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D36991" w14:textId="77777777" w:rsidR="008C194D" w:rsidRPr="0003195D" w:rsidRDefault="00D65C7A" w:rsidP="008A691F">
      <w:pPr>
        <w:pStyle w:val="Caption"/>
        <w:rPr>
          <w:color w:val="FF0000"/>
          <w:kern w:val="72"/>
          <w:szCs w:val="24"/>
        </w:rPr>
      </w:pPr>
      <w:r w:rsidRPr="006619F1">
        <w:rPr>
          <w:noProof/>
          <w:color w:val="4D4D4D"/>
          <w:kern w:val="72"/>
          <w:sz w:val="56"/>
          <w:szCs w:val="72"/>
          <w:lang w:eastAsia="en-GB"/>
        </w:rPr>
        <w:drawing>
          <wp:inline distT="0" distB="0" distL="0" distR="0" wp14:anchorId="07ACD37B" wp14:editId="0C39D048">
            <wp:extent cx="4551045" cy="3104515"/>
            <wp:effectExtent l="0" t="0" r="1905" b="635"/>
            <wp:docPr id="10" name="Picture 1" descr="Description: ma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pg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1045" cy="3104515"/>
                    </a:xfrm>
                    <a:prstGeom prst="rect">
                      <a:avLst/>
                    </a:prstGeom>
                    <a:noFill/>
                    <a:ln>
                      <a:noFill/>
                    </a:ln>
                  </pic:spPr>
                </pic:pic>
              </a:graphicData>
            </a:graphic>
          </wp:inline>
        </w:drawing>
      </w:r>
    </w:p>
    <w:p w14:paraId="1585BA91" w14:textId="77777777" w:rsidR="008C194D" w:rsidRPr="008603A5" w:rsidRDefault="008C194D" w:rsidP="00A63313">
      <w:pPr>
        <w:pStyle w:val="Header"/>
        <w:tabs>
          <w:tab w:val="clear" w:pos="9072"/>
          <w:tab w:val="center" w:pos="4153"/>
          <w:tab w:val="right" w:pos="8306"/>
        </w:tabs>
        <w:rPr>
          <w:color w:val="4D4D4D"/>
          <w:kern w:val="72"/>
          <w:sz w:val="56"/>
          <w:szCs w:val="72"/>
        </w:rPr>
      </w:pPr>
    </w:p>
    <w:p w14:paraId="46530CD0" w14:textId="77777777" w:rsidR="008C194D" w:rsidRPr="008603A5" w:rsidRDefault="008C194D" w:rsidP="00A63313">
      <w:pPr>
        <w:pStyle w:val="Header"/>
        <w:tabs>
          <w:tab w:val="clear" w:pos="9072"/>
          <w:tab w:val="center" w:pos="4153"/>
          <w:tab w:val="right" w:pos="8306"/>
        </w:tabs>
        <w:rPr>
          <w:color w:val="4D4D4D"/>
          <w:kern w:val="72"/>
          <w:sz w:val="56"/>
          <w:szCs w:val="72"/>
        </w:rPr>
      </w:pPr>
    </w:p>
    <w:p w14:paraId="7B1F73FB" w14:textId="77777777" w:rsidR="008C194D" w:rsidRPr="00033404" w:rsidRDefault="008C194D" w:rsidP="00A63313">
      <w:pPr>
        <w:pStyle w:val="Header"/>
        <w:tabs>
          <w:tab w:val="clear" w:pos="9072"/>
          <w:tab w:val="center" w:pos="4153"/>
          <w:tab w:val="right" w:pos="8306"/>
        </w:tabs>
        <w:rPr>
          <w:kern w:val="72"/>
          <w:sz w:val="48"/>
          <w:szCs w:val="48"/>
        </w:rPr>
      </w:pPr>
      <w:bookmarkStart w:id="0" w:name="_GoBack"/>
      <w:r w:rsidRPr="00033404">
        <w:rPr>
          <w:kern w:val="72"/>
          <w:sz w:val="48"/>
          <w:szCs w:val="48"/>
        </w:rPr>
        <w:t>201</w:t>
      </w:r>
      <w:r w:rsidR="00722EEE">
        <w:rPr>
          <w:kern w:val="72"/>
          <w:sz w:val="48"/>
          <w:szCs w:val="48"/>
        </w:rPr>
        <w:t>7</w:t>
      </w:r>
      <w:r w:rsidRPr="00033404">
        <w:rPr>
          <w:kern w:val="72"/>
          <w:sz w:val="48"/>
          <w:szCs w:val="48"/>
        </w:rPr>
        <w:t xml:space="preserve"> Air Quality Annual Status Report (ASR) for Greater Manchester</w:t>
      </w:r>
    </w:p>
    <w:bookmarkEnd w:id="0"/>
    <w:p w14:paraId="00B15E05" w14:textId="77777777" w:rsidR="008C194D" w:rsidRPr="00033404" w:rsidRDefault="008C194D" w:rsidP="00A63313">
      <w:pPr>
        <w:pStyle w:val="Header"/>
        <w:tabs>
          <w:tab w:val="clear" w:pos="9072"/>
          <w:tab w:val="center" w:pos="4153"/>
          <w:tab w:val="right" w:pos="8306"/>
        </w:tabs>
        <w:rPr>
          <w:kern w:val="72"/>
          <w:sz w:val="40"/>
          <w:szCs w:val="72"/>
        </w:rPr>
      </w:pPr>
    </w:p>
    <w:p w14:paraId="2F70A6C8" w14:textId="77777777" w:rsidR="008C194D" w:rsidRPr="00033404" w:rsidRDefault="008C194D" w:rsidP="00A63313">
      <w:pPr>
        <w:pStyle w:val="Header"/>
        <w:tabs>
          <w:tab w:val="clear" w:pos="9072"/>
          <w:tab w:val="center" w:pos="4153"/>
          <w:tab w:val="right" w:pos="8306"/>
        </w:tabs>
        <w:rPr>
          <w:kern w:val="72"/>
          <w:sz w:val="36"/>
          <w:szCs w:val="72"/>
        </w:rPr>
      </w:pPr>
      <w:r w:rsidRPr="00033404">
        <w:rPr>
          <w:kern w:val="72"/>
          <w:sz w:val="36"/>
          <w:szCs w:val="72"/>
        </w:rPr>
        <w:t>In fulfilment of Part IV of the</w:t>
      </w:r>
    </w:p>
    <w:p w14:paraId="0FBB0CA5" w14:textId="77777777" w:rsidR="008C194D" w:rsidRPr="00033404" w:rsidRDefault="008C194D" w:rsidP="00A63313">
      <w:pPr>
        <w:pStyle w:val="Header"/>
        <w:tabs>
          <w:tab w:val="clear" w:pos="9072"/>
          <w:tab w:val="center" w:pos="4153"/>
          <w:tab w:val="right" w:pos="8306"/>
        </w:tabs>
        <w:rPr>
          <w:kern w:val="72"/>
          <w:sz w:val="36"/>
          <w:szCs w:val="72"/>
        </w:rPr>
      </w:pPr>
      <w:r w:rsidRPr="00033404">
        <w:rPr>
          <w:kern w:val="72"/>
          <w:sz w:val="36"/>
          <w:szCs w:val="72"/>
        </w:rPr>
        <w:t>Environment Act 1995</w:t>
      </w:r>
    </w:p>
    <w:p w14:paraId="15E0C796" w14:textId="77777777" w:rsidR="008C194D" w:rsidRPr="00033404" w:rsidRDefault="008C194D" w:rsidP="00A63313">
      <w:pPr>
        <w:pStyle w:val="Header"/>
        <w:tabs>
          <w:tab w:val="clear" w:pos="9072"/>
          <w:tab w:val="center" w:pos="4153"/>
          <w:tab w:val="right" w:pos="8306"/>
        </w:tabs>
        <w:rPr>
          <w:kern w:val="72"/>
          <w:sz w:val="36"/>
          <w:szCs w:val="72"/>
        </w:rPr>
      </w:pPr>
      <w:r w:rsidRPr="00033404">
        <w:rPr>
          <w:kern w:val="72"/>
          <w:sz w:val="36"/>
          <w:szCs w:val="72"/>
        </w:rPr>
        <w:t>Local Air Quality Management</w:t>
      </w:r>
    </w:p>
    <w:p w14:paraId="6B5572B6" w14:textId="77777777" w:rsidR="008C194D" w:rsidRPr="00033404" w:rsidRDefault="008C194D" w:rsidP="00A63313">
      <w:pPr>
        <w:pStyle w:val="Header"/>
        <w:tabs>
          <w:tab w:val="clear" w:pos="9072"/>
          <w:tab w:val="center" w:pos="4153"/>
          <w:tab w:val="right" w:pos="8306"/>
        </w:tabs>
        <w:rPr>
          <w:kern w:val="72"/>
          <w:sz w:val="36"/>
          <w:szCs w:val="72"/>
        </w:rPr>
      </w:pPr>
    </w:p>
    <w:p w14:paraId="481E8E90" w14:textId="53099935" w:rsidR="008C194D" w:rsidRPr="00033404" w:rsidRDefault="008C194D" w:rsidP="00A63313">
      <w:pPr>
        <w:pStyle w:val="Header"/>
        <w:tabs>
          <w:tab w:val="clear" w:pos="9072"/>
          <w:tab w:val="center" w:pos="4153"/>
          <w:tab w:val="right" w:pos="8306"/>
        </w:tabs>
        <w:rPr>
          <w:kern w:val="72"/>
          <w:sz w:val="36"/>
          <w:szCs w:val="72"/>
        </w:rPr>
      </w:pPr>
      <w:r w:rsidRPr="00033404">
        <w:rPr>
          <w:kern w:val="72"/>
          <w:sz w:val="36"/>
          <w:szCs w:val="72"/>
        </w:rPr>
        <w:t xml:space="preserve">Date: </w:t>
      </w:r>
      <w:r w:rsidR="00A64B46">
        <w:rPr>
          <w:kern w:val="72"/>
          <w:sz w:val="36"/>
          <w:szCs w:val="72"/>
        </w:rPr>
        <w:t>26</w:t>
      </w:r>
      <w:r w:rsidR="00A64B46" w:rsidRPr="00A64B46">
        <w:rPr>
          <w:kern w:val="72"/>
          <w:sz w:val="36"/>
          <w:szCs w:val="72"/>
          <w:vertAlign w:val="superscript"/>
        </w:rPr>
        <w:t>th</w:t>
      </w:r>
      <w:r w:rsidR="00A64B46">
        <w:rPr>
          <w:kern w:val="72"/>
          <w:sz w:val="36"/>
          <w:szCs w:val="72"/>
        </w:rPr>
        <w:t xml:space="preserve"> September</w:t>
      </w:r>
      <w:r>
        <w:rPr>
          <w:kern w:val="72"/>
          <w:sz w:val="36"/>
          <w:szCs w:val="72"/>
        </w:rPr>
        <w:t xml:space="preserve"> </w:t>
      </w:r>
      <w:r w:rsidRPr="00033404">
        <w:rPr>
          <w:kern w:val="72"/>
          <w:sz w:val="36"/>
          <w:szCs w:val="72"/>
        </w:rPr>
        <w:t>201</w:t>
      </w:r>
      <w:r w:rsidR="00722EEE">
        <w:rPr>
          <w:kern w:val="72"/>
          <w:sz w:val="36"/>
          <w:szCs w:val="72"/>
        </w:rPr>
        <w:t>8</w:t>
      </w:r>
    </w:p>
    <w:p w14:paraId="575015D5" w14:textId="77777777" w:rsidR="008C194D" w:rsidRPr="00033404" w:rsidRDefault="008C194D" w:rsidP="00A63313">
      <w:pPr>
        <w:spacing w:line="360" w:lineRule="auto"/>
        <w:rPr>
          <w:sz w:val="24"/>
        </w:rPr>
      </w:pPr>
      <w:r w:rsidRPr="00033404">
        <w:rPr>
          <w:sz w:val="24"/>
        </w:rPr>
        <w:br w:type="page"/>
      </w:r>
    </w:p>
    <w:p w14:paraId="36627F52" w14:textId="77777777" w:rsidR="008C194D" w:rsidRPr="008603A5" w:rsidRDefault="008C194D" w:rsidP="00A63313">
      <w:pPr>
        <w:spacing w:line="360" w:lineRule="auto"/>
        <w:rPr>
          <w:sz w:val="24"/>
        </w:rPr>
      </w:pPr>
    </w:p>
    <w:p w14:paraId="7BBB38B0" w14:textId="77777777" w:rsidR="008C194D" w:rsidRPr="008603A5" w:rsidRDefault="008C194D" w:rsidP="00A63313">
      <w:pPr>
        <w:spacing w:line="360" w:lineRule="auto"/>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7"/>
        <w:gridCol w:w="4523"/>
      </w:tblGrid>
      <w:tr w:rsidR="008C194D" w:rsidRPr="00872A5E" w14:paraId="6B749D3E" w14:textId="77777777" w:rsidTr="00033404">
        <w:tc>
          <w:tcPr>
            <w:tcW w:w="4643" w:type="dxa"/>
          </w:tcPr>
          <w:p w14:paraId="587AB837" w14:textId="77777777" w:rsidR="008C194D" w:rsidRDefault="008C194D" w:rsidP="00033404">
            <w:pPr>
              <w:rPr>
                <w:b/>
                <w:szCs w:val="20"/>
              </w:rPr>
            </w:pPr>
            <w:r>
              <w:rPr>
                <w:b/>
                <w:szCs w:val="20"/>
              </w:rPr>
              <w:t>Matthew O’Neill – Lead Air Quality Officer</w:t>
            </w:r>
          </w:p>
          <w:p w14:paraId="76F9EE9E" w14:textId="77777777" w:rsidR="008C194D" w:rsidRDefault="008C194D" w:rsidP="00033404">
            <w:pPr>
              <w:rPr>
                <w:b/>
                <w:szCs w:val="20"/>
              </w:rPr>
            </w:pPr>
            <w:r>
              <w:rPr>
                <w:b/>
                <w:szCs w:val="20"/>
              </w:rPr>
              <w:t>Transport for Greater Manchester (TfGM)</w:t>
            </w:r>
          </w:p>
          <w:p w14:paraId="6D441F07" w14:textId="77777777" w:rsidR="008C194D" w:rsidRPr="004504C0" w:rsidRDefault="008C194D" w:rsidP="00033404">
            <w:pPr>
              <w:rPr>
                <w:szCs w:val="20"/>
              </w:rPr>
            </w:pPr>
            <w:r w:rsidRPr="004504C0">
              <w:rPr>
                <w:szCs w:val="20"/>
              </w:rPr>
              <w:t>2 Piccadilly Place</w:t>
            </w:r>
          </w:p>
          <w:p w14:paraId="696744A7" w14:textId="77777777" w:rsidR="008C194D" w:rsidRPr="004504C0" w:rsidRDefault="008C194D" w:rsidP="00033404">
            <w:pPr>
              <w:rPr>
                <w:szCs w:val="20"/>
              </w:rPr>
            </w:pPr>
            <w:r w:rsidRPr="004504C0">
              <w:rPr>
                <w:szCs w:val="20"/>
              </w:rPr>
              <w:t xml:space="preserve">Manchester </w:t>
            </w:r>
          </w:p>
          <w:p w14:paraId="39C1B746" w14:textId="77777777" w:rsidR="008C194D" w:rsidRPr="004504C0" w:rsidRDefault="008C194D" w:rsidP="00033404">
            <w:pPr>
              <w:rPr>
                <w:szCs w:val="20"/>
              </w:rPr>
            </w:pPr>
            <w:r w:rsidRPr="004504C0">
              <w:rPr>
                <w:szCs w:val="20"/>
              </w:rPr>
              <w:t>M1 3BG</w:t>
            </w:r>
          </w:p>
          <w:p w14:paraId="57A0D4E4" w14:textId="77777777" w:rsidR="008C194D" w:rsidRPr="004504C0" w:rsidRDefault="008C194D" w:rsidP="00033404">
            <w:pPr>
              <w:rPr>
                <w:szCs w:val="20"/>
              </w:rPr>
            </w:pPr>
            <w:r w:rsidRPr="004504C0">
              <w:rPr>
                <w:szCs w:val="20"/>
              </w:rPr>
              <w:t>Tel: 0161 2441141</w:t>
            </w:r>
          </w:p>
          <w:p w14:paraId="50140E36" w14:textId="77777777" w:rsidR="008C194D" w:rsidRPr="004504C0" w:rsidRDefault="007A1AE0" w:rsidP="00033404">
            <w:pPr>
              <w:rPr>
                <w:szCs w:val="20"/>
              </w:rPr>
            </w:pPr>
            <w:r>
              <w:rPr>
                <w:szCs w:val="20"/>
              </w:rPr>
              <w:t>Matthew.o</w:t>
            </w:r>
            <w:r w:rsidR="008C194D" w:rsidRPr="004504C0">
              <w:rPr>
                <w:szCs w:val="20"/>
              </w:rPr>
              <w:t>neill@tfgm.com</w:t>
            </w:r>
          </w:p>
          <w:p w14:paraId="2C721039" w14:textId="77777777" w:rsidR="008C194D" w:rsidRPr="00872A5E" w:rsidRDefault="008C194D" w:rsidP="00033404">
            <w:pPr>
              <w:rPr>
                <w:b/>
                <w:szCs w:val="20"/>
              </w:rPr>
            </w:pPr>
          </w:p>
        </w:tc>
        <w:tc>
          <w:tcPr>
            <w:tcW w:w="4643" w:type="dxa"/>
          </w:tcPr>
          <w:p w14:paraId="2EE5360C" w14:textId="77777777" w:rsidR="008C194D" w:rsidRDefault="00722EEE" w:rsidP="00033404">
            <w:pPr>
              <w:rPr>
                <w:b/>
                <w:szCs w:val="20"/>
              </w:rPr>
            </w:pPr>
            <w:r>
              <w:rPr>
                <w:b/>
                <w:szCs w:val="20"/>
              </w:rPr>
              <w:t>Stuart Blackadder</w:t>
            </w:r>
          </w:p>
          <w:p w14:paraId="2A572DF2" w14:textId="77777777" w:rsidR="00722EEE" w:rsidRDefault="00722EEE" w:rsidP="00033404">
            <w:pPr>
              <w:rPr>
                <w:b/>
                <w:szCs w:val="20"/>
              </w:rPr>
            </w:pPr>
            <w:r>
              <w:rPr>
                <w:b/>
                <w:szCs w:val="20"/>
              </w:rPr>
              <w:t>Transport for Greater Manchester (TfGM)</w:t>
            </w:r>
          </w:p>
          <w:p w14:paraId="6D8A709B" w14:textId="77777777" w:rsidR="00722EEE" w:rsidRDefault="00722EEE" w:rsidP="00033404">
            <w:pPr>
              <w:rPr>
                <w:szCs w:val="20"/>
              </w:rPr>
            </w:pPr>
            <w:r>
              <w:rPr>
                <w:szCs w:val="20"/>
              </w:rPr>
              <w:t>2 Piccadilly Place</w:t>
            </w:r>
          </w:p>
          <w:p w14:paraId="730EE663" w14:textId="77777777" w:rsidR="00722EEE" w:rsidRDefault="00722EEE" w:rsidP="00033404">
            <w:pPr>
              <w:rPr>
                <w:szCs w:val="20"/>
              </w:rPr>
            </w:pPr>
            <w:r>
              <w:rPr>
                <w:szCs w:val="20"/>
              </w:rPr>
              <w:t>Manchester</w:t>
            </w:r>
          </w:p>
          <w:p w14:paraId="1DA95C61" w14:textId="77777777" w:rsidR="00722EEE" w:rsidRDefault="00722EEE" w:rsidP="00033404">
            <w:pPr>
              <w:rPr>
                <w:szCs w:val="20"/>
              </w:rPr>
            </w:pPr>
            <w:r>
              <w:rPr>
                <w:szCs w:val="20"/>
              </w:rPr>
              <w:t>M1 2BG</w:t>
            </w:r>
          </w:p>
          <w:p w14:paraId="0549A4D2" w14:textId="77777777" w:rsidR="00722EEE" w:rsidRDefault="00722EEE" w:rsidP="00033404">
            <w:pPr>
              <w:rPr>
                <w:szCs w:val="20"/>
              </w:rPr>
            </w:pPr>
            <w:r>
              <w:rPr>
                <w:szCs w:val="20"/>
              </w:rPr>
              <w:t>0161 244 1710</w:t>
            </w:r>
          </w:p>
          <w:p w14:paraId="7544CCE0" w14:textId="77777777" w:rsidR="00722EEE" w:rsidRPr="00722EEE" w:rsidRDefault="00722EEE" w:rsidP="00033404">
            <w:pPr>
              <w:rPr>
                <w:szCs w:val="20"/>
              </w:rPr>
            </w:pPr>
            <w:r>
              <w:rPr>
                <w:szCs w:val="20"/>
              </w:rPr>
              <w:t>Stuart.Blackadder@tfgm.com</w:t>
            </w:r>
          </w:p>
        </w:tc>
      </w:tr>
      <w:tr w:rsidR="008C194D" w:rsidRPr="00872A5E" w14:paraId="08D88F9D" w14:textId="77777777" w:rsidTr="00033404">
        <w:tc>
          <w:tcPr>
            <w:tcW w:w="4643" w:type="dxa"/>
          </w:tcPr>
          <w:p w14:paraId="73C134B4" w14:textId="77777777" w:rsidR="008C194D" w:rsidRPr="00872A5E" w:rsidRDefault="007641C8" w:rsidP="00033404">
            <w:pPr>
              <w:rPr>
                <w:szCs w:val="20"/>
              </w:rPr>
            </w:pPr>
            <w:r>
              <w:rPr>
                <w:b/>
                <w:szCs w:val="20"/>
              </w:rPr>
              <w:t>Katherine King</w:t>
            </w:r>
            <w:r w:rsidR="001A4A89" w:rsidRPr="001A4A89">
              <w:rPr>
                <w:b/>
                <w:szCs w:val="20"/>
              </w:rPr>
              <w:t xml:space="preserve">  </w:t>
            </w:r>
            <w:r w:rsidR="008C194D" w:rsidRPr="00872A5E">
              <w:rPr>
                <w:b/>
                <w:szCs w:val="20"/>
              </w:rPr>
              <w:t>Bolton Metropolitan Borough Council</w:t>
            </w:r>
            <w:r w:rsidR="008C194D" w:rsidRPr="00872A5E">
              <w:rPr>
                <w:szCs w:val="20"/>
              </w:rPr>
              <w:br/>
            </w:r>
            <w:r w:rsidR="001A4A89" w:rsidRPr="001A4A89">
              <w:rPr>
                <w:szCs w:val="20"/>
              </w:rPr>
              <w:t>Ellesmere House, Mayor Street</w:t>
            </w:r>
          </w:p>
          <w:p w14:paraId="560FCDDB" w14:textId="77777777" w:rsidR="008C194D" w:rsidRPr="00872A5E" w:rsidRDefault="008C194D" w:rsidP="00033404">
            <w:pPr>
              <w:rPr>
                <w:szCs w:val="20"/>
              </w:rPr>
            </w:pPr>
            <w:r w:rsidRPr="00872A5E">
              <w:rPr>
                <w:szCs w:val="20"/>
              </w:rPr>
              <w:t>Bolton</w:t>
            </w:r>
            <w:r w:rsidR="009D6F01">
              <w:rPr>
                <w:szCs w:val="20"/>
              </w:rPr>
              <w:t>,</w:t>
            </w:r>
            <w:r w:rsidRPr="00872A5E">
              <w:rPr>
                <w:szCs w:val="20"/>
              </w:rPr>
              <w:t xml:space="preserve"> </w:t>
            </w:r>
            <w:r w:rsidR="00C622D2" w:rsidRPr="00C622D2">
              <w:rPr>
                <w:szCs w:val="20"/>
              </w:rPr>
              <w:t>BL3 3DT</w:t>
            </w:r>
            <w:r w:rsidRPr="00872A5E">
              <w:rPr>
                <w:szCs w:val="20"/>
              </w:rPr>
              <w:br/>
              <w:t xml:space="preserve">Tel: 01204 </w:t>
            </w:r>
            <w:r w:rsidR="00C622D2" w:rsidRPr="00C622D2">
              <w:rPr>
                <w:szCs w:val="20"/>
              </w:rPr>
              <w:t>336526</w:t>
            </w:r>
          </w:p>
          <w:p w14:paraId="37593D20" w14:textId="77777777" w:rsidR="008C194D" w:rsidRPr="00872A5E" w:rsidRDefault="00C622D2" w:rsidP="00033404">
            <w:pPr>
              <w:rPr>
                <w:szCs w:val="20"/>
              </w:rPr>
            </w:pPr>
            <w:r w:rsidRPr="00C622D2">
              <w:rPr>
                <w:szCs w:val="20"/>
              </w:rPr>
              <w:t>Caroline.Greenen@bolton.gov.uk</w:t>
            </w:r>
          </w:p>
        </w:tc>
        <w:tc>
          <w:tcPr>
            <w:tcW w:w="4643" w:type="dxa"/>
          </w:tcPr>
          <w:p w14:paraId="758AC40C" w14:textId="77777777" w:rsidR="008C194D" w:rsidRPr="00872A5E" w:rsidRDefault="008C194D" w:rsidP="00033404">
            <w:pPr>
              <w:rPr>
                <w:b/>
                <w:szCs w:val="20"/>
              </w:rPr>
            </w:pPr>
            <w:r w:rsidRPr="00872A5E">
              <w:rPr>
                <w:b/>
                <w:szCs w:val="20"/>
              </w:rPr>
              <w:t>Chris Horth</w:t>
            </w:r>
          </w:p>
          <w:p w14:paraId="678FEEE0" w14:textId="77777777" w:rsidR="008C194D" w:rsidRPr="00872A5E" w:rsidRDefault="008C194D" w:rsidP="00033404">
            <w:pPr>
              <w:rPr>
                <w:szCs w:val="20"/>
              </w:rPr>
            </w:pPr>
            <w:r w:rsidRPr="00872A5E">
              <w:rPr>
                <w:b/>
                <w:szCs w:val="20"/>
              </w:rPr>
              <w:t>Bury Metropolitan Borough Council</w:t>
            </w:r>
            <w:r w:rsidRPr="00872A5E">
              <w:rPr>
                <w:szCs w:val="20"/>
              </w:rPr>
              <w:br/>
              <w:t>3 Knowsley Place, Duke Street,</w:t>
            </w:r>
            <w:r w:rsidRPr="00872A5E">
              <w:rPr>
                <w:szCs w:val="20"/>
              </w:rPr>
              <w:br/>
              <w:t>Bury</w:t>
            </w:r>
            <w:r w:rsidR="009D6F01">
              <w:rPr>
                <w:szCs w:val="20"/>
              </w:rPr>
              <w:t>,</w:t>
            </w:r>
            <w:r w:rsidRPr="00872A5E">
              <w:rPr>
                <w:szCs w:val="20"/>
              </w:rPr>
              <w:t xml:space="preserve"> BL9 0EJ</w:t>
            </w:r>
            <w:r w:rsidRPr="00872A5E">
              <w:rPr>
                <w:szCs w:val="20"/>
              </w:rPr>
              <w:br/>
              <w:t>Tel: 0161 253 5000</w:t>
            </w:r>
            <w:r w:rsidRPr="00872A5E">
              <w:rPr>
                <w:szCs w:val="20"/>
              </w:rPr>
              <w:br/>
              <w:t>c.horth@bury.gov.uk</w:t>
            </w:r>
          </w:p>
          <w:p w14:paraId="17CC0495" w14:textId="77777777" w:rsidR="008C194D" w:rsidRPr="00872A5E" w:rsidRDefault="008C194D" w:rsidP="00033404">
            <w:pPr>
              <w:rPr>
                <w:szCs w:val="20"/>
              </w:rPr>
            </w:pPr>
          </w:p>
        </w:tc>
      </w:tr>
      <w:tr w:rsidR="008C194D" w:rsidRPr="00872A5E" w14:paraId="643157BC" w14:textId="77777777" w:rsidTr="00033404">
        <w:tc>
          <w:tcPr>
            <w:tcW w:w="4643" w:type="dxa"/>
          </w:tcPr>
          <w:p w14:paraId="770A3873" w14:textId="77777777" w:rsidR="008C194D" w:rsidRPr="00872A5E" w:rsidRDefault="008C194D" w:rsidP="00033404">
            <w:pPr>
              <w:rPr>
                <w:b/>
                <w:szCs w:val="20"/>
              </w:rPr>
            </w:pPr>
            <w:r w:rsidRPr="00872A5E">
              <w:rPr>
                <w:b/>
                <w:szCs w:val="20"/>
              </w:rPr>
              <w:t>Rebecca Twigg</w:t>
            </w:r>
            <w:r w:rsidR="00736E7C">
              <w:rPr>
                <w:b/>
                <w:szCs w:val="20"/>
              </w:rPr>
              <w:t>-Purcell</w:t>
            </w:r>
          </w:p>
          <w:p w14:paraId="5E247961" w14:textId="77777777" w:rsidR="008C194D" w:rsidRPr="00872A5E" w:rsidRDefault="008C194D" w:rsidP="00033404">
            <w:pPr>
              <w:rPr>
                <w:b/>
                <w:szCs w:val="20"/>
              </w:rPr>
            </w:pPr>
            <w:r w:rsidRPr="00872A5E">
              <w:rPr>
                <w:b/>
                <w:szCs w:val="20"/>
              </w:rPr>
              <w:t>Manchester City Council</w:t>
            </w:r>
          </w:p>
          <w:p w14:paraId="385163C4" w14:textId="77777777" w:rsidR="008C194D" w:rsidRPr="00872A5E" w:rsidRDefault="008C194D" w:rsidP="00033404">
            <w:pPr>
              <w:rPr>
                <w:szCs w:val="20"/>
              </w:rPr>
            </w:pPr>
            <w:r w:rsidRPr="00872A5E">
              <w:rPr>
                <w:szCs w:val="20"/>
              </w:rPr>
              <w:t>1 Hammerstone Road</w:t>
            </w:r>
          </w:p>
          <w:p w14:paraId="256D34C4" w14:textId="77777777" w:rsidR="008C194D" w:rsidRPr="00872A5E" w:rsidRDefault="008C194D" w:rsidP="00033404">
            <w:pPr>
              <w:rPr>
                <w:szCs w:val="20"/>
              </w:rPr>
            </w:pPr>
            <w:r w:rsidRPr="00872A5E">
              <w:rPr>
                <w:szCs w:val="20"/>
              </w:rPr>
              <w:t>Gorton</w:t>
            </w:r>
          </w:p>
          <w:p w14:paraId="698DFF85" w14:textId="77777777" w:rsidR="008C194D" w:rsidRPr="00872A5E" w:rsidRDefault="008C194D" w:rsidP="00033404">
            <w:pPr>
              <w:rPr>
                <w:szCs w:val="20"/>
              </w:rPr>
            </w:pPr>
            <w:r w:rsidRPr="00872A5E">
              <w:rPr>
                <w:szCs w:val="20"/>
              </w:rPr>
              <w:t>Manchester M18 8EQ</w:t>
            </w:r>
            <w:r w:rsidRPr="00872A5E">
              <w:rPr>
                <w:szCs w:val="20"/>
              </w:rPr>
              <w:br/>
              <w:t xml:space="preserve">Tel: 0161 234 </w:t>
            </w:r>
            <w:r>
              <w:rPr>
                <w:szCs w:val="20"/>
              </w:rPr>
              <w:t>5004</w:t>
            </w:r>
          </w:p>
          <w:p w14:paraId="079073A0" w14:textId="77777777" w:rsidR="008C194D" w:rsidRPr="00872A5E" w:rsidRDefault="008C194D" w:rsidP="00033404">
            <w:pPr>
              <w:rPr>
                <w:szCs w:val="20"/>
              </w:rPr>
            </w:pPr>
            <w:r w:rsidRPr="00872A5E">
              <w:rPr>
                <w:szCs w:val="20"/>
              </w:rPr>
              <w:t>R.Twigg@manchester.gov.uk</w:t>
            </w:r>
          </w:p>
        </w:tc>
        <w:tc>
          <w:tcPr>
            <w:tcW w:w="4643" w:type="dxa"/>
          </w:tcPr>
          <w:p w14:paraId="4BB08097" w14:textId="77777777" w:rsidR="005F3A5F" w:rsidRDefault="00C622D2" w:rsidP="00033404">
            <w:pPr>
              <w:rPr>
                <w:rFonts w:cs="Arial"/>
                <w:b/>
                <w:szCs w:val="20"/>
              </w:rPr>
            </w:pPr>
            <w:r w:rsidRPr="00C622D2">
              <w:rPr>
                <w:rFonts w:cs="Arial"/>
                <w:b/>
                <w:szCs w:val="20"/>
              </w:rPr>
              <w:t>Joanne Collier</w:t>
            </w:r>
          </w:p>
          <w:p w14:paraId="4D41F4ED" w14:textId="77777777" w:rsidR="008C194D" w:rsidRPr="00872A5E" w:rsidRDefault="008C194D" w:rsidP="00033404">
            <w:pPr>
              <w:rPr>
                <w:b/>
                <w:szCs w:val="20"/>
              </w:rPr>
            </w:pPr>
            <w:r w:rsidRPr="00872A5E">
              <w:rPr>
                <w:rFonts w:cs="Arial"/>
                <w:b/>
                <w:szCs w:val="20"/>
              </w:rPr>
              <w:t>Oldham Council</w:t>
            </w:r>
          </w:p>
          <w:p w14:paraId="765DFA4A" w14:textId="77777777" w:rsidR="008C194D" w:rsidRPr="00872A5E" w:rsidRDefault="008C194D" w:rsidP="00033404">
            <w:pPr>
              <w:rPr>
                <w:szCs w:val="20"/>
              </w:rPr>
            </w:pPr>
            <w:r w:rsidRPr="00872A5E">
              <w:rPr>
                <w:rFonts w:cs="Arial"/>
                <w:szCs w:val="20"/>
              </w:rPr>
              <w:t>Chadderton Town Hall</w:t>
            </w:r>
          </w:p>
          <w:p w14:paraId="0E57F30E" w14:textId="77777777" w:rsidR="008C194D" w:rsidRPr="00872A5E" w:rsidRDefault="008C194D" w:rsidP="00033404">
            <w:pPr>
              <w:rPr>
                <w:szCs w:val="20"/>
              </w:rPr>
            </w:pPr>
            <w:r w:rsidRPr="00872A5E">
              <w:rPr>
                <w:rFonts w:cs="Arial"/>
                <w:szCs w:val="20"/>
              </w:rPr>
              <w:t>Middleton Road, Chadderton</w:t>
            </w:r>
          </w:p>
          <w:p w14:paraId="5F141176" w14:textId="77777777" w:rsidR="008C194D" w:rsidRPr="00872A5E" w:rsidRDefault="008C194D" w:rsidP="00033404">
            <w:pPr>
              <w:rPr>
                <w:szCs w:val="20"/>
              </w:rPr>
            </w:pPr>
            <w:r w:rsidRPr="00872A5E">
              <w:rPr>
                <w:rFonts w:cs="Arial"/>
                <w:szCs w:val="20"/>
              </w:rPr>
              <w:t>Oldham</w:t>
            </w:r>
            <w:r w:rsidR="009D6F01">
              <w:rPr>
                <w:rFonts w:cs="Arial"/>
                <w:szCs w:val="20"/>
              </w:rPr>
              <w:t xml:space="preserve">, </w:t>
            </w:r>
            <w:r w:rsidRPr="00872A5E">
              <w:rPr>
                <w:rFonts w:cs="Arial"/>
                <w:szCs w:val="20"/>
              </w:rPr>
              <w:t>OL9 6PD</w:t>
            </w:r>
          </w:p>
          <w:p w14:paraId="1FEED09C" w14:textId="77777777" w:rsidR="008C194D" w:rsidRPr="00872A5E" w:rsidRDefault="008C194D" w:rsidP="00033404">
            <w:pPr>
              <w:rPr>
                <w:szCs w:val="20"/>
              </w:rPr>
            </w:pPr>
            <w:r w:rsidRPr="00872A5E">
              <w:rPr>
                <w:rFonts w:cs="Arial"/>
                <w:szCs w:val="20"/>
              </w:rPr>
              <w:t>Tel: 0161 770 </w:t>
            </w:r>
            <w:r w:rsidR="00504D10">
              <w:rPr>
                <w:rFonts w:cs="Arial"/>
                <w:szCs w:val="20"/>
              </w:rPr>
              <w:t>4115</w:t>
            </w:r>
          </w:p>
          <w:p w14:paraId="27C5A400" w14:textId="77777777" w:rsidR="008C194D" w:rsidRPr="00872A5E" w:rsidRDefault="00C622D2" w:rsidP="00033404">
            <w:pPr>
              <w:rPr>
                <w:szCs w:val="20"/>
              </w:rPr>
            </w:pPr>
            <w:r w:rsidRPr="00C622D2">
              <w:rPr>
                <w:szCs w:val="20"/>
              </w:rPr>
              <w:t>Joanne.Collier@oldham.gov.uk</w:t>
            </w:r>
          </w:p>
        </w:tc>
      </w:tr>
      <w:tr w:rsidR="008C194D" w:rsidRPr="00872A5E" w14:paraId="53BE4F8F" w14:textId="77777777" w:rsidTr="00033404">
        <w:tc>
          <w:tcPr>
            <w:tcW w:w="4643" w:type="dxa"/>
          </w:tcPr>
          <w:p w14:paraId="53FFA8ED" w14:textId="77777777" w:rsidR="008C194D" w:rsidRPr="00872A5E" w:rsidRDefault="008C194D" w:rsidP="00033404">
            <w:pPr>
              <w:rPr>
                <w:b/>
                <w:szCs w:val="20"/>
              </w:rPr>
            </w:pPr>
            <w:r w:rsidRPr="00872A5E">
              <w:rPr>
                <w:b/>
                <w:bCs/>
                <w:szCs w:val="20"/>
              </w:rPr>
              <w:t>L</w:t>
            </w:r>
            <w:r w:rsidRPr="00872A5E">
              <w:rPr>
                <w:b/>
                <w:szCs w:val="20"/>
              </w:rPr>
              <w:t xml:space="preserve">aura </w:t>
            </w:r>
            <w:r>
              <w:rPr>
                <w:b/>
                <w:szCs w:val="20"/>
              </w:rPr>
              <w:t>Elliott</w:t>
            </w:r>
          </w:p>
          <w:p w14:paraId="12007FF1" w14:textId="77777777" w:rsidR="008C194D" w:rsidRPr="00872A5E" w:rsidRDefault="008C194D" w:rsidP="00033404">
            <w:pPr>
              <w:rPr>
                <w:b/>
                <w:szCs w:val="20"/>
              </w:rPr>
            </w:pPr>
            <w:r w:rsidRPr="00872A5E">
              <w:rPr>
                <w:b/>
                <w:szCs w:val="20"/>
              </w:rPr>
              <w:t>Rochdale MBC</w:t>
            </w:r>
          </w:p>
          <w:p w14:paraId="3838ECFC" w14:textId="77777777" w:rsidR="008C194D" w:rsidRPr="00872A5E" w:rsidRDefault="008C194D" w:rsidP="00033404">
            <w:pPr>
              <w:rPr>
                <w:szCs w:val="20"/>
              </w:rPr>
            </w:pPr>
            <w:r w:rsidRPr="00872A5E">
              <w:rPr>
                <w:szCs w:val="20"/>
              </w:rPr>
              <w:t xml:space="preserve">Number One Riverside, Smith Street, </w:t>
            </w:r>
          </w:p>
          <w:p w14:paraId="7AE84E5E" w14:textId="77777777" w:rsidR="008C194D" w:rsidRPr="00872A5E" w:rsidRDefault="008C194D" w:rsidP="00033404">
            <w:pPr>
              <w:rPr>
                <w:szCs w:val="20"/>
                <w:lang w:val="fr-FR"/>
              </w:rPr>
            </w:pPr>
            <w:r w:rsidRPr="00872A5E">
              <w:rPr>
                <w:szCs w:val="20"/>
                <w:lang w:val="fr-FR"/>
              </w:rPr>
              <w:t>Rochdale, OL16 1XU </w:t>
            </w:r>
          </w:p>
          <w:p w14:paraId="3D136FA6" w14:textId="77777777" w:rsidR="008C194D" w:rsidRPr="00872A5E" w:rsidRDefault="008C194D" w:rsidP="00033404">
            <w:pPr>
              <w:rPr>
                <w:szCs w:val="20"/>
                <w:lang w:val="fr-FR"/>
              </w:rPr>
            </w:pPr>
            <w:r w:rsidRPr="00872A5E">
              <w:rPr>
                <w:szCs w:val="20"/>
                <w:lang w:val="fr-FR"/>
              </w:rPr>
              <w:t>Tel: 01706 924136</w:t>
            </w:r>
          </w:p>
          <w:p w14:paraId="2DAF04C1" w14:textId="77777777" w:rsidR="008C194D" w:rsidRPr="00872A5E" w:rsidRDefault="008C194D" w:rsidP="00033404">
            <w:pPr>
              <w:rPr>
                <w:szCs w:val="20"/>
                <w:lang w:val="fr-FR"/>
              </w:rPr>
            </w:pPr>
            <w:r>
              <w:rPr>
                <w:szCs w:val="20"/>
                <w:lang w:val="fr-FR"/>
              </w:rPr>
              <w:t>laura.elliot</w:t>
            </w:r>
            <w:r w:rsidRPr="00872A5E">
              <w:rPr>
                <w:szCs w:val="20"/>
                <w:lang w:val="fr-FR"/>
              </w:rPr>
              <w:t>@rochdale.gov.uk</w:t>
            </w:r>
          </w:p>
        </w:tc>
        <w:tc>
          <w:tcPr>
            <w:tcW w:w="4643" w:type="dxa"/>
          </w:tcPr>
          <w:p w14:paraId="2E562499" w14:textId="77777777" w:rsidR="008C194D" w:rsidRPr="00872A5E" w:rsidRDefault="001A47E2" w:rsidP="00033404">
            <w:pPr>
              <w:rPr>
                <w:b/>
                <w:szCs w:val="20"/>
              </w:rPr>
            </w:pPr>
            <w:r>
              <w:rPr>
                <w:b/>
                <w:szCs w:val="20"/>
              </w:rPr>
              <w:t>Ben Rose</w:t>
            </w:r>
          </w:p>
          <w:p w14:paraId="39C6DC2C" w14:textId="77777777" w:rsidR="008C194D" w:rsidRPr="00872A5E" w:rsidRDefault="008C194D" w:rsidP="00033404">
            <w:pPr>
              <w:rPr>
                <w:b/>
                <w:szCs w:val="20"/>
              </w:rPr>
            </w:pPr>
            <w:r w:rsidRPr="00872A5E">
              <w:rPr>
                <w:b/>
                <w:szCs w:val="20"/>
              </w:rPr>
              <w:t>Salford City Council</w:t>
            </w:r>
          </w:p>
          <w:p w14:paraId="1CF94E9E" w14:textId="77777777" w:rsidR="008C194D" w:rsidRDefault="008C194D" w:rsidP="00033404">
            <w:pPr>
              <w:rPr>
                <w:szCs w:val="20"/>
              </w:rPr>
            </w:pPr>
            <w:r>
              <w:rPr>
                <w:szCs w:val="20"/>
              </w:rPr>
              <w:t xml:space="preserve">Civic Centre, Chorley Road, </w:t>
            </w:r>
            <w:r w:rsidRPr="00872A5E">
              <w:rPr>
                <w:szCs w:val="20"/>
              </w:rPr>
              <w:br/>
            </w:r>
            <w:r>
              <w:rPr>
                <w:szCs w:val="20"/>
              </w:rPr>
              <w:t>Swinton</w:t>
            </w:r>
            <w:r w:rsidRPr="00872A5E">
              <w:rPr>
                <w:szCs w:val="20"/>
              </w:rPr>
              <w:br/>
              <w:t>Salford, M</w:t>
            </w:r>
            <w:r>
              <w:rPr>
                <w:szCs w:val="20"/>
              </w:rPr>
              <w:t>27 5FJ</w:t>
            </w:r>
            <w:r>
              <w:rPr>
                <w:szCs w:val="20"/>
              </w:rPr>
              <w:br/>
              <w:t xml:space="preserve">Tel: 0161 </w:t>
            </w:r>
            <w:r w:rsidR="001A47E2">
              <w:rPr>
                <w:szCs w:val="20"/>
              </w:rPr>
              <w:t>697 6964</w:t>
            </w:r>
          </w:p>
          <w:p w14:paraId="2349B394" w14:textId="77777777" w:rsidR="008C194D" w:rsidRPr="00872A5E" w:rsidRDefault="001A47E2" w:rsidP="00033404">
            <w:pPr>
              <w:rPr>
                <w:szCs w:val="20"/>
              </w:rPr>
            </w:pPr>
            <w:r>
              <w:rPr>
                <w:szCs w:val="20"/>
              </w:rPr>
              <w:t>benjamin.rose</w:t>
            </w:r>
            <w:r w:rsidR="008C194D" w:rsidRPr="00872A5E">
              <w:rPr>
                <w:szCs w:val="20"/>
              </w:rPr>
              <w:t>@salford.gov.uk</w:t>
            </w:r>
          </w:p>
          <w:p w14:paraId="5D7B06BC" w14:textId="77777777" w:rsidR="008C194D" w:rsidRPr="00872A5E" w:rsidRDefault="008C194D" w:rsidP="00033404">
            <w:pPr>
              <w:rPr>
                <w:szCs w:val="20"/>
              </w:rPr>
            </w:pPr>
          </w:p>
        </w:tc>
      </w:tr>
      <w:tr w:rsidR="008C194D" w:rsidRPr="00872A5E" w14:paraId="67F1E7C4" w14:textId="77777777" w:rsidTr="00033404">
        <w:trPr>
          <w:trHeight w:val="1976"/>
        </w:trPr>
        <w:tc>
          <w:tcPr>
            <w:tcW w:w="4643" w:type="dxa"/>
          </w:tcPr>
          <w:p w14:paraId="46FF050E" w14:textId="77777777" w:rsidR="008C194D" w:rsidRPr="00872A5E" w:rsidRDefault="008C194D" w:rsidP="00033404">
            <w:pPr>
              <w:rPr>
                <w:b/>
                <w:szCs w:val="20"/>
              </w:rPr>
            </w:pPr>
            <w:r w:rsidRPr="00872A5E">
              <w:rPr>
                <w:b/>
                <w:szCs w:val="20"/>
              </w:rPr>
              <w:t>Stephen  Brown</w:t>
            </w:r>
          </w:p>
          <w:p w14:paraId="4071B756" w14:textId="77777777" w:rsidR="008C194D" w:rsidRPr="00872A5E" w:rsidRDefault="008C194D" w:rsidP="00033404">
            <w:pPr>
              <w:rPr>
                <w:b/>
                <w:szCs w:val="20"/>
              </w:rPr>
            </w:pPr>
            <w:r w:rsidRPr="00872A5E">
              <w:rPr>
                <w:b/>
                <w:szCs w:val="20"/>
              </w:rPr>
              <w:t>Stockport MBC</w:t>
            </w:r>
          </w:p>
          <w:p w14:paraId="6593427F" w14:textId="77777777" w:rsidR="008C194D" w:rsidRPr="00872A5E" w:rsidRDefault="008C194D" w:rsidP="00033404">
            <w:pPr>
              <w:rPr>
                <w:szCs w:val="20"/>
              </w:rPr>
            </w:pPr>
            <w:r w:rsidRPr="00872A5E">
              <w:rPr>
                <w:szCs w:val="20"/>
              </w:rPr>
              <w:t>Stopford House</w:t>
            </w:r>
            <w:r w:rsidRPr="00872A5E">
              <w:rPr>
                <w:szCs w:val="20"/>
              </w:rPr>
              <w:br/>
              <w:t>Piccadilly</w:t>
            </w:r>
            <w:r w:rsidRPr="00872A5E">
              <w:rPr>
                <w:szCs w:val="20"/>
              </w:rPr>
              <w:br/>
              <w:t>Stockport</w:t>
            </w:r>
            <w:r w:rsidRPr="00872A5E">
              <w:rPr>
                <w:szCs w:val="20"/>
              </w:rPr>
              <w:br/>
              <w:t>SK1 3XE</w:t>
            </w:r>
            <w:r w:rsidRPr="00872A5E">
              <w:rPr>
                <w:szCs w:val="20"/>
              </w:rPr>
              <w:br/>
              <w:t>Tel: 0161 474 4284</w:t>
            </w:r>
          </w:p>
          <w:p w14:paraId="5D6ADD53" w14:textId="77777777" w:rsidR="008C194D" w:rsidRPr="00872A5E" w:rsidRDefault="008C194D" w:rsidP="00033404">
            <w:pPr>
              <w:rPr>
                <w:szCs w:val="20"/>
              </w:rPr>
            </w:pPr>
            <w:r w:rsidRPr="00872A5E">
              <w:rPr>
                <w:szCs w:val="20"/>
              </w:rPr>
              <w:t>Stephen.brown@stockport.gov.uk</w:t>
            </w:r>
          </w:p>
        </w:tc>
        <w:tc>
          <w:tcPr>
            <w:tcW w:w="4643" w:type="dxa"/>
          </w:tcPr>
          <w:p w14:paraId="67B9952A" w14:textId="77777777" w:rsidR="008C194D" w:rsidRPr="00872A5E" w:rsidRDefault="008C194D" w:rsidP="00033404">
            <w:pPr>
              <w:rPr>
                <w:b/>
                <w:szCs w:val="20"/>
              </w:rPr>
            </w:pPr>
            <w:r w:rsidRPr="00872A5E">
              <w:rPr>
                <w:b/>
                <w:szCs w:val="20"/>
              </w:rPr>
              <w:t>Gary Mongan</w:t>
            </w:r>
          </w:p>
          <w:p w14:paraId="559C4832" w14:textId="77777777" w:rsidR="008C194D" w:rsidRPr="00872A5E" w:rsidRDefault="008C194D" w:rsidP="00033404">
            <w:pPr>
              <w:rPr>
                <w:b/>
                <w:szCs w:val="20"/>
              </w:rPr>
            </w:pPr>
            <w:r w:rsidRPr="00872A5E">
              <w:rPr>
                <w:b/>
                <w:szCs w:val="20"/>
              </w:rPr>
              <w:t>Tameside MBC</w:t>
            </w:r>
          </w:p>
          <w:p w14:paraId="678A7B21" w14:textId="77777777" w:rsidR="008C194D" w:rsidRPr="00872A5E" w:rsidRDefault="008C194D" w:rsidP="00033404">
            <w:pPr>
              <w:rPr>
                <w:szCs w:val="20"/>
              </w:rPr>
            </w:pPr>
            <w:r w:rsidRPr="00872A5E">
              <w:rPr>
                <w:szCs w:val="20"/>
              </w:rPr>
              <w:t>Environmental Services</w:t>
            </w:r>
            <w:r w:rsidRPr="00872A5E">
              <w:rPr>
                <w:szCs w:val="20"/>
              </w:rPr>
              <w:br/>
              <w:t>Council Offices</w:t>
            </w:r>
            <w:r w:rsidRPr="00872A5E">
              <w:rPr>
                <w:szCs w:val="20"/>
              </w:rPr>
              <w:br/>
              <w:t>Wellington Road, Ashton-Under-Lyne</w:t>
            </w:r>
            <w:r w:rsidRPr="00872A5E">
              <w:rPr>
                <w:szCs w:val="20"/>
              </w:rPr>
              <w:br/>
              <w:t>Lancashire, OL6 6DL</w:t>
            </w:r>
            <w:r w:rsidRPr="00872A5E">
              <w:rPr>
                <w:szCs w:val="20"/>
              </w:rPr>
              <w:br/>
              <w:t>Tel: 0161 342 3941</w:t>
            </w:r>
          </w:p>
          <w:p w14:paraId="46A2A071" w14:textId="77777777" w:rsidR="008C194D" w:rsidRPr="00872A5E" w:rsidRDefault="008C194D" w:rsidP="00033404">
            <w:pPr>
              <w:rPr>
                <w:szCs w:val="20"/>
              </w:rPr>
            </w:pPr>
            <w:r w:rsidRPr="00872A5E">
              <w:rPr>
                <w:szCs w:val="20"/>
              </w:rPr>
              <w:t>gary.mongan@tameside.gov.uk</w:t>
            </w:r>
          </w:p>
        </w:tc>
      </w:tr>
      <w:tr w:rsidR="008C194D" w:rsidRPr="00872A5E" w14:paraId="164A0543" w14:textId="77777777" w:rsidTr="00033404">
        <w:tc>
          <w:tcPr>
            <w:tcW w:w="4643" w:type="dxa"/>
          </w:tcPr>
          <w:p w14:paraId="46552671" w14:textId="77777777" w:rsidR="008C194D" w:rsidRPr="00872A5E" w:rsidRDefault="008C194D" w:rsidP="00033404">
            <w:pPr>
              <w:rPr>
                <w:b/>
                <w:szCs w:val="20"/>
              </w:rPr>
            </w:pPr>
            <w:r>
              <w:rPr>
                <w:b/>
                <w:szCs w:val="20"/>
              </w:rPr>
              <w:t>Richard Pollitt</w:t>
            </w:r>
          </w:p>
          <w:p w14:paraId="4BB08787" w14:textId="77777777" w:rsidR="008C194D" w:rsidRPr="00872A5E" w:rsidRDefault="008C194D" w:rsidP="00033404">
            <w:pPr>
              <w:rPr>
                <w:szCs w:val="20"/>
              </w:rPr>
            </w:pPr>
            <w:r w:rsidRPr="00872A5E">
              <w:rPr>
                <w:b/>
                <w:szCs w:val="20"/>
              </w:rPr>
              <w:t>Trafford Borough Council</w:t>
            </w:r>
            <w:r w:rsidRPr="00872A5E">
              <w:rPr>
                <w:szCs w:val="20"/>
              </w:rPr>
              <w:br/>
              <w:t>Trafford Town Hall, Talbot Road, Stretford</w:t>
            </w:r>
            <w:r w:rsidRPr="00872A5E">
              <w:rPr>
                <w:szCs w:val="20"/>
              </w:rPr>
              <w:br/>
              <w:t>Manchester, M32 0YJ</w:t>
            </w:r>
            <w:r w:rsidRPr="00872A5E">
              <w:rPr>
                <w:szCs w:val="20"/>
              </w:rPr>
              <w:br/>
              <w:t>Tel: 0161 912 4026</w:t>
            </w:r>
          </w:p>
          <w:p w14:paraId="4E4C3503" w14:textId="77777777" w:rsidR="008C194D" w:rsidRPr="00872A5E" w:rsidRDefault="008C194D" w:rsidP="00033404">
            <w:pPr>
              <w:rPr>
                <w:szCs w:val="20"/>
              </w:rPr>
            </w:pPr>
            <w:r>
              <w:rPr>
                <w:szCs w:val="20"/>
              </w:rPr>
              <w:t>Richard.pollitt</w:t>
            </w:r>
            <w:r w:rsidRPr="00872A5E">
              <w:rPr>
                <w:szCs w:val="20"/>
              </w:rPr>
              <w:t>@trafford.gov.uk</w:t>
            </w:r>
          </w:p>
        </w:tc>
        <w:tc>
          <w:tcPr>
            <w:tcW w:w="4643" w:type="dxa"/>
          </w:tcPr>
          <w:p w14:paraId="5C9A8E4D" w14:textId="77777777" w:rsidR="008C194D" w:rsidRPr="004504C0" w:rsidRDefault="008C194D" w:rsidP="004504C0">
            <w:pPr>
              <w:rPr>
                <w:b/>
                <w:szCs w:val="20"/>
              </w:rPr>
            </w:pPr>
            <w:r w:rsidRPr="004504C0">
              <w:rPr>
                <w:b/>
                <w:szCs w:val="20"/>
              </w:rPr>
              <w:t>Steve Tesson-Fell</w:t>
            </w:r>
          </w:p>
          <w:p w14:paraId="3052147D" w14:textId="77777777" w:rsidR="008C194D" w:rsidRPr="004504C0" w:rsidRDefault="008C194D" w:rsidP="004504C0">
            <w:pPr>
              <w:rPr>
                <w:b/>
                <w:szCs w:val="20"/>
              </w:rPr>
            </w:pPr>
            <w:r w:rsidRPr="004504C0">
              <w:rPr>
                <w:b/>
                <w:szCs w:val="20"/>
              </w:rPr>
              <w:t>Wigan Council</w:t>
            </w:r>
          </w:p>
          <w:p w14:paraId="57E8C431" w14:textId="77777777" w:rsidR="008C194D" w:rsidRPr="009917E5" w:rsidRDefault="008C194D" w:rsidP="009917E5">
            <w:pPr>
              <w:rPr>
                <w:szCs w:val="20"/>
              </w:rPr>
            </w:pPr>
            <w:r w:rsidRPr="009917E5">
              <w:rPr>
                <w:szCs w:val="20"/>
              </w:rPr>
              <w:t xml:space="preserve">Business Compliance &amp; Improvement </w:t>
            </w:r>
          </w:p>
          <w:p w14:paraId="17BB8244" w14:textId="77777777" w:rsidR="008C194D" w:rsidRPr="009917E5" w:rsidRDefault="008C194D" w:rsidP="009917E5">
            <w:pPr>
              <w:rPr>
                <w:szCs w:val="20"/>
              </w:rPr>
            </w:pPr>
            <w:r w:rsidRPr="009917E5">
              <w:rPr>
                <w:szCs w:val="20"/>
              </w:rPr>
              <w:t xml:space="preserve">PO Box 100 </w:t>
            </w:r>
          </w:p>
          <w:p w14:paraId="0F8124DA" w14:textId="77777777" w:rsidR="008C194D" w:rsidRPr="009917E5" w:rsidRDefault="008C194D" w:rsidP="009917E5">
            <w:pPr>
              <w:rPr>
                <w:szCs w:val="20"/>
              </w:rPr>
            </w:pPr>
            <w:r w:rsidRPr="009917E5">
              <w:rPr>
                <w:szCs w:val="20"/>
              </w:rPr>
              <w:t>Wigan</w:t>
            </w:r>
            <w:r w:rsidR="009D6F01">
              <w:rPr>
                <w:szCs w:val="20"/>
              </w:rPr>
              <w:t>,</w:t>
            </w:r>
            <w:r w:rsidRPr="009917E5">
              <w:rPr>
                <w:szCs w:val="20"/>
              </w:rPr>
              <w:t xml:space="preserve"> WN1 3DS</w:t>
            </w:r>
          </w:p>
          <w:p w14:paraId="686F70DF" w14:textId="77777777" w:rsidR="008C194D" w:rsidRPr="00872A5E" w:rsidRDefault="008C194D" w:rsidP="009917E5">
            <w:pPr>
              <w:rPr>
                <w:szCs w:val="20"/>
              </w:rPr>
            </w:pPr>
            <w:r w:rsidRPr="009917E5">
              <w:rPr>
                <w:szCs w:val="20"/>
              </w:rPr>
              <w:t>comm@wigan.gov.uk</w:t>
            </w:r>
          </w:p>
        </w:tc>
      </w:tr>
    </w:tbl>
    <w:p w14:paraId="30B8A48C" w14:textId="77777777" w:rsidR="008C194D" w:rsidRDefault="008C194D" w:rsidP="00A63313">
      <w:pPr>
        <w:spacing w:line="360" w:lineRule="auto"/>
        <w:rPr>
          <w:sz w:val="24"/>
        </w:rPr>
      </w:pPr>
    </w:p>
    <w:tbl>
      <w:tblPr>
        <w:tblW w:w="0" w:type="auto"/>
        <w:jc w:val="center"/>
        <w:tblBorders>
          <w:top w:val="single" w:sz="4" w:space="0" w:color="00AF41"/>
          <w:left w:val="single" w:sz="4" w:space="0" w:color="00AF41"/>
          <w:bottom w:val="single" w:sz="4" w:space="0" w:color="00AF41"/>
          <w:right w:val="single" w:sz="4" w:space="0" w:color="00AF41"/>
          <w:insideH w:val="single" w:sz="4" w:space="0" w:color="00AF41"/>
          <w:insideV w:val="single" w:sz="4" w:space="0" w:color="00AF41"/>
        </w:tblBorders>
        <w:tblLayout w:type="fixed"/>
        <w:tblCellMar>
          <w:left w:w="107" w:type="dxa"/>
          <w:right w:w="107" w:type="dxa"/>
        </w:tblCellMar>
        <w:tblLook w:val="0000" w:firstRow="0" w:lastRow="0" w:firstColumn="0" w:lastColumn="0" w:noHBand="0" w:noVBand="0"/>
      </w:tblPr>
      <w:tblGrid>
        <w:gridCol w:w="2908"/>
        <w:gridCol w:w="5740"/>
      </w:tblGrid>
      <w:tr w:rsidR="008C194D" w:rsidRPr="008603A5" w14:paraId="3811287C" w14:textId="77777777" w:rsidTr="00033404">
        <w:trPr>
          <w:trHeight w:val="644"/>
          <w:jc w:val="center"/>
        </w:trPr>
        <w:tc>
          <w:tcPr>
            <w:tcW w:w="2908" w:type="dxa"/>
            <w:shd w:val="clear" w:color="auto" w:fill="CBE9D3"/>
            <w:vAlign w:val="center"/>
          </w:tcPr>
          <w:p w14:paraId="368D5418" w14:textId="77777777" w:rsidR="008C194D" w:rsidRPr="0003195D" w:rsidRDefault="008C194D" w:rsidP="00033404">
            <w:pPr>
              <w:rPr>
                <w:sz w:val="28"/>
                <w:szCs w:val="28"/>
              </w:rPr>
            </w:pPr>
            <w:r w:rsidRPr="0003195D">
              <w:rPr>
                <w:sz w:val="28"/>
                <w:szCs w:val="28"/>
              </w:rPr>
              <w:t>Report Reference number</w:t>
            </w:r>
          </w:p>
        </w:tc>
        <w:tc>
          <w:tcPr>
            <w:tcW w:w="5740" w:type="dxa"/>
            <w:vAlign w:val="center"/>
          </w:tcPr>
          <w:p w14:paraId="66DFF043" w14:textId="77777777" w:rsidR="008C194D" w:rsidRPr="00033404" w:rsidRDefault="008C194D" w:rsidP="000A4B2F">
            <w:pPr>
              <w:rPr>
                <w:sz w:val="28"/>
                <w:szCs w:val="28"/>
              </w:rPr>
            </w:pPr>
            <w:r w:rsidRPr="00033404">
              <w:rPr>
                <w:sz w:val="28"/>
                <w:szCs w:val="28"/>
              </w:rPr>
              <w:t>GMASR201</w:t>
            </w:r>
            <w:r w:rsidR="00722EEE">
              <w:rPr>
                <w:sz w:val="28"/>
                <w:szCs w:val="28"/>
              </w:rPr>
              <w:t>7</w:t>
            </w:r>
          </w:p>
        </w:tc>
      </w:tr>
      <w:tr w:rsidR="008C194D" w:rsidRPr="008603A5" w14:paraId="0DF97774" w14:textId="77777777" w:rsidTr="00033404">
        <w:trPr>
          <w:trHeight w:val="644"/>
          <w:jc w:val="center"/>
        </w:trPr>
        <w:tc>
          <w:tcPr>
            <w:tcW w:w="2908" w:type="dxa"/>
            <w:shd w:val="clear" w:color="auto" w:fill="CBE9D3"/>
            <w:vAlign w:val="center"/>
          </w:tcPr>
          <w:p w14:paraId="054AF757" w14:textId="77777777" w:rsidR="008C194D" w:rsidRPr="0003195D" w:rsidRDefault="008C194D" w:rsidP="00033404">
            <w:pPr>
              <w:rPr>
                <w:sz w:val="28"/>
                <w:szCs w:val="28"/>
              </w:rPr>
            </w:pPr>
            <w:r w:rsidRPr="0003195D">
              <w:rPr>
                <w:sz w:val="28"/>
                <w:szCs w:val="28"/>
              </w:rPr>
              <w:t>Date</w:t>
            </w:r>
          </w:p>
        </w:tc>
        <w:tc>
          <w:tcPr>
            <w:tcW w:w="5740" w:type="dxa"/>
            <w:vAlign w:val="center"/>
          </w:tcPr>
          <w:p w14:paraId="27FF735D" w14:textId="7A1589AB" w:rsidR="008C194D" w:rsidRPr="009917E5" w:rsidRDefault="00A64B46" w:rsidP="000A4B2F">
            <w:pPr>
              <w:rPr>
                <w:sz w:val="28"/>
                <w:szCs w:val="28"/>
              </w:rPr>
            </w:pPr>
            <w:r>
              <w:rPr>
                <w:sz w:val="28"/>
                <w:szCs w:val="28"/>
              </w:rPr>
              <w:t>26</w:t>
            </w:r>
            <w:r w:rsidR="008524BD" w:rsidRPr="008524BD">
              <w:rPr>
                <w:sz w:val="28"/>
                <w:szCs w:val="28"/>
                <w:vertAlign w:val="superscript"/>
              </w:rPr>
              <w:t>th</w:t>
            </w:r>
            <w:r w:rsidR="008524BD">
              <w:rPr>
                <w:sz w:val="28"/>
                <w:szCs w:val="28"/>
              </w:rPr>
              <w:t xml:space="preserve"> September</w:t>
            </w:r>
            <w:r w:rsidR="008C194D">
              <w:rPr>
                <w:sz w:val="28"/>
                <w:szCs w:val="28"/>
              </w:rPr>
              <w:t xml:space="preserve"> 201</w:t>
            </w:r>
            <w:r w:rsidR="00722EEE">
              <w:rPr>
                <w:sz w:val="28"/>
                <w:szCs w:val="28"/>
              </w:rPr>
              <w:t>8</w:t>
            </w:r>
          </w:p>
        </w:tc>
      </w:tr>
    </w:tbl>
    <w:p w14:paraId="36684740" w14:textId="77777777" w:rsidR="008C194D" w:rsidRDefault="008C194D" w:rsidP="00A63313">
      <w:pPr>
        <w:spacing w:line="360" w:lineRule="auto"/>
        <w:rPr>
          <w:sz w:val="24"/>
        </w:rPr>
        <w:sectPr w:rsidR="008C194D" w:rsidSect="00B1044B">
          <w:headerReference w:type="default" r:id="rId9"/>
          <w:footerReference w:type="default" r:id="rId10"/>
          <w:pgSz w:w="11906" w:h="16838" w:code="9"/>
          <w:pgMar w:top="1474" w:right="1418" w:bottom="1134" w:left="1418" w:header="964" w:footer="454" w:gutter="0"/>
          <w:pgNumType w:start="1"/>
          <w:cols w:space="708"/>
          <w:docGrid w:linePitch="360"/>
        </w:sectPr>
      </w:pPr>
    </w:p>
    <w:p w14:paraId="59823F3C" w14:textId="77777777" w:rsidR="008C194D" w:rsidRPr="00CA223C" w:rsidRDefault="008C194D" w:rsidP="009B76D4">
      <w:pPr>
        <w:pStyle w:val="Heading1"/>
        <w:jc w:val="both"/>
        <w:rPr>
          <w:color w:val="auto"/>
          <w:szCs w:val="36"/>
        </w:rPr>
      </w:pPr>
      <w:bookmarkStart w:id="1" w:name="_Toc445216646"/>
      <w:bookmarkStart w:id="2" w:name="_Toc456017368"/>
      <w:bookmarkStart w:id="3" w:name="_Toc532389470"/>
      <w:r w:rsidRPr="00CA223C">
        <w:rPr>
          <w:color w:val="auto"/>
        </w:rPr>
        <w:lastRenderedPageBreak/>
        <w:t>Executive Summary: Air Quality in Our Area</w:t>
      </w:r>
      <w:bookmarkEnd w:id="1"/>
      <w:bookmarkEnd w:id="2"/>
      <w:bookmarkEnd w:id="3"/>
    </w:p>
    <w:p w14:paraId="74C0CA98" w14:textId="77777777" w:rsidR="008C194D" w:rsidRPr="003642BB" w:rsidRDefault="008C194D" w:rsidP="009B76D4">
      <w:pPr>
        <w:pStyle w:val="Heading2"/>
        <w:numPr>
          <w:ilvl w:val="0"/>
          <w:numId w:val="0"/>
        </w:numPr>
        <w:jc w:val="both"/>
        <w:rPr>
          <w:color w:val="auto"/>
        </w:rPr>
      </w:pPr>
      <w:bookmarkStart w:id="4" w:name="_Toc427154157"/>
      <w:bookmarkStart w:id="5" w:name="_Toc445216647"/>
      <w:bookmarkStart w:id="6" w:name="_Toc456017369"/>
      <w:bookmarkStart w:id="7" w:name="_Toc532389471"/>
      <w:r w:rsidRPr="003642BB">
        <w:rPr>
          <w:color w:val="auto"/>
        </w:rPr>
        <w:t xml:space="preserve">Air Quality in </w:t>
      </w:r>
      <w:bookmarkEnd w:id="4"/>
      <w:bookmarkEnd w:id="5"/>
      <w:r w:rsidRPr="003642BB">
        <w:rPr>
          <w:color w:val="auto"/>
        </w:rPr>
        <w:t>Greater Manchester</w:t>
      </w:r>
      <w:bookmarkEnd w:id="6"/>
      <w:bookmarkEnd w:id="7"/>
    </w:p>
    <w:p w14:paraId="23291558" w14:textId="77777777" w:rsidR="008C194D" w:rsidRPr="00E3664B" w:rsidRDefault="008C194D" w:rsidP="009B76D4">
      <w:pPr>
        <w:pStyle w:val="Style1"/>
        <w:jc w:val="both"/>
      </w:pPr>
      <w:r w:rsidRPr="00E3664B">
        <w:t>Air pollution is associated with a number of adverse health impacts. It is recognised as a contributing factor in the onset of heart disease and cancer. Additionally, air pollution particularly affects the most vulnerable in society: children and older people, and those with heart and lung conditions. There is also often a strong correlation with equalities issues, because areas with poor air quality are al</w:t>
      </w:r>
      <w:r>
        <w:t>so often the less affluent areas.</w:t>
      </w:r>
    </w:p>
    <w:p w14:paraId="7A2488A3" w14:textId="77777777" w:rsidR="008C194D" w:rsidRDefault="008C194D" w:rsidP="009B76D4">
      <w:pPr>
        <w:pStyle w:val="Style1"/>
        <w:jc w:val="both"/>
      </w:pPr>
      <w:r w:rsidRPr="00E3664B">
        <w:t xml:space="preserve">The annual health cost to society of the impacts of </w:t>
      </w:r>
      <w:r>
        <w:t>particulate matter alone</w:t>
      </w:r>
      <w:r w:rsidRPr="00E3664B">
        <w:t xml:space="preserve"> in the UK is estimated to be </w:t>
      </w:r>
      <w:r w:rsidR="001137EB">
        <w:t>more than £20 billion</w:t>
      </w:r>
      <w:r w:rsidRPr="00E3664B">
        <w:rPr>
          <w:vertAlign w:val="superscript"/>
        </w:rPr>
        <w:footnoteReference w:id="2"/>
      </w:r>
      <w:r w:rsidRPr="00E3664B">
        <w:t xml:space="preserve">. </w:t>
      </w:r>
    </w:p>
    <w:p w14:paraId="669AD3D7" w14:textId="77777777" w:rsidR="008C194D" w:rsidRPr="003642BB" w:rsidRDefault="008C194D" w:rsidP="009B76D4">
      <w:pPr>
        <w:pStyle w:val="Style1"/>
        <w:jc w:val="both"/>
      </w:pPr>
      <w:r w:rsidRPr="003642BB">
        <w:t xml:space="preserve">The Greater Manchester </w:t>
      </w:r>
      <w:r w:rsidR="00821C5B">
        <w:t xml:space="preserve">Air Quality </w:t>
      </w:r>
      <w:r w:rsidR="001A47E2">
        <w:t>Working Group</w:t>
      </w:r>
      <w:r w:rsidRPr="003642BB">
        <w:t xml:space="preserve"> </w:t>
      </w:r>
      <w:r>
        <w:t xml:space="preserve">led by Transport for Greater Manchester (TfGM) </w:t>
      </w:r>
      <w:r w:rsidRPr="003642BB">
        <w:t>represents the ten authorities that constitute the Greater Manchester Combined Authority (GMCA). These authorities are Bolton, Bury, Manchester, Oldham, Rochdale, Salford, Stockport, Tameside, Trafford, and Wigan. These are also the main members of the Association of Greater Manchester Authorities (AGMA). The Combined Authority, shares the same statutory powers for Local Air Quality Management (LAQM) Sections 82 to 84 of the Environment Act 1995 as the districts.</w:t>
      </w:r>
    </w:p>
    <w:p w14:paraId="5CBDDE68" w14:textId="77777777" w:rsidR="008C194D" w:rsidRPr="00320071" w:rsidRDefault="008C194D" w:rsidP="009B76D4">
      <w:pPr>
        <w:pStyle w:val="Style1"/>
        <w:jc w:val="both"/>
      </w:pPr>
      <w:r w:rsidRPr="003642BB">
        <w:t>Greater Manches</w:t>
      </w:r>
      <w:r>
        <w:t>ter has a population of over 2.7</w:t>
      </w:r>
      <w:r w:rsidRPr="003642BB">
        <w:t xml:space="preserve"> million residents over an area of approximately 500 square miles. Within the conurbation there is a mix of high-density urban areas, suburbs, semi-rural and rural locations, and the area is characterised by the strong regional centre of Manchester, The Quays and Trafford Park. </w:t>
      </w:r>
    </w:p>
    <w:p w14:paraId="7B0A2CEB" w14:textId="77777777" w:rsidR="008C194D" w:rsidRPr="00114493" w:rsidRDefault="008C194D" w:rsidP="009B76D4">
      <w:pPr>
        <w:pStyle w:val="Style1"/>
        <w:jc w:val="both"/>
      </w:pPr>
      <w:r w:rsidRPr="00114493">
        <w:t xml:space="preserve">Long term trends show that there has been an improvement in air quality but areas still remain above the annual mean </w:t>
      </w:r>
      <w:r w:rsidR="001A47E2" w:rsidRPr="001A47E2">
        <w:t xml:space="preserve">air quality objective </w:t>
      </w:r>
      <w:r w:rsidR="00796FFD" w:rsidRPr="00114493">
        <w:t>for Nitrogen Dioxide</w:t>
      </w:r>
      <w:r w:rsidRPr="00114493">
        <w:t xml:space="preserve"> (NO</w:t>
      </w:r>
      <w:r w:rsidRPr="00114493">
        <w:rPr>
          <w:vertAlign w:val="subscript"/>
        </w:rPr>
        <w:t>2</w:t>
      </w:r>
      <w:r w:rsidRPr="00114493">
        <w:t>).</w:t>
      </w:r>
    </w:p>
    <w:p w14:paraId="506A3E36" w14:textId="77777777" w:rsidR="008C194D" w:rsidRPr="00CD47F1" w:rsidRDefault="008C194D" w:rsidP="009B76D4">
      <w:pPr>
        <w:pStyle w:val="Style1"/>
        <w:jc w:val="both"/>
      </w:pPr>
      <w:r w:rsidRPr="00114493">
        <w:t>The assessment of monitoring data shows that real time monitoring data for the NO</w:t>
      </w:r>
      <w:r w:rsidRPr="00114493">
        <w:rPr>
          <w:vertAlign w:val="subscript"/>
        </w:rPr>
        <w:t xml:space="preserve">2 </w:t>
      </w:r>
      <w:r w:rsidRPr="00114493">
        <w:t xml:space="preserve">annual mean objective broadly confirms the </w:t>
      </w:r>
      <w:r w:rsidR="007371E6">
        <w:t>Air Quality Management Area</w:t>
      </w:r>
      <w:r w:rsidR="007371E6" w:rsidRPr="00114493">
        <w:t xml:space="preserve"> </w:t>
      </w:r>
      <w:r w:rsidR="007371E6">
        <w:t>(</w:t>
      </w:r>
      <w:r w:rsidRPr="00114493">
        <w:t>AQMA</w:t>
      </w:r>
      <w:r w:rsidR="007371E6">
        <w:t>)</w:t>
      </w:r>
      <w:r w:rsidRPr="00114493">
        <w:t xml:space="preserve"> boundaries</w:t>
      </w:r>
      <w:r w:rsidR="007371E6">
        <w:t xml:space="preserve"> declared in 2016</w:t>
      </w:r>
      <w:r w:rsidRPr="00114493">
        <w:t>. Exceed</w:t>
      </w:r>
      <w:r w:rsidR="001A47E2">
        <w:t>a</w:t>
      </w:r>
      <w:r w:rsidRPr="00114493">
        <w:t>nces were noted at several roadside monitoring sites.</w:t>
      </w:r>
      <w:r>
        <w:t xml:space="preserve"> Recent modelling showed that the </w:t>
      </w:r>
      <w:r w:rsidR="007371E6">
        <w:t>extent of previous exceedances, and therefore the</w:t>
      </w:r>
      <w:r w:rsidR="007371E6" w:rsidRPr="00E811D8">
        <w:t xml:space="preserve"> </w:t>
      </w:r>
      <w:r>
        <w:t>old AQMAs</w:t>
      </w:r>
      <w:r w:rsidR="007371E6">
        <w:t>,</w:t>
      </w:r>
      <w:r>
        <w:t xml:space="preserve"> reduced</w:t>
      </w:r>
      <w:r w:rsidRPr="00E811D8">
        <w:t xml:space="preserve"> in size due to falling </w:t>
      </w:r>
      <w:r>
        <w:t>NO</w:t>
      </w:r>
      <w:r w:rsidRPr="001452CC">
        <w:rPr>
          <w:vertAlign w:val="subscript"/>
        </w:rPr>
        <w:t>2</w:t>
      </w:r>
      <w:r w:rsidRPr="00E811D8">
        <w:t xml:space="preserve"> emissions, but measurements in</w:t>
      </w:r>
      <w:r>
        <w:t xml:space="preserve"> </w:t>
      </w:r>
      <w:r w:rsidRPr="00E811D8">
        <w:t>some areas, particularly those close to the M60, show that concentrations of NO</w:t>
      </w:r>
      <w:r w:rsidRPr="000A30EB">
        <w:rPr>
          <w:vertAlign w:val="subscript"/>
        </w:rPr>
        <w:t>2</w:t>
      </w:r>
      <w:r w:rsidRPr="00E811D8">
        <w:t xml:space="preserve"> experienced at the roadside</w:t>
      </w:r>
      <w:r>
        <w:t xml:space="preserve"> </w:t>
      </w:r>
      <w:r w:rsidRPr="00E811D8">
        <w:t xml:space="preserve">have not gone down as expected. This is thought to be </w:t>
      </w:r>
      <w:r w:rsidRPr="00E811D8">
        <w:lastRenderedPageBreak/>
        <w:t>largely due to diesel cars having higher emissions ‘in the</w:t>
      </w:r>
      <w:r>
        <w:t xml:space="preserve"> </w:t>
      </w:r>
      <w:r w:rsidRPr="00E811D8">
        <w:t xml:space="preserve">real world’ than was anticipated and the fact that there are now more of them on the road. The new </w:t>
      </w:r>
      <w:r>
        <w:t xml:space="preserve">single </w:t>
      </w:r>
      <w:hyperlink r:id="rId11" w:history="1">
        <w:r w:rsidRPr="00F83490">
          <w:rPr>
            <w:rStyle w:val="Hyperlink"/>
          </w:rPr>
          <w:t>AQMA</w:t>
        </w:r>
      </w:hyperlink>
      <w:r>
        <w:t xml:space="preserve"> was</w:t>
      </w:r>
      <w:r w:rsidRPr="00E811D8">
        <w:t xml:space="preserve"> designated</w:t>
      </w:r>
      <w:r>
        <w:t xml:space="preserve"> on the </w:t>
      </w:r>
      <w:r w:rsidRPr="00D836BB">
        <w:t>1st May 2016</w:t>
      </w:r>
      <w:r w:rsidRPr="00E811D8">
        <w:t xml:space="preserve"> for the whole of Greater Manchester and reflects the location of the</w:t>
      </w:r>
      <w:r>
        <w:t xml:space="preserve"> </w:t>
      </w:r>
      <w:r w:rsidRPr="00E811D8">
        <w:t xml:space="preserve">motorways, major roads and urban areas. In terms of the effect on people, this is greatest where high density residential areas coincide with major highways.  </w:t>
      </w:r>
    </w:p>
    <w:p w14:paraId="16E18DCA" w14:textId="77777777" w:rsidR="00796FFD" w:rsidRDefault="0005055A" w:rsidP="009B76D4">
      <w:pPr>
        <w:pStyle w:val="Style1"/>
        <w:jc w:val="both"/>
      </w:pPr>
      <w:r>
        <w:t>5</w:t>
      </w:r>
      <w:r w:rsidR="00796FFD">
        <w:t xml:space="preserve"> automatic sites out of the </w:t>
      </w:r>
      <w:r w:rsidR="007A2DE2">
        <w:t xml:space="preserve">16 </w:t>
      </w:r>
      <w:r w:rsidR="008C194D">
        <w:t xml:space="preserve">in Greater Manchester </w:t>
      </w:r>
      <w:r w:rsidR="008C194D" w:rsidRPr="000A30EB">
        <w:t xml:space="preserve">exceeded the </w:t>
      </w:r>
      <w:r w:rsidR="008C194D">
        <w:t>NO</w:t>
      </w:r>
      <w:r w:rsidR="008C194D" w:rsidRPr="001452CC">
        <w:rPr>
          <w:vertAlign w:val="subscript"/>
        </w:rPr>
        <w:t>2</w:t>
      </w:r>
      <w:r w:rsidR="008C194D">
        <w:rPr>
          <w:vertAlign w:val="subscript"/>
        </w:rPr>
        <w:t xml:space="preserve"> </w:t>
      </w:r>
      <w:r w:rsidR="008C194D" w:rsidRPr="000A30EB">
        <w:t>annual mean objective of 40µg/m</w:t>
      </w:r>
      <w:r w:rsidR="008C194D" w:rsidRPr="005971E2">
        <w:rPr>
          <w:vertAlign w:val="superscript"/>
        </w:rPr>
        <w:t>3</w:t>
      </w:r>
      <w:r w:rsidR="00312FFB">
        <w:rPr>
          <w:vertAlign w:val="superscript"/>
        </w:rPr>
        <w:t xml:space="preserve"> </w:t>
      </w:r>
      <w:r w:rsidR="00312FFB">
        <w:t>in 2017</w:t>
      </w:r>
      <w:r w:rsidR="008C194D" w:rsidRPr="000A30EB">
        <w:t xml:space="preserve">. </w:t>
      </w:r>
      <w:r w:rsidR="008C194D">
        <w:t xml:space="preserve">  These </w:t>
      </w:r>
      <w:r>
        <w:t>5</w:t>
      </w:r>
      <w:r w:rsidR="008C194D">
        <w:t xml:space="preserve"> sites were Salford M60, Manches</w:t>
      </w:r>
      <w:r>
        <w:t xml:space="preserve">ter Oxford Road, </w:t>
      </w:r>
      <w:r w:rsidR="00690298">
        <w:t>Stockport Cheadle A34</w:t>
      </w:r>
      <w:r>
        <w:t xml:space="preserve">, Bury Prestwich and </w:t>
      </w:r>
      <w:r w:rsidR="008C194D">
        <w:t xml:space="preserve">Tameside Mottram Moor. </w:t>
      </w:r>
    </w:p>
    <w:p w14:paraId="66092EA2" w14:textId="77777777" w:rsidR="00796FFD" w:rsidRDefault="00796FFD" w:rsidP="009B76D4">
      <w:pPr>
        <w:pStyle w:val="Style1"/>
        <w:jc w:val="both"/>
      </w:pPr>
      <w:r>
        <w:t xml:space="preserve">The 2015 </w:t>
      </w:r>
      <w:r w:rsidR="00646C7C" w:rsidRPr="00646C7C">
        <w:t>Greater Manchester</w:t>
      </w:r>
      <w:r w:rsidR="00646C7C" w:rsidRPr="00646C7C" w:rsidDel="00646C7C">
        <w:t xml:space="preserve"> </w:t>
      </w:r>
      <w:r w:rsidR="00646C7C">
        <w:t>Annual Status Report</w:t>
      </w:r>
      <w:r w:rsidR="00646C7C" w:rsidRPr="00646C7C">
        <w:t xml:space="preserve"> </w:t>
      </w:r>
      <w:r>
        <w:t xml:space="preserve">made reference to exceedances of the hourly </w:t>
      </w:r>
      <w:r w:rsidR="00646C7C">
        <w:t>NO</w:t>
      </w:r>
      <w:r w:rsidR="00646C7C" w:rsidRPr="001452CC">
        <w:rPr>
          <w:vertAlign w:val="subscript"/>
        </w:rPr>
        <w:t>2</w:t>
      </w:r>
      <w:r w:rsidR="001A47E2">
        <w:rPr>
          <w:vertAlign w:val="subscript"/>
        </w:rPr>
        <w:t xml:space="preserve"> </w:t>
      </w:r>
      <w:r>
        <w:t xml:space="preserve">objective at the Manchester Oxford Road automatic monitoring site. The national objective is for there to be no more than 18 </w:t>
      </w:r>
      <w:r w:rsidR="001A47E2">
        <w:t>exceedances</w:t>
      </w:r>
      <w:r w:rsidR="007C7BA9">
        <w:t>, and there were a total of 60</w:t>
      </w:r>
      <w:r>
        <w:t xml:space="preserve"> exceedances of the hourly objective at this site during that year. A commitment was made in the report to investigate the matter and, in accordance with Technical Guidance TG16, measurements over several years and relevant local factors </w:t>
      </w:r>
      <w:r w:rsidR="00646C7C">
        <w:t>have been considered, together with</w:t>
      </w:r>
      <w:r>
        <w:t xml:space="preserve"> Air Quality Action Plan (AQAP) measures. </w:t>
      </w:r>
    </w:p>
    <w:p w14:paraId="094EFC29" w14:textId="77777777" w:rsidR="00796FFD" w:rsidRDefault="00796FFD" w:rsidP="009B76D4">
      <w:pPr>
        <w:pStyle w:val="Style1"/>
        <w:jc w:val="both"/>
      </w:pPr>
      <w:r>
        <w:t>The investigation concluded that the elevated number of exceedances identified in 2015 were the result of an increase in buses being stationary on Oxford Road adjacent to the monitoring site. This situation was the result of significant roadworks and road closures in the city centre and Mancunian Way during 2015, leading to additional buses being diverted past the monitoring site and queuing back from traffic lights further along Oxford Road towards the city centre. A large proportion of the city centre diversions during 2015</w:t>
      </w:r>
      <w:r w:rsidR="007C7BA9">
        <w:t>/16</w:t>
      </w:r>
      <w:r>
        <w:t xml:space="preserve"> were due to the Metrolink works, which have extended the tram network across the city and wider Greater Manchester area. This measure was one of the actions in the GM AQAP predicted to improve air quality in the future.</w:t>
      </w:r>
    </w:p>
    <w:p w14:paraId="362C5550" w14:textId="77777777" w:rsidR="00796FFD" w:rsidRDefault="00796FFD" w:rsidP="009B76D4">
      <w:pPr>
        <w:pStyle w:val="Style1"/>
        <w:jc w:val="both"/>
      </w:pPr>
      <w:r>
        <w:t>During 2016 there were 90 exceedances of the hourly objective, which were again due to additional buses queuing close to the monitoring site as a result of diversions due to the ongoing Metrolink works and other road closures.</w:t>
      </w:r>
    </w:p>
    <w:p w14:paraId="5DD19C2D" w14:textId="77777777" w:rsidR="00796FFD" w:rsidRDefault="00796FFD" w:rsidP="009B76D4">
      <w:pPr>
        <w:pStyle w:val="Style1"/>
        <w:jc w:val="both"/>
      </w:pPr>
      <w:r>
        <w:t>During early 2017, TfGM implemented a £122m Bus Priority Package, which enables cross-city bus services to run directly through Manchester city centre. Oxford Road has had significant road layout alterations, and general traffic is now prohibited from travelling through new ‘bus gates’ that restrict access between 6am and 9pm, 7 days a-week.</w:t>
      </w:r>
    </w:p>
    <w:p w14:paraId="4D615A71" w14:textId="77777777" w:rsidR="00796FFD" w:rsidRDefault="00796FFD" w:rsidP="005F3A5F">
      <w:pPr>
        <w:pStyle w:val="Style1"/>
        <w:jc w:val="both"/>
      </w:pPr>
      <w:r>
        <w:lastRenderedPageBreak/>
        <w:t>As a result of the road layout changes, traffic flow has improved past the monitoring site and the exceedances of the hourly objective have reduced;</w:t>
      </w:r>
      <w:r w:rsidR="00A11190">
        <w:t xml:space="preserve"> only 6 hourly exceedances were </w:t>
      </w:r>
      <w:r w:rsidR="00ED398E">
        <w:t>recorded</w:t>
      </w:r>
      <w:r w:rsidR="00A11190">
        <w:t xml:space="preserve"> in 2017.</w:t>
      </w:r>
    </w:p>
    <w:p w14:paraId="2AD770B4" w14:textId="77777777" w:rsidR="008C194D" w:rsidRPr="00CD47F1" w:rsidRDefault="008C194D" w:rsidP="00DB1F76">
      <w:pPr>
        <w:pStyle w:val="Style1"/>
        <w:jc w:val="both"/>
      </w:pPr>
      <w:r w:rsidRPr="00CD47F1">
        <w:t xml:space="preserve">Measurements from the Greater Manchester’s diffusion tube network confirms there are locations that continue to be above the annual mean </w:t>
      </w:r>
      <w:r>
        <w:t>NO</w:t>
      </w:r>
      <w:r w:rsidRPr="001452CC">
        <w:rPr>
          <w:vertAlign w:val="subscript"/>
        </w:rPr>
        <w:t>2</w:t>
      </w:r>
      <w:r w:rsidR="00821C5B">
        <w:rPr>
          <w:vertAlign w:val="subscript"/>
        </w:rPr>
        <w:t xml:space="preserve"> </w:t>
      </w:r>
      <w:r w:rsidR="00821C5B" w:rsidRPr="00821C5B">
        <w:t>air quality objective</w:t>
      </w:r>
      <w:r w:rsidRPr="00CD47F1">
        <w:t xml:space="preserve">. </w:t>
      </w:r>
    </w:p>
    <w:p w14:paraId="260B6017" w14:textId="77777777" w:rsidR="008C194D" w:rsidRDefault="008C194D" w:rsidP="00085AF4">
      <w:pPr>
        <w:spacing w:before="120" w:after="120" w:line="360" w:lineRule="auto"/>
        <w:jc w:val="both"/>
        <w:rPr>
          <w:sz w:val="24"/>
        </w:rPr>
      </w:pPr>
      <w:r w:rsidRPr="00CD47F1">
        <w:rPr>
          <w:sz w:val="24"/>
        </w:rPr>
        <w:t xml:space="preserve">Real time monitoring data for particulate matter (less than 10 microns) shows that annual average objectives are not exceeded and are </w:t>
      </w:r>
      <w:r w:rsidR="0005055A">
        <w:rPr>
          <w:sz w:val="24"/>
        </w:rPr>
        <w:t xml:space="preserve">mostly remaining stable at low </w:t>
      </w:r>
      <w:r w:rsidR="00821C5B">
        <w:rPr>
          <w:sz w:val="24"/>
        </w:rPr>
        <w:t>concentrations</w:t>
      </w:r>
      <w:r w:rsidRPr="00CD47F1">
        <w:rPr>
          <w:sz w:val="24"/>
        </w:rPr>
        <w:t>.  No sites had more than 35 occurrences of the daily mean particulate objective and therefore this objective is met.</w:t>
      </w:r>
    </w:p>
    <w:p w14:paraId="1D721CC3" w14:textId="34D9D1CB" w:rsidR="008C194D" w:rsidRDefault="008C194D" w:rsidP="009B76D4">
      <w:pPr>
        <w:spacing w:line="360" w:lineRule="auto"/>
        <w:ind w:right="-30"/>
        <w:jc w:val="both"/>
        <w:rPr>
          <w:rFonts w:cs="Arial"/>
          <w:sz w:val="24"/>
        </w:rPr>
      </w:pPr>
      <w:r>
        <w:rPr>
          <w:sz w:val="24"/>
        </w:rPr>
        <w:t>S</w:t>
      </w:r>
      <w:r w:rsidRPr="00320071">
        <w:rPr>
          <w:sz w:val="24"/>
        </w:rPr>
        <w:t>ulphur dioxide</w:t>
      </w:r>
      <w:r>
        <w:rPr>
          <w:sz w:val="24"/>
        </w:rPr>
        <w:t xml:space="preserve"> monitoring was carried out at 2 sites, with no exceed</w:t>
      </w:r>
      <w:r w:rsidR="001A47E2">
        <w:rPr>
          <w:sz w:val="24"/>
        </w:rPr>
        <w:t>a</w:t>
      </w:r>
      <w:r>
        <w:rPr>
          <w:sz w:val="24"/>
        </w:rPr>
        <w:t xml:space="preserve">nces </w:t>
      </w:r>
      <w:r w:rsidR="00646C7C">
        <w:rPr>
          <w:sz w:val="24"/>
        </w:rPr>
        <w:t xml:space="preserve">of </w:t>
      </w:r>
      <w:r>
        <w:rPr>
          <w:sz w:val="24"/>
        </w:rPr>
        <w:t xml:space="preserve">the </w:t>
      </w:r>
      <w:r w:rsidR="001A47E2">
        <w:rPr>
          <w:sz w:val="24"/>
        </w:rPr>
        <w:t xml:space="preserve">air quality </w:t>
      </w:r>
      <w:r>
        <w:rPr>
          <w:sz w:val="24"/>
        </w:rPr>
        <w:t>objectives.</w:t>
      </w:r>
      <w:r w:rsidR="001224AF">
        <w:rPr>
          <w:sz w:val="24"/>
        </w:rPr>
        <w:t xml:space="preserve"> </w:t>
      </w:r>
      <w:r w:rsidR="001A47E2">
        <w:rPr>
          <w:rFonts w:cs="Arial"/>
          <w:sz w:val="24"/>
        </w:rPr>
        <w:t xml:space="preserve">Air </w:t>
      </w:r>
      <w:r w:rsidR="00A1091A">
        <w:rPr>
          <w:rFonts w:cs="Arial"/>
          <w:sz w:val="24"/>
        </w:rPr>
        <w:t>q</w:t>
      </w:r>
      <w:r w:rsidR="001A47E2">
        <w:rPr>
          <w:rFonts w:cs="Arial"/>
          <w:sz w:val="24"/>
        </w:rPr>
        <w:t>uality monitoring and r</w:t>
      </w:r>
      <w:r>
        <w:rPr>
          <w:rFonts w:cs="Arial"/>
          <w:sz w:val="24"/>
        </w:rPr>
        <w:t xml:space="preserve">eporting of </w:t>
      </w:r>
      <w:r w:rsidRPr="00CD47F1">
        <w:rPr>
          <w:rFonts w:cs="Arial"/>
          <w:sz w:val="24"/>
        </w:rPr>
        <w:t>carbon monoxide and benzene has been discontinued</w:t>
      </w:r>
      <w:r w:rsidR="00646C7C">
        <w:rPr>
          <w:rFonts w:cs="Arial"/>
          <w:sz w:val="24"/>
        </w:rPr>
        <w:t>,</w:t>
      </w:r>
      <w:r w:rsidRPr="00CD47F1">
        <w:rPr>
          <w:rFonts w:cs="Arial"/>
          <w:sz w:val="24"/>
        </w:rPr>
        <w:t xml:space="preserve"> as previous assessments indicated no exceed</w:t>
      </w:r>
      <w:r w:rsidR="001A47E2">
        <w:rPr>
          <w:rFonts w:cs="Arial"/>
          <w:sz w:val="24"/>
        </w:rPr>
        <w:t>a</w:t>
      </w:r>
      <w:r w:rsidRPr="00CD47F1">
        <w:rPr>
          <w:rFonts w:cs="Arial"/>
          <w:sz w:val="24"/>
        </w:rPr>
        <w:t>nces.</w:t>
      </w:r>
    </w:p>
    <w:p w14:paraId="3DC6267A" w14:textId="77777777" w:rsidR="008C194D" w:rsidRDefault="008C194D" w:rsidP="009B76D4">
      <w:pPr>
        <w:spacing w:line="360" w:lineRule="auto"/>
        <w:ind w:right="-30"/>
        <w:jc w:val="both"/>
        <w:rPr>
          <w:rFonts w:cs="Arial"/>
          <w:sz w:val="24"/>
        </w:rPr>
      </w:pPr>
    </w:p>
    <w:p w14:paraId="75BEF4A7" w14:textId="77777777" w:rsidR="008C194D" w:rsidRPr="00407165" w:rsidRDefault="00407165" w:rsidP="009B76D4">
      <w:pPr>
        <w:spacing w:line="360" w:lineRule="auto"/>
        <w:ind w:right="-30"/>
        <w:jc w:val="both"/>
        <w:rPr>
          <w:rFonts w:cs="Arial"/>
          <w:sz w:val="24"/>
        </w:rPr>
      </w:pPr>
      <w:r w:rsidRPr="00407165">
        <w:rPr>
          <w:rFonts w:cs="Arial"/>
          <w:sz w:val="24"/>
        </w:rPr>
        <w:t>The</w:t>
      </w:r>
      <w:r w:rsidR="008C194D" w:rsidRPr="00407165">
        <w:rPr>
          <w:rFonts w:cs="Arial"/>
          <w:sz w:val="24"/>
        </w:rPr>
        <w:t xml:space="preserve"> Low Emission Strategy (LES) and AQAP </w:t>
      </w:r>
      <w:r w:rsidRPr="00407165">
        <w:rPr>
          <w:rFonts w:cs="Arial"/>
          <w:sz w:val="24"/>
        </w:rPr>
        <w:t>was published on the 16</w:t>
      </w:r>
      <w:r w:rsidRPr="00407165">
        <w:rPr>
          <w:rFonts w:cs="Arial"/>
          <w:sz w:val="24"/>
          <w:vertAlign w:val="superscript"/>
        </w:rPr>
        <w:t>th</w:t>
      </w:r>
      <w:r w:rsidRPr="00407165">
        <w:rPr>
          <w:rFonts w:cs="Arial"/>
          <w:sz w:val="24"/>
        </w:rPr>
        <w:t xml:space="preserve"> December 2016 after going out to public consultation and being signed off by the Greater Manchester Combined Authority (GMCA)</w:t>
      </w:r>
      <w:r w:rsidR="008C194D" w:rsidRPr="00407165">
        <w:rPr>
          <w:rFonts w:cs="Arial"/>
          <w:sz w:val="24"/>
        </w:rPr>
        <w:t>. The LES &amp; AQAP propose a range of measures to improve air quality and reduce ill-health across Greater Manchester, focusing on ‘key priority areas’ in urban centres and near major roads which currently fail to meet UK Government and EU air quality objectives. The LES &amp; AQAP is being led by TfGM on behalf of the GMCA, and includes close working with Highways, England, Public Health England, The Environment Agency, Greater Manchester Police, and charitable organisations to ensure the best outcome can be achieved.</w:t>
      </w:r>
    </w:p>
    <w:p w14:paraId="39BC9ECF" w14:textId="77777777" w:rsidR="008C194D" w:rsidRPr="0005055A" w:rsidRDefault="008C194D" w:rsidP="009B76D4">
      <w:pPr>
        <w:pStyle w:val="Style1"/>
        <w:jc w:val="both"/>
        <w:rPr>
          <w:highlight w:val="yellow"/>
        </w:rPr>
      </w:pPr>
    </w:p>
    <w:p w14:paraId="142533A8" w14:textId="77777777" w:rsidR="008C194D" w:rsidRPr="00407165" w:rsidRDefault="008C194D" w:rsidP="009B76D4">
      <w:pPr>
        <w:pStyle w:val="Heading2"/>
        <w:numPr>
          <w:ilvl w:val="0"/>
          <w:numId w:val="0"/>
        </w:numPr>
        <w:jc w:val="both"/>
      </w:pPr>
      <w:bookmarkStart w:id="8" w:name="_Toc427154158"/>
      <w:bookmarkStart w:id="9" w:name="_Toc445216648"/>
      <w:bookmarkStart w:id="10" w:name="_Toc456017370"/>
      <w:bookmarkStart w:id="11" w:name="_Toc532389472"/>
      <w:r w:rsidRPr="00407165">
        <w:t>Actions to Improve Air Quality</w:t>
      </w:r>
      <w:bookmarkEnd w:id="8"/>
      <w:bookmarkEnd w:id="9"/>
      <w:bookmarkEnd w:id="10"/>
      <w:bookmarkEnd w:id="11"/>
    </w:p>
    <w:p w14:paraId="723B804E" w14:textId="77777777" w:rsidR="008C194D" w:rsidRPr="00F67285" w:rsidRDefault="008C194D" w:rsidP="009B76D4">
      <w:pPr>
        <w:pStyle w:val="NormalWeb"/>
        <w:spacing w:line="360" w:lineRule="auto"/>
        <w:jc w:val="both"/>
        <w:rPr>
          <w:rFonts w:ascii="Arial" w:hAnsi="Arial" w:cs="Arial"/>
          <w:color w:val="000000"/>
        </w:rPr>
      </w:pPr>
      <w:r w:rsidRPr="00F67285">
        <w:rPr>
          <w:rFonts w:ascii="Arial" w:hAnsi="Arial" w:cs="Arial"/>
          <w:color w:val="000000"/>
        </w:rPr>
        <w:t xml:space="preserve">The AQAP has been produced following a programme of consultation and workshops with key stakeholders, including the Greater Manchester local authorities, Public Health England, TfGM and Highways England, to obtain feedback on the new measures proposed. </w:t>
      </w:r>
    </w:p>
    <w:p w14:paraId="6FB62D17" w14:textId="77777777" w:rsidR="008C194D" w:rsidRPr="00F67285" w:rsidRDefault="008C194D" w:rsidP="009B76D4">
      <w:pPr>
        <w:pStyle w:val="NormalWeb"/>
        <w:spacing w:line="360" w:lineRule="auto"/>
        <w:jc w:val="both"/>
        <w:rPr>
          <w:rFonts w:ascii="Arial" w:hAnsi="Arial" w:cs="Arial"/>
          <w:color w:val="000000"/>
        </w:rPr>
      </w:pPr>
      <w:r w:rsidRPr="00F67285">
        <w:rPr>
          <w:rFonts w:ascii="Arial" w:hAnsi="Arial" w:cs="Arial"/>
          <w:color w:val="000000"/>
        </w:rPr>
        <w:t>Policies and actions were subsequently identified and divided into the following broad subjects, based on the area and type of effects that may be achieved:</w:t>
      </w:r>
    </w:p>
    <w:p w14:paraId="3AECB5D4" w14:textId="77777777" w:rsidR="008C194D" w:rsidRPr="00F67285" w:rsidRDefault="008C194D" w:rsidP="00085AF4">
      <w:pPr>
        <w:pStyle w:val="s4-wptoptable11"/>
        <w:numPr>
          <w:ilvl w:val="0"/>
          <w:numId w:val="21"/>
        </w:numPr>
        <w:spacing w:line="360" w:lineRule="auto"/>
        <w:ind w:left="1077" w:hanging="357"/>
        <w:jc w:val="both"/>
        <w:rPr>
          <w:rFonts w:ascii="Arial" w:hAnsi="Arial" w:cs="Arial"/>
          <w:color w:val="000000"/>
        </w:rPr>
      </w:pPr>
      <w:r w:rsidRPr="00F67285">
        <w:rPr>
          <w:rStyle w:val="Strong"/>
          <w:rFonts w:ascii="Arial" w:hAnsi="Arial" w:cs="Arial"/>
          <w:bCs/>
          <w:color w:val="000000"/>
        </w:rPr>
        <w:lastRenderedPageBreak/>
        <w:t xml:space="preserve">Development management and planning regulation: </w:t>
      </w:r>
      <w:r w:rsidRPr="00F67285">
        <w:rPr>
          <w:rFonts w:ascii="Arial" w:hAnsi="Arial" w:cs="Arial"/>
          <w:color w:val="000000"/>
        </w:rPr>
        <w:t>including standardisation of regulation and policy across the Greater Manchester region.</w:t>
      </w:r>
    </w:p>
    <w:p w14:paraId="26086434" w14:textId="77777777" w:rsidR="008C194D" w:rsidRPr="00F67285" w:rsidRDefault="008C194D" w:rsidP="00085AF4">
      <w:pPr>
        <w:pStyle w:val="s4-wptoptable11"/>
        <w:numPr>
          <w:ilvl w:val="0"/>
          <w:numId w:val="21"/>
        </w:numPr>
        <w:spacing w:line="360" w:lineRule="auto"/>
        <w:ind w:left="1077" w:hanging="357"/>
        <w:jc w:val="both"/>
        <w:rPr>
          <w:rFonts w:ascii="Arial" w:hAnsi="Arial" w:cs="Arial"/>
          <w:color w:val="000000"/>
        </w:rPr>
      </w:pPr>
      <w:r w:rsidRPr="00F67285">
        <w:rPr>
          <w:rStyle w:val="Strong"/>
          <w:rFonts w:ascii="Arial" w:hAnsi="Arial" w:cs="Arial"/>
          <w:bCs/>
          <w:color w:val="000000"/>
        </w:rPr>
        <w:t xml:space="preserve">Freight and HGVs: </w:t>
      </w:r>
      <w:r w:rsidRPr="00F67285">
        <w:rPr>
          <w:rFonts w:ascii="Arial" w:hAnsi="Arial" w:cs="Arial"/>
          <w:color w:val="000000"/>
        </w:rPr>
        <w:t>there are several opportunities to reduce emissions associated with the movement of freight and goods by road.</w:t>
      </w:r>
    </w:p>
    <w:p w14:paraId="2AF8DEBB" w14:textId="77777777" w:rsidR="008C194D" w:rsidRPr="00F67285" w:rsidRDefault="008C194D" w:rsidP="00085AF4">
      <w:pPr>
        <w:pStyle w:val="s4-wptoptable11"/>
        <w:numPr>
          <w:ilvl w:val="0"/>
          <w:numId w:val="20"/>
        </w:numPr>
        <w:spacing w:before="0" w:beforeAutospacing="0" w:after="0" w:afterAutospacing="0" w:line="360" w:lineRule="auto"/>
        <w:ind w:left="1077" w:hanging="357"/>
        <w:jc w:val="both"/>
        <w:rPr>
          <w:rFonts w:ascii="Arial" w:hAnsi="Arial" w:cs="Arial"/>
          <w:color w:val="000000"/>
        </w:rPr>
      </w:pPr>
      <w:r w:rsidRPr="00F67285">
        <w:rPr>
          <w:rStyle w:val="Strong"/>
          <w:rFonts w:ascii="Arial" w:hAnsi="Arial" w:cs="Arial"/>
          <w:bCs/>
          <w:color w:val="000000"/>
        </w:rPr>
        <w:t xml:space="preserve">Buses: </w:t>
      </w:r>
      <w:r w:rsidRPr="00F67285">
        <w:rPr>
          <w:rFonts w:ascii="Arial" w:hAnsi="Arial" w:cs="Arial"/>
          <w:color w:val="000000"/>
        </w:rPr>
        <w:t>Buses have a vital role to play in transporting the public and give opportunities to improve air quality. New legislative developments and the creation of the future Greater Manchester bus strategy will assist in growing bus usage and improving vehicle standards.</w:t>
      </w:r>
    </w:p>
    <w:p w14:paraId="28857C7C" w14:textId="77777777" w:rsidR="008C194D" w:rsidRPr="00F67285" w:rsidRDefault="008C194D" w:rsidP="009B76D4">
      <w:pPr>
        <w:pStyle w:val="s4-wptoptable11"/>
        <w:spacing w:before="0" w:beforeAutospacing="0" w:after="0" w:afterAutospacing="0" w:line="360" w:lineRule="auto"/>
        <w:ind w:left="360"/>
        <w:jc w:val="both"/>
        <w:rPr>
          <w:rFonts w:ascii="Arial" w:hAnsi="Arial" w:cs="Arial"/>
          <w:color w:val="000000"/>
        </w:rPr>
      </w:pPr>
    </w:p>
    <w:p w14:paraId="24055EA4" w14:textId="77777777" w:rsidR="008C194D" w:rsidRPr="00F67285" w:rsidRDefault="008C194D" w:rsidP="009B76D4">
      <w:pPr>
        <w:pStyle w:val="s4-wptoptable11"/>
        <w:numPr>
          <w:ilvl w:val="0"/>
          <w:numId w:val="20"/>
        </w:numPr>
        <w:spacing w:before="0" w:beforeAutospacing="0" w:after="0" w:afterAutospacing="0" w:line="360" w:lineRule="auto"/>
        <w:jc w:val="both"/>
        <w:rPr>
          <w:rFonts w:ascii="Arial" w:hAnsi="Arial" w:cs="Arial"/>
          <w:color w:val="000000"/>
        </w:rPr>
      </w:pPr>
      <w:r w:rsidRPr="00F67285">
        <w:rPr>
          <w:rStyle w:val="Strong"/>
          <w:rFonts w:ascii="Arial" w:hAnsi="Arial" w:cs="Arial"/>
          <w:bCs/>
          <w:color w:val="000000"/>
        </w:rPr>
        <w:t xml:space="preserve">Cycling: </w:t>
      </w:r>
      <w:r w:rsidRPr="00F67285">
        <w:rPr>
          <w:rFonts w:ascii="Arial" w:hAnsi="Arial" w:cs="Arial"/>
          <w:color w:val="000000"/>
        </w:rPr>
        <w:t>Existing strategies and initiatives encourage cycling.</w:t>
      </w:r>
    </w:p>
    <w:p w14:paraId="7D0C78E4" w14:textId="77777777" w:rsidR="008C194D" w:rsidRPr="00F67285" w:rsidRDefault="008C194D" w:rsidP="009B76D4">
      <w:pPr>
        <w:pStyle w:val="s4-wptoptable11"/>
        <w:spacing w:before="0" w:beforeAutospacing="0" w:after="0" w:afterAutospacing="0" w:line="360" w:lineRule="auto"/>
        <w:ind w:left="360"/>
        <w:jc w:val="both"/>
        <w:rPr>
          <w:rFonts w:ascii="Arial" w:hAnsi="Arial" w:cs="Arial"/>
          <w:color w:val="000000"/>
        </w:rPr>
      </w:pPr>
    </w:p>
    <w:p w14:paraId="6286AF53" w14:textId="77777777" w:rsidR="008C194D" w:rsidRPr="00F67285" w:rsidRDefault="008C194D" w:rsidP="009B76D4">
      <w:pPr>
        <w:pStyle w:val="s4-wptoptable11"/>
        <w:numPr>
          <w:ilvl w:val="0"/>
          <w:numId w:val="20"/>
        </w:numPr>
        <w:spacing w:before="0" w:beforeAutospacing="0" w:after="0" w:afterAutospacing="0" w:line="360" w:lineRule="auto"/>
        <w:jc w:val="both"/>
        <w:rPr>
          <w:rFonts w:ascii="Arial" w:hAnsi="Arial" w:cs="Arial"/>
          <w:color w:val="000000"/>
        </w:rPr>
      </w:pPr>
      <w:r w:rsidRPr="00F67285">
        <w:rPr>
          <w:rStyle w:val="Strong"/>
          <w:rFonts w:ascii="Arial" w:hAnsi="Arial" w:cs="Arial"/>
          <w:bCs/>
          <w:color w:val="000000"/>
        </w:rPr>
        <w:t>Travel Choices:</w:t>
      </w:r>
      <w:r w:rsidRPr="00F67285">
        <w:rPr>
          <w:rFonts w:ascii="Arial" w:hAnsi="Arial" w:cs="Arial"/>
          <w:color w:val="000000"/>
        </w:rPr>
        <w:t xml:space="preserve"> Encouraging the public and businesses to make sustainable travel choices is essential in realising lasting air quality benefits.</w:t>
      </w:r>
    </w:p>
    <w:p w14:paraId="6400DD97" w14:textId="77777777" w:rsidR="008C194D" w:rsidRPr="00F67285" w:rsidRDefault="008C194D" w:rsidP="009B76D4">
      <w:pPr>
        <w:pStyle w:val="s4-wptoptable11"/>
        <w:spacing w:before="0" w:beforeAutospacing="0" w:after="0" w:afterAutospacing="0" w:line="360" w:lineRule="auto"/>
        <w:ind w:left="360"/>
        <w:jc w:val="both"/>
        <w:rPr>
          <w:rFonts w:ascii="Arial" w:hAnsi="Arial" w:cs="Arial"/>
          <w:color w:val="000000"/>
        </w:rPr>
      </w:pPr>
    </w:p>
    <w:p w14:paraId="1041CCEA" w14:textId="77777777" w:rsidR="008C194D" w:rsidRPr="00F67285" w:rsidRDefault="008C194D" w:rsidP="009B76D4">
      <w:pPr>
        <w:pStyle w:val="s4-wptoptable11"/>
        <w:numPr>
          <w:ilvl w:val="0"/>
          <w:numId w:val="20"/>
        </w:numPr>
        <w:spacing w:before="0" w:beforeAutospacing="0" w:after="0" w:afterAutospacing="0" w:line="360" w:lineRule="auto"/>
        <w:jc w:val="both"/>
        <w:rPr>
          <w:rFonts w:ascii="Arial" w:hAnsi="Arial" w:cs="Arial"/>
          <w:color w:val="000000"/>
        </w:rPr>
      </w:pPr>
      <w:r w:rsidRPr="00F67285">
        <w:rPr>
          <w:rStyle w:val="Strong"/>
          <w:rFonts w:ascii="Arial" w:hAnsi="Arial" w:cs="Arial"/>
          <w:bCs/>
          <w:color w:val="000000"/>
        </w:rPr>
        <w:t xml:space="preserve">Cars: </w:t>
      </w:r>
      <w:r w:rsidRPr="00F67285">
        <w:rPr>
          <w:rFonts w:ascii="Arial" w:hAnsi="Arial" w:cs="Arial"/>
          <w:color w:val="000000"/>
        </w:rPr>
        <w:t>Measures to reduce emissions from cars and reduce the number of vehicle trips can deliver real improvements.</w:t>
      </w:r>
    </w:p>
    <w:p w14:paraId="475EE56E" w14:textId="77777777" w:rsidR="008C194D" w:rsidRPr="00F67285" w:rsidRDefault="008C194D" w:rsidP="009B76D4">
      <w:pPr>
        <w:pStyle w:val="s4-wptoptable11"/>
        <w:spacing w:before="0" w:beforeAutospacing="0" w:after="0" w:afterAutospacing="0" w:line="360" w:lineRule="auto"/>
        <w:ind w:left="360"/>
        <w:jc w:val="both"/>
        <w:rPr>
          <w:rStyle w:val="Strong"/>
          <w:rFonts w:ascii="Arial" w:hAnsi="Arial" w:cs="Arial"/>
          <w:bCs/>
          <w:color w:val="000000"/>
        </w:rPr>
      </w:pPr>
    </w:p>
    <w:p w14:paraId="1E947E30" w14:textId="77777777" w:rsidR="008C194D" w:rsidRPr="00F67285" w:rsidRDefault="008C194D" w:rsidP="009B76D4">
      <w:pPr>
        <w:pStyle w:val="s4-wptoptable11"/>
        <w:numPr>
          <w:ilvl w:val="0"/>
          <w:numId w:val="20"/>
        </w:numPr>
        <w:spacing w:before="0" w:beforeAutospacing="0" w:after="0" w:afterAutospacing="0" w:line="360" w:lineRule="auto"/>
        <w:jc w:val="both"/>
        <w:rPr>
          <w:rFonts w:ascii="Arial" w:hAnsi="Arial" w:cs="Arial"/>
          <w:color w:val="000000"/>
        </w:rPr>
      </w:pPr>
      <w:r w:rsidRPr="00F67285">
        <w:rPr>
          <w:rStyle w:val="Strong"/>
          <w:rFonts w:ascii="Arial" w:hAnsi="Arial" w:cs="Arial"/>
          <w:bCs/>
          <w:color w:val="000000"/>
        </w:rPr>
        <w:t>Information and resources:</w:t>
      </w:r>
      <w:r w:rsidRPr="00F67285">
        <w:rPr>
          <w:rFonts w:ascii="Arial" w:hAnsi="Arial" w:cs="Arial"/>
          <w:color w:val="000000"/>
        </w:rPr>
        <w:t xml:space="preserve"> Education and the provision of information to the public, businesses and policy makers is seen as vital in bringing air quality improvements.</w:t>
      </w:r>
    </w:p>
    <w:p w14:paraId="41B9A704" w14:textId="77777777" w:rsidR="008C194D" w:rsidRPr="00407165" w:rsidRDefault="008C194D" w:rsidP="009B76D4">
      <w:pPr>
        <w:pStyle w:val="ListParagraph"/>
        <w:spacing w:line="360" w:lineRule="auto"/>
        <w:jc w:val="both"/>
        <w:rPr>
          <w:rFonts w:cs="Arial"/>
          <w:color w:val="333333"/>
        </w:rPr>
      </w:pPr>
    </w:p>
    <w:p w14:paraId="0A492B68" w14:textId="77777777" w:rsidR="00A11190" w:rsidRPr="00A11190" w:rsidRDefault="00A11190" w:rsidP="00A11190">
      <w:pPr>
        <w:pStyle w:val="s4-wptoptable11"/>
        <w:spacing w:line="360" w:lineRule="auto"/>
        <w:jc w:val="both"/>
        <w:rPr>
          <w:rFonts w:ascii="Arial" w:hAnsi="Arial" w:cs="Arial"/>
          <w:color w:val="333333"/>
        </w:rPr>
      </w:pPr>
      <w:r w:rsidRPr="00A11190">
        <w:rPr>
          <w:rFonts w:ascii="Arial" w:hAnsi="Arial" w:cs="Arial"/>
          <w:color w:val="333333"/>
        </w:rPr>
        <w:t>Since the Air Quality Action Plan was agreed a National Plan for tackling roadside nitrogen dioxide concentrations (DEFRA, July 2017) has been published. It identified 29 local authorities, including seven in Greater Manchester (GM), with areas likely to exceed the statutory NO</w:t>
      </w:r>
      <w:r w:rsidRPr="00085AF4">
        <w:rPr>
          <w:rFonts w:ascii="Arial" w:hAnsi="Arial" w:cs="Arial"/>
          <w:color w:val="333333"/>
          <w:vertAlign w:val="subscript"/>
        </w:rPr>
        <w:t>2</w:t>
      </w:r>
      <w:r w:rsidRPr="00A11190">
        <w:rPr>
          <w:rFonts w:ascii="Arial" w:hAnsi="Arial" w:cs="Arial"/>
          <w:color w:val="333333"/>
        </w:rPr>
        <w:t xml:space="preserve"> annual mean EU Limit Value of 40 µg/m</w:t>
      </w:r>
      <w:r w:rsidRPr="008524BD">
        <w:rPr>
          <w:rFonts w:ascii="Arial" w:hAnsi="Arial" w:cs="Arial"/>
          <w:color w:val="333333"/>
          <w:vertAlign w:val="superscript"/>
        </w:rPr>
        <w:t>3</w:t>
      </w:r>
      <w:r w:rsidRPr="00A11190">
        <w:rPr>
          <w:rFonts w:ascii="Arial" w:hAnsi="Arial" w:cs="Arial"/>
          <w:color w:val="333333"/>
        </w:rPr>
        <w:t xml:space="preserve"> (the EU Limit Value) beyond 2020. In March 2018, 33 more local authorities were defined as having “shorter-term NO</w:t>
      </w:r>
      <w:r w:rsidRPr="00085AF4">
        <w:rPr>
          <w:rFonts w:ascii="Arial" w:hAnsi="Arial" w:cs="Arial"/>
          <w:color w:val="333333"/>
          <w:vertAlign w:val="subscript"/>
        </w:rPr>
        <w:t>2</w:t>
      </w:r>
      <w:r w:rsidRPr="00A11190">
        <w:rPr>
          <w:rFonts w:ascii="Arial" w:hAnsi="Arial" w:cs="Arial"/>
          <w:color w:val="333333"/>
        </w:rPr>
        <w:t xml:space="preserve"> problems” - including Oldham in GM. The National Plan compels these local authorities to follow a specific process to undertake initial evidence development, detailed feasibility studies and develop plans for the implementation of appropriate measures to deliver compliance with the EU Limit Value in the ‘shortest possible time’. UK Government guidance identifies charging Clean Air Zones (CAZ) as the benchmark measure for achieving compliance in the shortest possible time. </w:t>
      </w:r>
    </w:p>
    <w:p w14:paraId="3412FE49" w14:textId="77777777" w:rsidR="00A11190" w:rsidRPr="00A11190" w:rsidRDefault="00A11190" w:rsidP="00A11190">
      <w:pPr>
        <w:pStyle w:val="s4-wptoptable11"/>
        <w:spacing w:line="360" w:lineRule="auto"/>
        <w:jc w:val="both"/>
        <w:rPr>
          <w:rFonts w:ascii="Arial" w:hAnsi="Arial" w:cs="Arial"/>
          <w:color w:val="333333"/>
        </w:rPr>
      </w:pPr>
    </w:p>
    <w:p w14:paraId="57B217A0" w14:textId="77777777" w:rsidR="00A11190" w:rsidRPr="00A11190" w:rsidRDefault="00A11190" w:rsidP="00A11190">
      <w:pPr>
        <w:pStyle w:val="s4-wptoptable11"/>
        <w:spacing w:line="360" w:lineRule="auto"/>
        <w:jc w:val="both"/>
        <w:rPr>
          <w:rFonts w:ascii="Arial" w:hAnsi="Arial" w:cs="Arial"/>
          <w:color w:val="333333"/>
        </w:rPr>
      </w:pPr>
      <w:r w:rsidRPr="00A11190">
        <w:rPr>
          <w:rFonts w:ascii="Arial" w:hAnsi="Arial" w:cs="Arial"/>
          <w:color w:val="333333"/>
        </w:rPr>
        <w:t xml:space="preserve">The feasibility study includes the following stages: </w:t>
      </w:r>
    </w:p>
    <w:p w14:paraId="66413E8C" w14:textId="77777777" w:rsidR="00A11190" w:rsidRPr="00A11190" w:rsidRDefault="00A11190" w:rsidP="00A11190">
      <w:pPr>
        <w:pStyle w:val="s4-wptoptable11"/>
        <w:spacing w:line="360" w:lineRule="auto"/>
        <w:jc w:val="both"/>
        <w:rPr>
          <w:rFonts w:ascii="Arial" w:hAnsi="Arial" w:cs="Arial"/>
          <w:color w:val="333333"/>
        </w:rPr>
      </w:pPr>
      <w:r w:rsidRPr="00A11190">
        <w:rPr>
          <w:rFonts w:ascii="Arial" w:hAnsi="Arial" w:cs="Arial"/>
          <w:color w:val="333333"/>
        </w:rPr>
        <w:t>•</w:t>
      </w:r>
      <w:r w:rsidRPr="00A11190">
        <w:rPr>
          <w:rFonts w:ascii="Arial" w:hAnsi="Arial" w:cs="Arial"/>
          <w:color w:val="333333"/>
        </w:rPr>
        <w:tab/>
        <w:t>Strategic Outline Case (SOC)</w:t>
      </w:r>
    </w:p>
    <w:p w14:paraId="70097080" w14:textId="77777777" w:rsidR="00A11190" w:rsidRPr="00A11190" w:rsidRDefault="00A11190" w:rsidP="00A11190">
      <w:pPr>
        <w:pStyle w:val="s4-wptoptable11"/>
        <w:spacing w:line="360" w:lineRule="auto"/>
        <w:jc w:val="both"/>
        <w:rPr>
          <w:rFonts w:ascii="Arial" w:hAnsi="Arial" w:cs="Arial"/>
          <w:color w:val="333333"/>
        </w:rPr>
      </w:pPr>
      <w:r w:rsidRPr="00A11190">
        <w:rPr>
          <w:rFonts w:ascii="Arial" w:hAnsi="Arial" w:cs="Arial"/>
          <w:color w:val="333333"/>
        </w:rPr>
        <w:t>•</w:t>
      </w:r>
      <w:r w:rsidRPr="00A11190">
        <w:rPr>
          <w:rFonts w:ascii="Arial" w:hAnsi="Arial" w:cs="Arial"/>
          <w:color w:val="333333"/>
        </w:rPr>
        <w:tab/>
        <w:t>Initial Evidence and Target Determination</w:t>
      </w:r>
    </w:p>
    <w:p w14:paraId="352DD111" w14:textId="77777777" w:rsidR="00A11190" w:rsidRPr="00A11190" w:rsidRDefault="00A11190" w:rsidP="00A11190">
      <w:pPr>
        <w:pStyle w:val="s4-wptoptable11"/>
        <w:spacing w:line="360" w:lineRule="auto"/>
        <w:jc w:val="both"/>
        <w:rPr>
          <w:rFonts w:ascii="Arial" w:hAnsi="Arial" w:cs="Arial"/>
          <w:color w:val="333333"/>
        </w:rPr>
      </w:pPr>
      <w:r w:rsidRPr="00A11190">
        <w:rPr>
          <w:rFonts w:ascii="Arial" w:hAnsi="Arial" w:cs="Arial"/>
          <w:color w:val="333333"/>
        </w:rPr>
        <w:t>•</w:t>
      </w:r>
      <w:r w:rsidRPr="00A11190">
        <w:rPr>
          <w:rFonts w:ascii="Arial" w:hAnsi="Arial" w:cs="Arial"/>
          <w:color w:val="333333"/>
        </w:rPr>
        <w:tab/>
        <w:t>Outline Business Case (OBC)</w:t>
      </w:r>
    </w:p>
    <w:p w14:paraId="39BA48AD" w14:textId="77777777" w:rsidR="00A11190" w:rsidRPr="00A11190" w:rsidRDefault="00A11190" w:rsidP="00A11190">
      <w:pPr>
        <w:pStyle w:val="s4-wptoptable11"/>
        <w:spacing w:line="360" w:lineRule="auto"/>
        <w:jc w:val="both"/>
        <w:rPr>
          <w:rFonts w:ascii="Arial" w:hAnsi="Arial" w:cs="Arial"/>
          <w:color w:val="333333"/>
        </w:rPr>
      </w:pPr>
      <w:r w:rsidRPr="00A11190">
        <w:rPr>
          <w:rFonts w:ascii="Arial" w:hAnsi="Arial" w:cs="Arial"/>
          <w:color w:val="333333"/>
        </w:rPr>
        <w:t>•</w:t>
      </w:r>
      <w:r w:rsidRPr="00A11190">
        <w:rPr>
          <w:rFonts w:ascii="Arial" w:hAnsi="Arial" w:cs="Arial"/>
          <w:color w:val="333333"/>
        </w:rPr>
        <w:tab/>
        <w:t xml:space="preserve">Full Business Case (FBC) </w:t>
      </w:r>
    </w:p>
    <w:p w14:paraId="3A82E3F9" w14:textId="77777777" w:rsidR="00A11190" w:rsidRPr="00A11190" w:rsidRDefault="00A11190" w:rsidP="00A11190">
      <w:pPr>
        <w:pStyle w:val="s4-wptoptable11"/>
        <w:spacing w:line="360" w:lineRule="auto"/>
        <w:jc w:val="both"/>
        <w:rPr>
          <w:rFonts w:ascii="Arial" w:hAnsi="Arial" w:cs="Arial"/>
          <w:color w:val="333333"/>
        </w:rPr>
      </w:pPr>
    </w:p>
    <w:p w14:paraId="4A709A1A" w14:textId="77777777" w:rsidR="00A1091A" w:rsidRPr="00F47080" w:rsidRDefault="00A11190" w:rsidP="00F47080">
      <w:pPr>
        <w:pStyle w:val="NoSpacing"/>
        <w:spacing w:line="360" w:lineRule="auto"/>
        <w:jc w:val="both"/>
        <w:rPr>
          <w:b/>
          <w:color w:val="262626" w:themeColor="text1" w:themeTint="D9"/>
          <w:sz w:val="24"/>
        </w:rPr>
      </w:pPr>
      <w:r w:rsidRPr="00F47080">
        <w:rPr>
          <w:color w:val="262626" w:themeColor="text1" w:themeTint="D9"/>
          <w:sz w:val="24"/>
        </w:rPr>
        <w:t xml:space="preserve">The FBC of the feasibility study will ultimately act as the final GM Clean Air Plan and will include measures to achieve compliance as well as mitigation measures.  The package of measures identified in the GM Clean Air Plan will then be implemented to deliver compliance with the EU Limit Value. TfGM has been coordinating the GM feasibility study on behalf of the GMCA and the ten GM local authorities, working closely with Districts, who remain legally responsible for compliance.  The OBC must be approved by all ten GM local Authorities by early December 2018 to meet the government’s deadlines. </w:t>
      </w:r>
      <w:bookmarkStart w:id="12" w:name="_Toc456017371"/>
    </w:p>
    <w:p w14:paraId="5CD4BEB2" w14:textId="77777777" w:rsidR="008C194D" w:rsidRPr="0012188F" w:rsidRDefault="008C194D" w:rsidP="009B76D4">
      <w:pPr>
        <w:pStyle w:val="Heading2"/>
        <w:numPr>
          <w:ilvl w:val="0"/>
          <w:numId w:val="0"/>
        </w:numPr>
        <w:ind w:left="709" w:hanging="709"/>
        <w:jc w:val="both"/>
      </w:pPr>
      <w:bookmarkStart w:id="13" w:name="_Toc532389473"/>
      <w:r w:rsidRPr="0012188F">
        <w:t xml:space="preserve">Local </w:t>
      </w:r>
      <w:r>
        <w:t>P</w:t>
      </w:r>
      <w:r w:rsidRPr="0012188F">
        <w:t xml:space="preserve">riorities and </w:t>
      </w:r>
      <w:r>
        <w:t>C</w:t>
      </w:r>
      <w:r w:rsidRPr="0012188F">
        <w:t>hallenges</w:t>
      </w:r>
      <w:bookmarkEnd w:id="12"/>
      <w:bookmarkEnd w:id="13"/>
    </w:p>
    <w:p w14:paraId="68A4980A" w14:textId="77777777" w:rsidR="008C194D" w:rsidRPr="00BA0F39" w:rsidRDefault="008C194D" w:rsidP="00A1091A">
      <w:pPr>
        <w:pStyle w:val="Style1"/>
        <w:jc w:val="both"/>
      </w:pPr>
      <w:r w:rsidRPr="00BA0F39">
        <w:t>Given the need to meet EU limits for NO</w:t>
      </w:r>
      <w:r w:rsidRPr="00BA0F39">
        <w:rPr>
          <w:vertAlign w:val="subscript"/>
        </w:rPr>
        <w:t>2</w:t>
      </w:r>
      <w:r w:rsidRPr="00BA0F39">
        <w:t xml:space="preserve"> as soon as possible, the short-term focus will need to be on NO</w:t>
      </w:r>
      <w:r w:rsidRPr="00BA0F39">
        <w:rPr>
          <w:vertAlign w:val="subscript"/>
        </w:rPr>
        <w:t>2</w:t>
      </w:r>
      <w:r w:rsidRPr="00BA0F39">
        <w:t xml:space="preserve">. Many of the measures that will help achieve this will also be of some benefit in reducing </w:t>
      </w:r>
      <w:r w:rsidR="00821C5B">
        <w:t>greenhouse gases</w:t>
      </w:r>
      <w:r w:rsidR="001A47E2" w:rsidRPr="00BA0F39">
        <w:t xml:space="preserve"> </w:t>
      </w:r>
      <w:r w:rsidRPr="00BA0F39">
        <w:t>and particulates, which will be the focus over the longer-term.</w:t>
      </w:r>
      <w:r>
        <w:t xml:space="preserve"> Key challenges will be obtaining funding to enable the Local Authorities to carry out some of the actions in the plan.</w:t>
      </w:r>
    </w:p>
    <w:p w14:paraId="0D69AE9F" w14:textId="77777777" w:rsidR="008C194D" w:rsidRDefault="008C194D" w:rsidP="009B76D4">
      <w:pPr>
        <w:pStyle w:val="Heading2"/>
        <w:numPr>
          <w:ilvl w:val="0"/>
          <w:numId w:val="0"/>
        </w:numPr>
        <w:jc w:val="both"/>
      </w:pPr>
      <w:bookmarkStart w:id="14" w:name="_Toc427154159"/>
      <w:bookmarkStart w:id="15" w:name="_Toc445216649"/>
      <w:bookmarkStart w:id="16" w:name="_Toc456017372"/>
      <w:bookmarkStart w:id="17" w:name="_Toc532389474"/>
      <w:r>
        <w:t>How to Get Involved</w:t>
      </w:r>
      <w:bookmarkEnd w:id="14"/>
      <w:bookmarkEnd w:id="15"/>
      <w:bookmarkEnd w:id="16"/>
      <w:bookmarkEnd w:id="17"/>
    </w:p>
    <w:p w14:paraId="2A5CCE53" w14:textId="31D60DB5" w:rsidR="008C194D" w:rsidRDefault="00263CC9" w:rsidP="00A1091A">
      <w:pPr>
        <w:pStyle w:val="Style1"/>
        <w:jc w:val="both"/>
      </w:pPr>
      <w:hyperlink r:id="rId12" w:history="1">
        <w:r w:rsidR="00D37BEF" w:rsidRPr="002900F0">
          <w:rPr>
            <w:rStyle w:val="Hyperlink"/>
          </w:rPr>
          <w:t>https://cleanairgm.com/</w:t>
        </w:r>
      </w:hyperlink>
      <w:r w:rsidR="00D37BEF">
        <w:t xml:space="preserve"> </w:t>
      </w:r>
      <w:r w:rsidR="008C194D">
        <w:t>has information and links to air quality and how to play a part. The main considerations would be to think about how you travel, reducing single occupancy car use, use carpooling, changing to cleaner alternative fuels, and using public transport, cycling and walking. Other considerations could include avoiding</w:t>
      </w:r>
      <w:r w:rsidR="008C194D" w:rsidRPr="0085224B">
        <w:t xml:space="preserve"> </w:t>
      </w:r>
      <w:r w:rsidR="008C194D" w:rsidRPr="0085224B">
        <w:lastRenderedPageBreak/>
        <w:t>excessive idling of your</w:t>
      </w:r>
      <w:r w:rsidR="008C194D">
        <w:t xml:space="preserve"> vehicle, or even considering where the products you buy are coming from.</w:t>
      </w:r>
    </w:p>
    <w:p w14:paraId="45640158" w14:textId="77777777" w:rsidR="008C194D" w:rsidRDefault="008C194D" w:rsidP="009B76D4">
      <w:pPr>
        <w:pStyle w:val="Style1"/>
        <w:jc w:val="both"/>
      </w:pPr>
      <w:r>
        <w:t xml:space="preserve">The GMCA </w:t>
      </w:r>
      <w:r w:rsidR="001A19D8">
        <w:t>have carried out</w:t>
      </w:r>
      <w:r>
        <w:t xml:space="preserve"> Clean Air Days/Weeks, which raise</w:t>
      </w:r>
      <w:r w:rsidR="001A19D8">
        <w:t>d</w:t>
      </w:r>
      <w:r>
        <w:t xml:space="preserve"> awareness and help people understand what they can do</w:t>
      </w:r>
      <w:r w:rsidR="001A19D8">
        <w:t xml:space="preserve"> to improve their impact</w:t>
      </w:r>
      <w:r>
        <w:t>. These days w</w:t>
      </w:r>
      <w:r w:rsidR="001A19D8">
        <w:t xml:space="preserve">ere </w:t>
      </w:r>
      <w:r>
        <w:t xml:space="preserve">also </w:t>
      </w:r>
      <w:r w:rsidR="001A19D8">
        <w:t>carried</w:t>
      </w:r>
      <w:r>
        <w:t xml:space="preserve"> out </w:t>
      </w:r>
      <w:r w:rsidR="001A19D8">
        <w:t xml:space="preserve">with </w:t>
      </w:r>
      <w:r>
        <w:t>events at schools, hospitals and workplaces.</w:t>
      </w:r>
    </w:p>
    <w:p w14:paraId="63130405" w14:textId="77777777" w:rsidR="008C194D" w:rsidRDefault="008C194D" w:rsidP="009B76D4">
      <w:pPr>
        <w:pStyle w:val="Heading2"/>
        <w:numPr>
          <w:ilvl w:val="0"/>
          <w:numId w:val="0"/>
        </w:numPr>
        <w:jc w:val="both"/>
      </w:pPr>
      <w:bookmarkStart w:id="18" w:name="_Toc456017373"/>
      <w:bookmarkStart w:id="19" w:name="_Toc532389475"/>
      <w:r>
        <w:t>Air Quality Initiatives</w:t>
      </w:r>
      <w:bookmarkEnd w:id="18"/>
      <w:bookmarkEnd w:id="19"/>
    </w:p>
    <w:p w14:paraId="6B8E28A1" w14:textId="77777777" w:rsidR="001C0962" w:rsidRDefault="001C0962" w:rsidP="009B76D4">
      <w:pPr>
        <w:jc w:val="both"/>
        <w:rPr>
          <w:b/>
          <w:color w:val="00B050"/>
          <w:sz w:val="24"/>
        </w:rPr>
      </w:pPr>
      <w:r>
        <w:rPr>
          <w:b/>
          <w:color w:val="00B050"/>
          <w:sz w:val="24"/>
        </w:rPr>
        <w:t>Clean Air Day</w:t>
      </w:r>
    </w:p>
    <w:p w14:paraId="47B98925" w14:textId="77777777" w:rsidR="001C0962" w:rsidRDefault="001C0962" w:rsidP="00085AF4">
      <w:pPr>
        <w:spacing w:before="120" w:after="120" w:line="360" w:lineRule="auto"/>
        <w:jc w:val="both"/>
        <w:rPr>
          <w:color w:val="000000"/>
          <w:sz w:val="24"/>
        </w:rPr>
      </w:pPr>
      <w:r w:rsidRPr="00A41124">
        <w:rPr>
          <w:color w:val="000000"/>
          <w:sz w:val="24"/>
        </w:rPr>
        <w:t>2017 saw the first National Clean Air Day campaign. In Greater Manchester a number of events took place across the city-region including a city-centre event, an air quality conference, a joined</w:t>
      </w:r>
      <w:r w:rsidR="00A16BD2" w:rsidRPr="00A41124">
        <w:rPr>
          <w:color w:val="000000"/>
          <w:sz w:val="24"/>
        </w:rPr>
        <w:t>-up</w:t>
      </w:r>
      <w:r w:rsidRPr="00A41124">
        <w:rPr>
          <w:color w:val="000000"/>
          <w:sz w:val="24"/>
        </w:rPr>
        <w:t xml:space="preserve"> effort to collect air quality-related pledges from GM residents, a schools competition and much more. Increasing the public’s awareness of air quality and what behaviour can decrease our contribution is an important part of Greater Manchester’s approach to tackling air quality. </w:t>
      </w:r>
    </w:p>
    <w:p w14:paraId="33CF3692" w14:textId="77777777" w:rsidR="008524BD" w:rsidRPr="00A41124" w:rsidRDefault="008524BD" w:rsidP="00085AF4">
      <w:pPr>
        <w:spacing w:before="120" w:after="120" w:line="360" w:lineRule="auto"/>
        <w:jc w:val="both"/>
        <w:rPr>
          <w:color w:val="000000"/>
          <w:sz w:val="24"/>
        </w:rPr>
      </w:pPr>
      <w:r w:rsidRPr="008524BD">
        <w:rPr>
          <w:noProof/>
          <w:color w:val="000000"/>
          <w:sz w:val="24"/>
          <w:lang w:eastAsia="en-GB"/>
        </w:rPr>
        <w:drawing>
          <wp:inline distT="0" distB="0" distL="0" distR="0" wp14:anchorId="20F80F48" wp14:editId="676F0EAD">
            <wp:extent cx="5759450" cy="3847183"/>
            <wp:effectExtent l="0" t="0" r="0" b="1270"/>
            <wp:docPr id="4" name="Picture 4" descr="G:\TSD\DelPn\WA0032_F&amp;L\Matthew O'Neill\Air Quality\Action days\2017\Photos\GM CAD\Clean Air Day 17 020 N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SD\DelPn\WA0032_F&amp;L\Matthew O'Neill\Air Quality\Action days\2017\Photos\GM CAD\Clean Air Day 17 020 N50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0" cy="3847183"/>
                    </a:xfrm>
                    <a:prstGeom prst="rect">
                      <a:avLst/>
                    </a:prstGeom>
                    <a:noFill/>
                    <a:ln>
                      <a:noFill/>
                    </a:ln>
                  </pic:spPr>
                </pic:pic>
              </a:graphicData>
            </a:graphic>
          </wp:inline>
        </w:drawing>
      </w:r>
    </w:p>
    <w:p w14:paraId="2F6D489F" w14:textId="77777777" w:rsidR="001C0962" w:rsidRDefault="001C0962" w:rsidP="009B76D4">
      <w:pPr>
        <w:jc w:val="both"/>
        <w:rPr>
          <w:b/>
          <w:color w:val="00B050"/>
          <w:sz w:val="24"/>
        </w:rPr>
      </w:pPr>
    </w:p>
    <w:p w14:paraId="0E87BD7A" w14:textId="77777777" w:rsidR="008C194D" w:rsidRPr="003017AD" w:rsidRDefault="008C194D" w:rsidP="009B76D4">
      <w:pPr>
        <w:jc w:val="both"/>
        <w:rPr>
          <w:b/>
          <w:color w:val="00B050"/>
          <w:sz w:val="24"/>
        </w:rPr>
      </w:pPr>
      <w:r w:rsidRPr="003017AD">
        <w:rPr>
          <w:b/>
          <w:color w:val="00B050"/>
          <w:sz w:val="24"/>
        </w:rPr>
        <w:t xml:space="preserve">Cycling </w:t>
      </w:r>
    </w:p>
    <w:p w14:paraId="087CB044" w14:textId="77777777" w:rsidR="008C194D" w:rsidRPr="003017AD" w:rsidRDefault="008C194D" w:rsidP="009B76D4">
      <w:pPr>
        <w:jc w:val="both"/>
      </w:pPr>
    </w:p>
    <w:p w14:paraId="3282C3FF" w14:textId="77777777" w:rsidR="00407165" w:rsidRPr="00407165" w:rsidRDefault="00407165" w:rsidP="009B76D4">
      <w:pPr>
        <w:spacing w:before="120" w:after="240" w:line="276" w:lineRule="auto"/>
        <w:jc w:val="both"/>
        <w:rPr>
          <w:sz w:val="24"/>
        </w:rPr>
      </w:pPr>
      <w:r w:rsidRPr="00407165">
        <w:rPr>
          <w:sz w:val="24"/>
        </w:rPr>
        <w:t>Cycling is a quick and easy way to get around</w:t>
      </w:r>
      <w:r w:rsidR="0031244A">
        <w:rPr>
          <w:sz w:val="24"/>
        </w:rPr>
        <w:t>,</w:t>
      </w:r>
      <w:r w:rsidRPr="00407165">
        <w:rPr>
          <w:sz w:val="24"/>
        </w:rPr>
        <w:t xml:space="preserve"> and six new cycleways</w:t>
      </w:r>
      <w:r>
        <w:rPr>
          <w:sz w:val="24"/>
        </w:rPr>
        <w:t xml:space="preserve"> have been opened</w:t>
      </w:r>
      <w:r w:rsidR="0030074C">
        <w:rPr>
          <w:sz w:val="24"/>
        </w:rPr>
        <w:t xml:space="preserve"> in Greater Manchester</w:t>
      </w:r>
      <w:r w:rsidR="0031244A">
        <w:rPr>
          <w:sz w:val="24"/>
        </w:rPr>
        <w:t>.</w:t>
      </w:r>
    </w:p>
    <w:p w14:paraId="5DA5D651" w14:textId="77777777" w:rsidR="00407165" w:rsidRDefault="00407165" w:rsidP="009B76D4">
      <w:pPr>
        <w:spacing w:before="120" w:after="240" w:line="276" w:lineRule="auto"/>
        <w:jc w:val="both"/>
        <w:rPr>
          <w:sz w:val="24"/>
        </w:rPr>
      </w:pPr>
      <w:r w:rsidRPr="00407165">
        <w:rPr>
          <w:sz w:val="24"/>
        </w:rPr>
        <w:lastRenderedPageBreak/>
        <w:t>The new routes give cyclists more space as some are separated from traffic and others are completely traffic-free, making it easier to get around Greater Manchester.</w:t>
      </w:r>
    </w:p>
    <w:p w14:paraId="3E1BC29C" w14:textId="77777777" w:rsidR="00407165" w:rsidRDefault="00407165" w:rsidP="00085AF4">
      <w:pPr>
        <w:spacing w:before="120" w:after="120" w:line="360" w:lineRule="auto"/>
        <w:jc w:val="both"/>
        <w:rPr>
          <w:sz w:val="24"/>
        </w:rPr>
      </w:pPr>
      <w:r>
        <w:rPr>
          <w:sz w:val="24"/>
        </w:rPr>
        <w:t>A new Dutch style cycle lane has opened on Oxford/ Wilmslow Road, which offers safer segregated (largely by kerb) cycle routes along one of the busiest corridors in Greater Manchester</w:t>
      </w:r>
      <w:r w:rsidR="00491A92">
        <w:rPr>
          <w:sz w:val="24"/>
        </w:rPr>
        <w:t>. The Wilmslow</w:t>
      </w:r>
      <w:r w:rsidRPr="00407165">
        <w:rPr>
          <w:sz w:val="24"/>
        </w:rPr>
        <w:t xml:space="preserve"> Road Cycleway links Didsbury,</w:t>
      </w:r>
      <w:r>
        <w:rPr>
          <w:sz w:val="24"/>
        </w:rPr>
        <w:t xml:space="preserve"> </w:t>
      </w:r>
      <w:r w:rsidRPr="00407165">
        <w:rPr>
          <w:sz w:val="24"/>
        </w:rPr>
        <w:t>Withington, Fallowfield and Rusholme, and</w:t>
      </w:r>
      <w:r>
        <w:rPr>
          <w:sz w:val="24"/>
        </w:rPr>
        <w:t xml:space="preserve"> </w:t>
      </w:r>
      <w:r w:rsidRPr="00407165">
        <w:rPr>
          <w:sz w:val="24"/>
        </w:rPr>
        <w:t>will also connect directly with Manchester city</w:t>
      </w:r>
      <w:r>
        <w:rPr>
          <w:sz w:val="24"/>
        </w:rPr>
        <w:t xml:space="preserve"> </w:t>
      </w:r>
      <w:r w:rsidRPr="00407165">
        <w:rPr>
          <w:sz w:val="24"/>
        </w:rPr>
        <w:t>centre once further cycle lane improvements</w:t>
      </w:r>
      <w:r>
        <w:rPr>
          <w:sz w:val="24"/>
        </w:rPr>
        <w:t xml:space="preserve"> </w:t>
      </w:r>
      <w:r w:rsidRPr="00407165">
        <w:rPr>
          <w:sz w:val="24"/>
        </w:rPr>
        <w:t>are completed on Oxford Road.</w:t>
      </w:r>
      <w:r>
        <w:rPr>
          <w:sz w:val="24"/>
        </w:rPr>
        <w:t xml:space="preserve"> </w:t>
      </w:r>
      <w:r w:rsidRPr="00407165">
        <w:rPr>
          <w:sz w:val="24"/>
        </w:rPr>
        <w:t>The route is mainly along the highway but</w:t>
      </w:r>
      <w:r>
        <w:rPr>
          <w:sz w:val="24"/>
        </w:rPr>
        <w:t xml:space="preserve"> </w:t>
      </w:r>
      <w:r w:rsidRPr="00407165">
        <w:rPr>
          <w:sz w:val="24"/>
        </w:rPr>
        <w:t>special new kerbs have been built to give</w:t>
      </w:r>
      <w:r>
        <w:rPr>
          <w:sz w:val="24"/>
        </w:rPr>
        <w:t xml:space="preserve"> </w:t>
      </w:r>
      <w:r w:rsidR="00491A92" w:rsidRPr="00407165">
        <w:rPr>
          <w:sz w:val="24"/>
        </w:rPr>
        <w:t xml:space="preserve">cyclists </w:t>
      </w:r>
      <w:r w:rsidR="00491A92">
        <w:rPr>
          <w:sz w:val="24"/>
        </w:rPr>
        <w:t>dedicated</w:t>
      </w:r>
      <w:r w:rsidRPr="00407165">
        <w:rPr>
          <w:sz w:val="24"/>
        </w:rPr>
        <w:t xml:space="preserve"> space away from other</w:t>
      </w:r>
      <w:r>
        <w:rPr>
          <w:sz w:val="24"/>
        </w:rPr>
        <w:t xml:space="preserve"> </w:t>
      </w:r>
      <w:r w:rsidRPr="00407165">
        <w:rPr>
          <w:sz w:val="24"/>
        </w:rPr>
        <w:t>traffic for the majority of the cycleway.</w:t>
      </w:r>
      <w:r>
        <w:rPr>
          <w:sz w:val="24"/>
        </w:rPr>
        <w:t xml:space="preserve"> </w:t>
      </w:r>
      <w:r w:rsidRPr="00407165">
        <w:rPr>
          <w:sz w:val="24"/>
        </w:rPr>
        <w:t>It also has new bus stop and car parking</w:t>
      </w:r>
      <w:r w:rsidR="00491A92">
        <w:rPr>
          <w:sz w:val="24"/>
        </w:rPr>
        <w:t xml:space="preserve"> </w:t>
      </w:r>
      <w:r w:rsidRPr="00407165">
        <w:rPr>
          <w:sz w:val="24"/>
        </w:rPr>
        <w:t>bypasses, allowing cyclists to enjoy their ride.</w:t>
      </w:r>
      <w:r w:rsidR="00085AF4">
        <w:rPr>
          <w:sz w:val="24"/>
        </w:rPr>
        <w:t xml:space="preserve"> Greater Manchester now has 6 ‘Cycleways’ – where cyclists are separated from traffic for the majority of the route:</w:t>
      </w:r>
    </w:p>
    <w:p w14:paraId="4A05A4B3" w14:textId="77777777" w:rsidR="00085AF4" w:rsidRPr="00085AF4" w:rsidRDefault="00085AF4" w:rsidP="00085AF4">
      <w:pPr>
        <w:spacing w:before="120" w:after="120" w:line="360" w:lineRule="auto"/>
        <w:jc w:val="both"/>
        <w:rPr>
          <w:sz w:val="24"/>
        </w:rPr>
      </w:pPr>
      <w:r>
        <w:rPr>
          <w:sz w:val="24"/>
        </w:rPr>
        <w:t>• Airport City Cycleway</w:t>
      </w:r>
    </w:p>
    <w:p w14:paraId="558C528C" w14:textId="77777777" w:rsidR="00085AF4" w:rsidRPr="00085AF4" w:rsidRDefault="00085AF4" w:rsidP="00085AF4">
      <w:pPr>
        <w:spacing w:before="120" w:after="120" w:line="360" w:lineRule="auto"/>
        <w:ind w:firstLine="720"/>
        <w:jc w:val="both"/>
        <w:rPr>
          <w:sz w:val="24"/>
        </w:rPr>
      </w:pPr>
      <w:r w:rsidRPr="00085AF4">
        <w:rPr>
          <w:sz w:val="24"/>
        </w:rPr>
        <w:t>4 mile, mostly traffic-free, route</w:t>
      </w:r>
      <w:r>
        <w:rPr>
          <w:sz w:val="24"/>
        </w:rPr>
        <w:t xml:space="preserve"> from Timperley to the airport.</w:t>
      </w:r>
    </w:p>
    <w:p w14:paraId="0347B7CE" w14:textId="77777777" w:rsidR="00085AF4" w:rsidRPr="00085AF4" w:rsidRDefault="00085AF4" w:rsidP="00085AF4">
      <w:pPr>
        <w:spacing w:before="120" w:after="120" w:line="360" w:lineRule="auto"/>
        <w:jc w:val="both"/>
        <w:rPr>
          <w:sz w:val="24"/>
        </w:rPr>
      </w:pPr>
      <w:r w:rsidRPr="00085AF4">
        <w:rPr>
          <w:sz w:val="24"/>
        </w:rPr>
        <w:t>• Ashton Canal Cycleway</w:t>
      </w:r>
    </w:p>
    <w:p w14:paraId="7162FF5F" w14:textId="77777777" w:rsidR="00085AF4" w:rsidRPr="00085AF4" w:rsidRDefault="00085AF4" w:rsidP="00085AF4">
      <w:pPr>
        <w:spacing w:before="120" w:after="120" w:line="360" w:lineRule="auto"/>
        <w:ind w:firstLine="720"/>
        <w:jc w:val="both"/>
        <w:rPr>
          <w:sz w:val="24"/>
        </w:rPr>
      </w:pPr>
      <w:r w:rsidRPr="00085AF4">
        <w:rPr>
          <w:sz w:val="24"/>
        </w:rPr>
        <w:t>6 mile traffic-free route from Ma</w:t>
      </w:r>
      <w:r>
        <w:rPr>
          <w:sz w:val="24"/>
        </w:rPr>
        <w:t>nchester city centre to Ashton.</w:t>
      </w:r>
    </w:p>
    <w:p w14:paraId="7DEBDFCA" w14:textId="77777777" w:rsidR="00085AF4" w:rsidRPr="00085AF4" w:rsidRDefault="00085AF4" w:rsidP="00085AF4">
      <w:pPr>
        <w:spacing w:before="120" w:after="120" w:line="360" w:lineRule="auto"/>
        <w:jc w:val="both"/>
        <w:rPr>
          <w:sz w:val="24"/>
        </w:rPr>
      </w:pPr>
      <w:r>
        <w:rPr>
          <w:sz w:val="24"/>
        </w:rPr>
        <w:t>• Bridgewater Canal Cycleway</w:t>
      </w:r>
    </w:p>
    <w:p w14:paraId="5CF53819" w14:textId="77777777" w:rsidR="00085AF4" w:rsidRPr="00085AF4" w:rsidRDefault="00085AF4" w:rsidP="00085AF4">
      <w:pPr>
        <w:spacing w:before="120" w:after="120" w:line="360" w:lineRule="auto"/>
        <w:ind w:left="720"/>
        <w:jc w:val="both"/>
        <w:rPr>
          <w:sz w:val="24"/>
        </w:rPr>
      </w:pPr>
      <w:r w:rsidRPr="00085AF4">
        <w:rPr>
          <w:sz w:val="24"/>
        </w:rPr>
        <w:t xml:space="preserve">11 mile traffic-free route from Manchester city centre to </w:t>
      </w:r>
      <w:r w:rsidR="008C4B14" w:rsidRPr="00085AF4">
        <w:rPr>
          <w:sz w:val="24"/>
        </w:rPr>
        <w:t>Al</w:t>
      </w:r>
      <w:r w:rsidR="008C4B14">
        <w:rPr>
          <w:sz w:val="24"/>
        </w:rPr>
        <w:t>trincham</w:t>
      </w:r>
      <w:r>
        <w:rPr>
          <w:sz w:val="24"/>
        </w:rPr>
        <w:t xml:space="preserve"> or the Trafford centre.</w:t>
      </w:r>
    </w:p>
    <w:p w14:paraId="467610B1" w14:textId="77777777" w:rsidR="00085AF4" w:rsidRPr="00085AF4" w:rsidRDefault="00085AF4" w:rsidP="00085AF4">
      <w:pPr>
        <w:spacing w:before="120" w:after="120" w:line="360" w:lineRule="auto"/>
        <w:jc w:val="both"/>
        <w:rPr>
          <w:sz w:val="24"/>
        </w:rPr>
      </w:pPr>
      <w:r w:rsidRPr="00085AF4">
        <w:rPr>
          <w:sz w:val="24"/>
        </w:rPr>
        <w:t>• Broughton Cycleway</w:t>
      </w:r>
    </w:p>
    <w:p w14:paraId="3A6B2893" w14:textId="77777777" w:rsidR="00085AF4" w:rsidRPr="00085AF4" w:rsidRDefault="00085AF4" w:rsidP="00085AF4">
      <w:pPr>
        <w:spacing w:before="120" w:after="120" w:line="360" w:lineRule="auto"/>
        <w:ind w:firstLine="720"/>
        <w:jc w:val="both"/>
        <w:rPr>
          <w:sz w:val="24"/>
        </w:rPr>
      </w:pPr>
      <w:r w:rsidRPr="00085AF4">
        <w:rPr>
          <w:sz w:val="24"/>
        </w:rPr>
        <w:t>1 mile route separated from traffic, from Manch</w:t>
      </w:r>
      <w:r>
        <w:rPr>
          <w:sz w:val="24"/>
        </w:rPr>
        <w:t>ester city centre to Broughton.</w:t>
      </w:r>
    </w:p>
    <w:p w14:paraId="3C0053D0" w14:textId="77777777" w:rsidR="00085AF4" w:rsidRPr="00085AF4" w:rsidRDefault="00085AF4" w:rsidP="00085AF4">
      <w:pPr>
        <w:spacing w:before="120" w:after="120" w:line="360" w:lineRule="auto"/>
        <w:jc w:val="both"/>
        <w:rPr>
          <w:sz w:val="24"/>
        </w:rPr>
      </w:pPr>
      <w:r w:rsidRPr="00085AF4">
        <w:rPr>
          <w:sz w:val="24"/>
        </w:rPr>
        <w:t>• Merse</w:t>
      </w:r>
      <w:r>
        <w:rPr>
          <w:sz w:val="24"/>
        </w:rPr>
        <w:t>y Valley and Stockport Cycleway</w:t>
      </w:r>
    </w:p>
    <w:p w14:paraId="739C262E" w14:textId="77777777" w:rsidR="00085AF4" w:rsidRPr="00085AF4" w:rsidRDefault="00085AF4" w:rsidP="00085AF4">
      <w:pPr>
        <w:spacing w:before="120" w:after="120" w:line="360" w:lineRule="auto"/>
        <w:ind w:left="720"/>
        <w:jc w:val="both"/>
        <w:rPr>
          <w:sz w:val="24"/>
        </w:rPr>
      </w:pPr>
      <w:r w:rsidRPr="00085AF4">
        <w:rPr>
          <w:sz w:val="24"/>
        </w:rPr>
        <w:t>3 mile, mostly traffic-free route from Stockport town ce</w:t>
      </w:r>
      <w:r>
        <w:rPr>
          <w:sz w:val="24"/>
        </w:rPr>
        <w:t>ntre to Parrs Wood and Cheadle.</w:t>
      </w:r>
    </w:p>
    <w:p w14:paraId="4871A7D3" w14:textId="77777777" w:rsidR="00085AF4" w:rsidRPr="00085AF4" w:rsidRDefault="00085AF4" w:rsidP="00085AF4">
      <w:pPr>
        <w:spacing w:before="120" w:after="120" w:line="360" w:lineRule="auto"/>
        <w:jc w:val="both"/>
        <w:rPr>
          <w:sz w:val="24"/>
        </w:rPr>
      </w:pPr>
      <w:r>
        <w:rPr>
          <w:sz w:val="24"/>
        </w:rPr>
        <w:t>• Wilmslow Road Cycleway</w:t>
      </w:r>
    </w:p>
    <w:p w14:paraId="4B401FE5" w14:textId="77777777" w:rsidR="00085AF4" w:rsidRDefault="00235B01" w:rsidP="00085AF4">
      <w:pPr>
        <w:spacing w:before="120" w:after="120" w:line="360" w:lineRule="auto"/>
        <w:ind w:left="720"/>
        <w:jc w:val="both"/>
        <w:rPr>
          <w:sz w:val="24"/>
        </w:rPr>
      </w:pPr>
      <w:r>
        <w:rPr>
          <w:sz w:val="24"/>
        </w:rPr>
        <w:t>4.3</w:t>
      </w:r>
      <w:r w:rsidRPr="00085AF4">
        <w:rPr>
          <w:sz w:val="24"/>
        </w:rPr>
        <w:t xml:space="preserve"> </w:t>
      </w:r>
      <w:r w:rsidR="00085AF4" w:rsidRPr="00085AF4">
        <w:rPr>
          <w:sz w:val="24"/>
        </w:rPr>
        <w:t xml:space="preserve">mile route, mostly separated from traffic, from Didsbury village to </w:t>
      </w:r>
      <w:r w:rsidR="008C4B14">
        <w:rPr>
          <w:sz w:val="24"/>
        </w:rPr>
        <w:t>Manchester City Centre</w:t>
      </w:r>
      <w:r w:rsidR="00085AF4" w:rsidRPr="00085AF4">
        <w:rPr>
          <w:sz w:val="24"/>
        </w:rPr>
        <w:t>.</w:t>
      </w:r>
    </w:p>
    <w:p w14:paraId="761470A6" w14:textId="77777777" w:rsidR="001A4A89" w:rsidRDefault="001C0962" w:rsidP="00085AF4">
      <w:pPr>
        <w:spacing w:before="120" w:after="120" w:line="360" w:lineRule="auto"/>
        <w:jc w:val="both"/>
        <w:rPr>
          <w:sz w:val="24"/>
        </w:rPr>
      </w:pPr>
      <w:r>
        <w:rPr>
          <w:sz w:val="24"/>
        </w:rPr>
        <w:t xml:space="preserve">Greater Manchester Mayor Andy Burnham appointed Chris Boardman as the region’s first ‘Cycling and Walking Commissioner’ in 2017. </w:t>
      </w:r>
      <w:r w:rsidR="00F47080">
        <w:rPr>
          <w:sz w:val="24"/>
        </w:rPr>
        <w:t xml:space="preserve">Subsequently, in the ‘Made to Move’ </w:t>
      </w:r>
      <w:r w:rsidR="00F47080">
        <w:rPr>
          <w:sz w:val="24"/>
        </w:rPr>
        <w:lastRenderedPageBreak/>
        <w:t>report</w:t>
      </w:r>
      <w:r>
        <w:rPr>
          <w:sz w:val="24"/>
        </w:rPr>
        <w:t xml:space="preserve"> the Commissioner set out 15 steps to transform Greater Manchester through cycling and walking initiatives. </w:t>
      </w:r>
    </w:p>
    <w:p w14:paraId="0932960E" w14:textId="77777777" w:rsidR="008C194D" w:rsidRDefault="00D65C7A" w:rsidP="009B76D4">
      <w:pPr>
        <w:spacing w:before="120" w:after="240"/>
        <w:jc w:val="both"/>
      </w:pPr>
      <w:r w:rsidRPr="00783048">
        <w:rPr>
          <w:noProof/>
          <w:lang w:eastAsia="en-GB"/>
        </w:rPr>
        <w:drawing>
          <wp:inline distT="0" distB="0" distL="0" distR="0" wp14:anchorId="2A92F4AA" wp14:editId="62C0F439">
            <wp:extent cx="5699125" cy="3785235"/>
            <wp:effectExtent l="0" t="0" r="0" b="5715"/>
            <wp:docPr id="9" name="Picture 4" descr="G:\TSD\DelPn\WA0032_F&amp;L\Photos\Cycling\Oxford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SD\DelPn\WA0032_F&amp;L\Photos\Cycling\Oxford roa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9125" cy="3785235"/>
                    </a:xfrm>
                    <a:prstGeom prst="rect">
                      <a:avLst/>
                    </a:prstGeom>
                    <a:noFill/>
                    <a:ln>
                      <a:noFill/>
                    </a:ln>
                  </pic:spPr>
                </pic:pic>
              </a:graphicData>
            </a:graphic>
          </wp:inline>
        </w:drawing>
      </w:r>
    </w:p>
    <w:p w14:paraId="74B35366" w14:textId="77777777" w:rsidR="008C194D" w:rsidRDefault="008C194D" w:rsidP="009B76D4">
      <w:pPr>
        <w:spacing w:before="120" w:after="240"/>
        <w:jc w:val="both"/>
      </w:pPr>
    </w:p>
    <w:p w14:paraId="1E9378BA" w14:textId="77777777" w:rsidR="00710F40" w:rsidRDefault="00710F40" w:rsidP="009B76D4">
      <w:pPr>
        <w:spacing w:before="120" w:after="240"/>
        <w:jc w:val="both"/>
        <w:rPr>
          <w:b/>
          <w:color w:val="00B050"/>
          <w:sz w:val="24"/>
        </w:rPr>
      </w:pPr>
    </w:p>
    <w:p w14:paraId="1A8B370A" w14:textId="77777777" w:rsidR="00710F40" w:rsidRDefault="00710F40" w:rsidP="009B76D4">
      <w:pPr>
        <w:spacing w:before="120" w:after="240"/>
        <w:jc w:val="both"/>
        <w:rPr>
          <w:b/>
          <w:color w:val="00B050"/>
          <w:sz w:val="24"/>
        </w:rPr>
      </w:pPr>
    </w:p>
    <w:p w14:paraId="69CB2856" w14:textId="77777777" w:rsidR="008C194D" w:rsidRPr="006D345D" w:rsidRDefault="00B80395" w:rsidP="009B76D4">
      <w:pPr>
        <w:spacing w:before="120" w:after="240"/>
        <w:jc w:val="both"/>
        <w:rPr>
          <w:b/>
        </w:rPr>
      </w:pPr>
      <w:r>
        <w:rPr>
          <w:b/>
          <w:color w:val="00B050"/>
          <w:sz w:val="24"/>
        </w:rPr>
        <w:t>Yellow School Buses</w:t>
      </w:r>
    </w:p>
    <w:p w14:paraId="31D763CE" w14:textId="77777777" w:rsidR="008C194D" w:rsidRDefault="00B80395" w:rsidP="000F032A">
      <w:pPr>
        <w:spacing w:before="120" w:after="240" w:line="360" w:lineRule="auto"/>
        <w:jc w:val="both"/>
        <w:rPr>
          <w:sz w:val="24"/>
        </w:rPr>
      </w:pPr>
      <w:r w:rsidRPr="00B80395">
        <w:rPr>
          <w:sz w:val="24"/>
        </w:rPr>
        <w:t>Transport for Greater Manchester (TfGM) launched its ‘Clean Air for Schools’ programme in 2013, targeting the tailpipe emissions of its diesel Yellow School Buses.</w:t>
      </w:r>
      <w:r>
        <w:rPr>
          <w:sz w:val="24"/>
        </w:rPr>
        <w:t xml:space="preserve"> </w:t>
      </w:r>
      <w:r w:rsidRPr="00B80395">
        <w:rPr>
          <w:sz w:val="24"/>
        </w:rPr>
        <w:t>Of the 93-strong fleet, 52 Yellow School Buses are already low-emission vehicles.</w:t>
      </w:r>
      <w:r>
        <w:rPr>
          <w:sz w:val="24"/>
        </w:rPr>
        <w:t xml:space="preserve"> </w:t>
      </w:r>
      <w:r w:rsidRPr="00B80395">
        <w:rPr>
          <w:sz w:val="24"/>
        </w:rPr>
        <w:t>Funded through the Department for Transport’s (</w:t>
      </w:r>
      <w:proofErr w:type="spellStart"/>
      <w:r w:rsidRPr="00B80395">
        <w:rPr>
          <w:sz w:val="24"/>
        </w:rPr>
        <w:t>D</w:t>
      </w:r>
      <w:r w:rsidR="000F032A">
        <w:rPr>
          <w:sz w:val="24"/>
        </w:rPr>
        <w:t>f</w:t>
      </w:r>
      <w:r w:rsidRPr="00B80395">
        <w:rPr>
          <w:sz w:val="24"/>
        </w:rPr>
        <w:t>T’s</w:t>
      </w:r>
      <w:proofErr w:type="spellEnd"/>
      <w:r w:rsidRPr="00B80395">
        <w:rPr>
          <w:sz w:val="24"/>
        </w:rPr>
        <w:t>) Clean Bus Technology Fund, the programme involved retro-fitting innovative air pollution control equipment to the remaining 41 diesel vehicles.</w:t>
      </w:r>
      <w:r>
        <w:rPr>
          <w:sz w:val="24"/>
        </w:rPr>
        <w:t xml:space="preserve"> </w:t>
      </w:r>
      <w:r w:rsidRPr="00B80395">
        <w:rPr>
          <w:sz w:val="24"/>
        </w:rPr>
        <w:t>Emission tests were carried out before the pollution control systems were fitted and again after they had been on the road one year.</w:t>
      </w:r>
      <w:r>
        <w:rPr>
          <w:sz w:val="24"/>
        </w:rPr>
        <w:t xml:space="preserve"> </w:t>
      </w:r>
      <w:r w:rsidRPr="00B80395">
        <w:rPr>
          <w:sz w:val="24"/>
        </w:rPr>
        <w:t xml:space="preserve">The results showed a 99% reduction in </w:t>
      </w:r>
      <w:r w:rsidR="00F67285">
        <w:rPr>
          <w:sz w:val="24"/>
        </w:rPr>
        <w:t>the level of nitrogen oxides</w:t>
      </w:r>
      <w:r w:rsidRPr="00B80395">
        <w:rPr>
          <w:sz w:val="24"/>
        </w:rPr>
        <w:t xml:space="preserve"> – far higher than the 50% minimum target set by the </w:t>
      </w:r>
      <w:proofErr w:type="spellStart"/>
      <w:r w:rsidRPr="00B80395">
        <w:rPr>
          <w:sz w:val="24"/>
        </w:rPr>
        <w:t>DfT</w:t>
      </w:r>
      <w:proofErr w:type="spellEnd"/>
      <w:r w:rsidRPr="00B80395">
        <w:rPr>
          <w:sz w:val="24"/>
        </w:rPr>
        <w:t xml:space="preserve"> – with a 93% reduction in particulates, 99% in hydrocarbons and more than 97% in carbon monoxide.</w:t>
      </w:r>
      <w:r>
        <w:rPr>
          <w:sz w:val="24"/>
        </w:rPr>
        <w:t xml:space="preserve"> </w:t>
      </w:r>
      <w:r w:rsidRPr="00B80395">
        <w:rPr>
          <w:sz w:val="24"/>
        </w:rPr>
        <w:t xml:space="preserve">The final seven diesel buses </w:t>
      </w:r>
      <w:r>
        <w:rPr>
          <w:sz w:val="24"/>
        </w:rPr>
        <w:t>were</w:t>
      </w:r>
      <w:r w:rsidRPr="00B80395">
        <w:rPr>
          <w:sz w:val="24"/>
        </w:rPr>
        <w:t xml:space="preserve"> retrofitted with the same equipment </w:t>
      </w:r>
      <w:r>
        <w:rPr>
          <w:sz w:val="24"/>
        </w:rPr>
        <w:t>in 2016</w:t>
      </w:r>
      <w:r w:rsidRPr="00B80395">
        <w:rPr>
          <w:sz w:val="24"/>
        </w:rPr>
        <w:t xml:space="preserve"> marking the completion of the project.</w:t>
      </w:r>
    </w:p>
    <w:p w14:paraId="2F1C9347" w14:textId="77777777" w:rsidR="00FE6834" w:rsidRDefault="00B80395" w:rsidP="009B76D4">
      <w:pPr>
        <w:spacing w:before="120" w:after="240" w:line="360" w:lineRule="auto"/>
        <w:jc w:val="both"/>
        <w:rPr>
          <w:sz w:val="24"/>
        </w:rPr>
      </w:pPr>
      <w:r w:rsidRPr="00B80395">
        <w:rPr>
          <w:sz w:val="24"/>
        </w:rPr>
        <w:lastRenderedPageBreak/>
        <w:t>Transport for Greater Manchester (TfGM) won the Local Authority and Public Sector Air Quality Initiative of the Year title for</w:t>
      </w:r>
      <w:r>
        <w:rPr>
          <w:sz w:val="24"/>
        </w:rPr>
        <w:t xml:space="preserve"> this project.</w:t>
      </w:r>
    </w:p>
    <w:p w14:paraId="764AE288" w14:textId="77777777" w:rsidR="00FE6834" w:rsidRDefault="00FE6834" w:rsidP="009B76D4">
      <w:pPr>
        <w:spacing w:before="120" w:after="240"/>
        <w:jc w:val="both"/>
        <w:rPr>
          <w:sz w:val="24"/>
        </w:rPr>
      </w:pPr>
    </w:p>
    <w:p w14:paraId="31E17025" w14:textId="77777777" w:rsidR="00FE6834" w:rsidRDefault="00D65C7A" w:rsidP="009B76D4">
      <w:pPr>
        <w:spacing w:before="120" w:after="240"/>
        <w:jc w:val="both"/>
        <w:rPr>
          <w:b/>
          <w:color w:val="00AF41"/>
          <w:sz w:val="40"/>
          <w:szCs w:val="40"/>
        </w:rPr>
      </w:pPr>
      <w:r w:rsidRPr="00783048">
        <w:rPr>
          <w:noProof/>
          <w:lang w:eastAsia="en-GB"/>
        </w:rPr>
        <w:drawing>
          <wp:inline distT="0" distB="0" distL="0" distR="0" wp14:anchorId="1F662013" wp14:editId="2BE94BED">
            <wp:extent cx="6230620" cy="4157345"/>
            <wp:effectExtent l="0" t="0" r="0" b="0"/>
            <wp:docPr id="8" name="Picture 2" descr="G:\TSD\DelPn\WA0032_F&amp;L\Photos\Bus\TFGM Bolton eco bus yellow-43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SD\DelPn\WA0032_F&amp;L\Photos\Bus\TFGM Bolton eco bus yellow-43 sm.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30620" cy="4157345"/>
                    </a:xfrm>
                    <a:prstGeom prst="rect">
                      <a:avLst/>
                    </a:prstGeom>
                    <a:noFill/>
                    <a:ln>
                      <a:noFill/>
                    </a:ln>
                  </pic:spPr>
                </pic:pic>
              </a:graphicData>
            </a:graphic>
          </wp:inline>
        </w:drawing>
      </w:r>
    </w:p>
    <w:p w14:paraId="30981548" w14:textId="77777777" w:rsidR="001137EB" w:rsidRDefault="001137EB" w:rsidP="001137EB">
      <w:pPr>
        <w:spacing w:before="120" w:after="240"/>
        <w:jc w:val="both"/>
        <w:rPr>
          <w:b/>
          <w:color w:val="00B050"/>
          <w:sz w:val="24"/>
        </w:rPr>
      </w:pPr>
      <w:r w:rsidRPr="001137EB">
        <w:rPr>
          <w:b/>
          <w:color w:val="00B050"/>
          <w:sz w:val="24"/>
        </w:rPr>
        <w:t xml:space="preserve"> </w:t>
      </w:r>
    </w:p>
    <w:p w14:paraId="55753CD4" w14:textId="77777777" w:rsidR="001137EB" w:rsidRPr="006D345D" w:rsidRDefault="001137EB" w:rsidP="001137EB">
      <w:pPr>
        <w:spacing w:before="120" w:after="240"/>
        <w:jc w:val="both"/>
        <w:rPr>
          <w:b/>
        </w:rPr>
      </w:pPr>
      <w:r>
        <w:rPr>
          <w:b/>
          <w:color w:val="00B050"/>
          <w:sz w:val="24"/>
        </w:rPr>
        <w:t>Metrolink</w:t>
      </w:r>
    </w:p>
    <w:p w14:paraId="0DAB6A69" w14:textId="77777777" w:rsidR="00710F40" w:rsidRPr="00A41124" w:rsidRDefault="001137EB" w:rsidP="009706B4">
      <w:pPr>
        <w:spacing w:before="120" w:after="240" w:line="360" w:lineRule="auto"/>
        <w:jc w:val="both"/>
        <w:rPr>
          <w:color w:val="000000"/>
          <w:sz w:val="24"/>
        </w:rPr>
      </w:pPr>
      <w:r w:rsidRPr="00A41124">
        <w:rPr>
          <w:color w:val="000000"/>
          <w:sz w:val="24"/>
        </w:rPr>
        <w:t xml:space="preserve">Developing Greater Manchester’s rapid transit network has been essential to improving air quality in the region. The Metrolink has expanded to become the largest light rail network in the UK, with services now running on seven lines to 93 </w:t>
      </w:r>
      <w:r w:rsidR="00084F59" w:rsidRPr="00A41124">
        <w:rPr>
          <w:color w:val="000000"/>
          <w:sz w:val="24"/>
        </w:rPr>
        <w:t xml:space="preserve">stops covering nearly 60 miles. Construction of the Trafford Park Line is currently ongoing, due for completion in 2020. This service will run through the busy Trafford Park Industrial Estate, serving a large employment centre of Greater Manchester and having the potential to bring a large number of private vehicle journeys off the roads. </w:t>
      </w:r>
    </w:p>
    <w:p w14:paraId="041DE603" w14:textId="77777777" w:rsidR="00084F59" w:rsidRPr="00A41124" w:rsidRDefault="00084F59" w:rsidP="009706B4">
      <w:pPr>
        <w:spacing w:before="120" w:after="240" w:line="360" w:lineRule="auto"/>
        <w:jc w:val="both"/>
        <w:rPr>
          <w:color w:val="000000"/>
          <w:sz w:val="24"/>
        </w:rPr>
      </w:pPr>
      <w:r w:rsidRPr="00A41124">
        <w:rPr>
          <w:color w:val="000000"/>
          <w:sz w:val="24"/>
        </w:rPr>
        <w:t xml:space="preserve">The fleet of 120 modern M5000 trams now carries more than 41 million passenger journeys a year. Options to buy more trams are currently being explored. </w:t>
      </w:r>
    </w:p>
    <w:p w14:paraId="0A0DA67C" w14:textId="77777777" w:rsidR="00084F59" w:rsidRDefault="00084F59" w:rsidP="009706B4">
      <w:pPr>
        <w:spacing w:before="120" w:after="240" w:line="360" w:lineRule="auto"/>
        <w:jc w:val="both"/>
        <w:rPr>
          <w:color w:val="000000"/>
          <w:sz w:val="24"/>
        </w:rPr>
      </w:pPr>
      <w:r w:rsidRPr="00A41124">
        <w:rPr>
          <w:color w:val="000000"/>
          <w:sz w:val="24"/>
        </w:rPr>
        <w:lastRenderedPageBreak/>
        <w:t xml:space="preserve">‘Tram-train’ options are also being explored, which would mean ‘metro-style- services in more areas. This would help to improve access to the city centre at the busiest times, while also offering more capacity on the heavy rail network. </w:t>
      </w:r>
    </w:p>
    <w:p w14:paraId="48B888A9" w14:textId="77777777" w:rsidR="008524BD" w:rsidRDefault="008524BD" w:rsidP="009706B4">
      <w:pPr>
        <w:spacing w:before="120" w:after="240" w:line="360" w:lineRule="auto"/>
        <w:jc w:val="both"/>
        <w:rPr>
          <w:color w:val="000000"/>
          <w:sz w:val="24"/>
        </w:rPr>
      </w:pPr>
    </w:p>
    <w:p w14:paraId="6A5F9C46" w14:textId="4E48C4B1" w:rsidR="008524BD" w:rsidRDefault="009E352B" w:rsidP="009706B4">
      <w:pPr>
        <w:spacing w:before="120" w:after="240" w:line="360" w:lineRule="auto"/>
        <w:jc w:val="both"/>
        <w:rPr>
          <w:color w:val="000000"/>
          <w:sz w:val="24"/>
        </w:rPr>
      </w:pPr>
      <w:r w:rsidRPr="009E352B">
        <w:rPr>
          <w:noProof/>
          <w:color w:val="000000"/>
          <w:sz w:val="24"/>
          <w:lang w:eastAsia="en-GB"/>
        </w:rPr>
        <w:drawing>
          <wp:inline distT="0" distB="0" distL="0" distR="0" wp14:anchorId="455491D2" wp14:editId="33A14E62">
            <wp:extent cx="5543550" cy="3924300"/>
            <wp:effectExtent l="0" t="0" r="0" b="0"/>
            <wp:docPr id="5" name="Picture 5" descr="G:\TSD\DelPn\WA0032_F&amp;L\Photos\tram\Metrolink Central Park s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SD\DelPn\WA0032_F&amp;L\Photos\tram\Metrolink Central Park stop.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3550" cy="3924300"/>
                    </a:xfrm>
                    <a:prstGeom prst="rect">
                      <a:avLst/>
                    </a:prstGeom>
                    <a:noFill/>
                    <a:ln>
                      <a:noFill/>
                    </a:ln>
                  </pic:spPr>
                </pic:pic>
              </a:graphicData>
            </a:graphic>
          </wp:inline>
        </w:drawing>
      </w:r>
    </w:p>
    <w:p w14:paraId="70FB244F" w14:textId="77777777" w:rsidR="008524BD" w:rsidRDefault="008524BD" w:rsidP="009706B4">
      <w:pPr>
        <w:spacing w:before="120" w:after="240" w:line="360" w:lineRule="auto"/>
        <w:jc w:val="both"/>
        <w:rPr>
          <w:color w:val="000000"/>
          <w:sz w:val="24"/>
        </w:rPr>
      </w:pPr>
    </w:p>
    <w:p w14:paraId="3B96BE9F" w14:textId="77777777" w:rsidR="008524BD" w:rsidRDefault="008524BD" w:rsidP="009706B4">
      <w:pPr>
        <w:spacing w:before="120" w:after="240" w:line="360" w:lineRule="auto"/>
        <w:jc w:val="both"/>
        <w:rPr>
          <w:color w:val="000000"/>
          <w:sz w:val="24"/>
        </w:rPr>
      </w:pPr>
    </w:p>
    <w:p w14:paraId="58AE91E4" w14:textId="77777777" w:rsidR="009E352B" w:rsidRDefault="009E352B" w:rsidP="009706B4">
      <w:pPr>
        <w:spacing w:before="120" w:after="240" w:line="360" w:lineRule="auto"/>
        <w:jc w:val="both"/>
        <w:rPr>
          <w:color w:val="000000"/>
          <w:sz w:val="24"/>
        </w:rPr>
      </w:pPr>
    </w:p>
    <w:p w14:paraId="3C1FBEA1" w14:textId="77777777" w:rsidR="009E352B" w:rsidRDefault="009E352B" w:rsidP="009706B4">
      <w:pPr>
        <w:spacing w:before="120" w:after="240" w:line="360" w:lineRule="auto"/>
        <w:jc w:val="both"/>
        <w:rPr>
          <w:color w:val="000000"/>
          <w:sz w:val="24"/>
        </w:rPr>
      </w:pPr>
    </w:p>
    <w:p w14:paraId="211BB627" w14:textId="77777777" w:rsidR="008524BD" w:rsidRDefault="008524BD" w:rsidP="009706B4">
      <w:pPr>
        <w:spacing w:before="120" w:after="240" w:line="360" w:lineRule="auto"/>
        <w:jc w:val="both"/>
        <w:rPr>
          <w:color w:val="000000"/>
          <w:sz w:val="24"/>
        </w:rPr>
      </w:pPr>
    </w:p>
    <w:p w14:paraId="3F27A838" w14:textId="77777777" w:rsidR="008524BD" w:rsidRDefault="008524BD" w:rsidP="009706B4">
      <w:pPr>
        <w:spacing w:before="120" w:after="240" w:line="360" w:lineRule="auto"/>
        <w:jc w:val="both"/>
        <w:rPr>
          <w:color w:val="000000"/>
          <w:sz w:val="24"/>
        </w:rPr>
      </w:pPr>
    </w:p>
    <w:p w14:paraId="7BD8A092" w14:textId="77777777" w:rsidR="00D37BEF" w:rsidRDefault="00D37BEF" w:rsidP="009706B4">
      <w:pPr>
        <w:spacing w:before="120" w:after="240" w:line="360" w:lineRule="auto"/>
        <w:jc w:val="both"/>
        <w:rPr>
          <w:color w:val="000000"/>
          <w:sz w:val="24"/>
        </w:rPr>
      </w:pPr>
    </w:p>
    <w:p w14:paraId="6F6D5311" w14:textId="77777777" w:rsidR="008524BD" w:rsidRPr="00A41124" w:rsidRDefault="008524BD" w:rsidP="009706B4">
      <w:pPr>
        <w:spacing w:before="120" w:after="240" w:line="360" w:lineRule="auto"/>
        <w:jc w:val="both"/>
        <w:rPr>
          <w:color w:val="000000"/>
          <w:sz w:val="24"/>
        </w:rPr>
      </w:pPr>
    </w:p>
    <w:p w14:paraId="5018B480" w14:textId="77777777" w:rsidR="008C194D" w:rsidRDefault="008C194D" w:rsidP="009B76D4">
      <w:pPr>
        <w:spacing w:before="120" w:after="240"/>
        <w:jc w:val="both"/>
        <w:rPr>
          <w:b/>
          <w:color w:val="00AF41"/>
          <w:sz w:val="40"/>
          <w:szCs w:val="40"/>
        </w:rPr>
      </w:pPr>
      <w:r w:rsidRPr="0003195D">
        <w:rPr>
          <w:b/>
          <w:color w:val="00AF41"/>
          <w:sz w:val="40"/>
          <w:szCs w:val="40"/>
        </w:rPr>
        <w:lastRenderedPageBreak/>
        <w:t>Table of Contents</w:t>
      </w:r>
    </w:p>
    <w:p w14:paraId="679C5624" w14:textId="77777777" w:rsidR="00A832C2" w:rsidRDefault="00D812EC">
      <w:pPr>
        <w:pStyle w:val="TOC1"/>
        <w:tabs>
          <w:tab w:val="right" w:leader="dot" w:pos="9060"/>
        </w:tabs>
        <w:rPr>
          <w:rFonts w:asciiTheme="minorHAnsi" w:eastAsiaTheme="minorEastAsia" w:hAnsiTheme="minorHAnsi" w:cstheme="minorBidi"/>
          <w:b w:val="0"/>
          <w:noProof/>
          <w:color w:val="auto"/>
          <w:sz w:val="22"/>
          <w:szCs w:val="22"/>
          <w:lang w:eastAsia="en-GB"/>
        </w:rPr>
      </w:pPr>
      <w:r w:rsidRPr="00A31303">
        <w:fldChar w:fldCharType="begin"/>
      </w:r>
      <w:r w:rsidR="00A31303" w:rsidRPr="00A31303">
        <w:instrText xml:space="preserve"> TOC \o "1-3" \u </w:instrText>
      </w:r>
      <w:r w:rsidRPr="00A31303">
        <w:fldChar w:fldCharType="separate"/>
      </w:r>
      <w:r w:rsidR="00A832C2" w:rsidRPr="00460682">
        <w:rPr>
          <w:noProof/>
          <w:color w:val="auto"/>
        </w:rPr>
        <w:t>Executive Summary: Air Quality in Our Area</w:t>
      </w:r>
      <w:r w:rsidR="00A832C2">
        <w:rPr>
          <w:noProof/>
        </w:rPr>
        <w:tab/>
      </w:r>
      <w:r w:rsidR="00A832C2">
        <w:rPr>
          <w:noProof/>
        </w:rPr>
        <w:fldChar w:fldCharType="begin"/>
      </w:r>
      <w:r w:rsidR="00A832C2">
        <w:rPr>
          <w:noProof/>
        </w:rPr>
        <w:instrText xml:space="preserve"> PAGEREF _Toc532389470 \h </w:instrText>
      </w:r>
      <w:r w:rsidR="00A832C2">
        <w:rPr>
          <w:noProof/>
        </w:rPr>
      </w:r>
      <w:r w:rsidR="00A832C2">
        <w:rPr>
          <w:noProof/>
        </w:rPr>
        <w:fldChar w:fldCharType="separate"/>
      </w:r>
      <w:r w:rsidR="00D32720">
        <w:rPr>
          <w:noProof/>
        </w:rPr>
        <w:t>i</w:t>
      </w:r>
      <w:r w:rsidR="00A832C2">
        <w:rPr>
          <w:noProof/>
        </w:rPr>
        <w:fldChar w:fldCharType="end"/>
      </w:r>
    </w:p>
    <w:p w14:paraId="73A1921E" w14:textId="77777777" w:rsidR="00A832C2" w:rsidRDefault="00A832C2">
      <w:pPr>
        <w:pStyle w:val="TOC2"/>
        <w:tabs>
          <w:tab w:val="right" w:leader="dot" w:pos="9060"/>
        </w:tabs>
        <w:rPr>
          <w:rFonts w:asciiTheme="minorHAnsi" w:eastAsiaTheme="minorEastAsia" w:hAnsiTheme="minorHAnsi" w:cstheme="minorBidi"/>
          <w:noProof/>
          <w:szCs w:val="22"/>
          <w:lang w:eastAsia="en-GB"/>
        </w:rPr>
      </w:pPr>
      <w:r w:rsidRPr="00460682">
        <w:rPr>
          <w:noProof/>
        </w:rPr>
        <w:t>Air Quality in Greater Manchester</w:t>
      </w:r>
      <w:r>
        <w:rPr>
          <w:noProof/>
        </w:rPr>
        <w:tab/>
      </w:r>
      <w:r>
        <w:rPr>
          <w:noProof/>
        </w:rPr>
        <w:fldChar w:fldCharType="begin"/>
      </w:r>
      <w:r>
        <w:rPr>
          <w:noProof/>
        </w:rPr>
        <w:instrText xml:space="preserve"> PAGEREF _Toc532389471 \h </w:instrText>
      </w:r>
      <w:r>
        <w:rPr>
          <w:noProof/>
        </w:rPr>
      </w:r>
      <w:r>
        <w:rPr>
          <w:noProof/>
        </w:rPr>
        <w:fldChar w:fldCharType="separate"/>
      </w:r>
      <w:r w:rsidR="00D32720">
        <w:rPr>
          <w:noProof/>
        </w:rPr>
        <w:t>i</w:t>
      </w:r>
      <w:r>
        <w:rPr>
          <w:noProof/>
        </w:rPr>
        <w:fldChar w:fldCharType="end"/>
      </w:r>
    </w:p>
    <w:p w14:paraId="186F9072" w14:textId="77777777" w:rsidR="00A832C2" w:rsidRDefault="00A832C2">
      <w:pPr>
        <w:pStyle w:val="TOC2"/>
        <w:tabs>
          <w:tab w:val="right" w:leader="dot" w:pos="9060"/>
        </w:tabs>
        <w:rPr>
          <w:rFonts w:asciiTheme="minorHAnsi" w:eastAsiaTheme="minorEastAsia" w:hAnsiTheme="minorHAnsi" w:cstheme="minorBidi"/>
          <w:noProof/>
          <w:szCs w:val="22"/>
          <w:lang w:eastAsia="en-GB"/>
        </w:rPr>
      </w:pPr>
      <w:r>
        <w:rPr>
          <w:noProof/>
        </w:rPr>
        <w:t>Actions to Improve Air Quality</w:t>
      </w:r>
      <w:r>
        <w:rPr>
          <w:noProof/>
        </w:rPr>
        <w:tab/>
      </w:r>
      <w:r>
        <w:rPr>
          <w:noProof/>
        </w:rPr>
        <w:fldChar w:fldCharType="begin"/>
      </w:r>
      <w:r>
        <w:rPr>
          <w:noProof/>
        </w:rPr>
        <w:instrText xml:space="preserve"> PAGEREF _Toc532389472 \h </w:instrText>
      </w:r>
      <w:r>
        <w:rPr>
          <w:noProof/>
        </w:rPr>
      </w:r>
      <w:r>
        <w:rPr>
          <w:noProof/>
        </w:rPr>
        <w:fldChar w:fldCharType="separate"/>
      </w:r>
      <w:r w:rsidR="00D32720">
        <w:rPr>
          <w:noProof/>
        </w:rPr>
        <w:t>iii</w:t>
      </w:r>
      <w:r>
        <w:rPr>
          <w:noProof/>
        </w:rPr>
        <w:fldChar w:fldCharType="end"/>
      </w:r>
    </w:p>
    <w:p w14:paraId="0B052F86" w14:textId="77777777" w:rsidR="00A832C2" w:rsidRDefault="00A832C2">
      <w:pPr>
        <w:pStyle w:val="TOC2"/>
        <w:tabs>
          <w:tab w:val="right" w:leader="dot" w:pos="9060"/>
        </w:tabs>
        <w:rPr>
          <w:rFonts w:asciiTheme="minorHAnsi" w:eastAsiaTheme="minorEastAsia" w:hAnsiTheme="minorHAnsi" w:cstheme="minorBidi"/>
          <w:noProof/>
          <w:szCs w:val="22"/>
          <w:lang w:eastAsia="en-GB"/>
        </w:rPr>
      </w:pPr>
      <w:r>
        <w:rPr>
          <w:noProof/>
        </w:rPr>
        <w:t>Local Priorities and Challenges</w:t>
      </w:r>
      <w:r>
        <w:rPr>
          <w:noProof/>
        </w:rPr>
        <w:tab/>
      </w:r>
      <w:r>
        <w:rPr>
          <w:noProof/>
        </w:rPr>
        <w:fldChar w:fldCharType="begin"/>
      </w:r>
      <w:r>
        <w:rPr>
          <w:noProof/>
        </w:rPr>
        <w:instrText xml:space="preserve"> PAGEREF _Toc532389473 \h </w:instrText>
      </w:r>
      <w:r>
        <w:rPr>
          <w:noProof/>
        </w:rPr>
      </w:r>
      <w:r>
        <w:rPr>
          <w:noProof/>
        </w:rPr>
        <w:fldChar w:fldCharType="separate"/>
      </w:r>
      <w:r w:rsidR="00D32720">
        <w:rPr>
          <w:noProof/>
        </w:rPr>
        <w:t>v</w:t>
      </w:r>
      <w:r>
        <w:rPr>
          <w:noProof/>
        </w:rPr>
        <w:fldChar w:fldCharType="end"/>
      </w:r>
    </w:p>
    <w:p w14:paraId="60FCCD71" w14:textId="77777777" w:rsidR="00A832C2" w:rsidRDefault="00A832C2">
      <w:pPr>
        <w:pStyle w:val="TOC2"/>
        <w:tabs>
          <w:tab w:val="right" w:leader="dot" w:pos="9060"/>
        </w:tabs>
        <w:rPr>
          <w:rFonts w:asciiTheme="minorHAnsi" w:eastAsiaTheme="minorEastAsia" w:hAnsiTheme="minorHAnsi" w:cstheme="minorBidi"/>
          <w:noProof/>
          <w:szCs w:val="22"/>
          <w:lang w:eastAsia="en-GB"/>
        </w:rPr>
      </w:pPr>
      <w:r>
        <w:rPr>
          <w:noProof/>
        </w:rPr>
        <w:t>How to Get Involved</w:t>
      </w:r>
      <w:r>
        <w:rPr>
          <w:noProof/>
        </w:rPr>
        <w:tab/>
      </w:r>
      <w:r>
        <w:rPr>
          <w:noProof/>
        </w:rPr>
        <w:fldChar w:fldCharType="begin"/>
      </w:r>
      <w:r>
        <w:rPr>
          <w:noProof/>
        </w:rPr>
        <w:instrText xml:space="preserve"> PAGEREF _Toc532389474 \h </w:instrText>
      </w:r>
      <w:r>
        <w:rPr>
          <w:noProof/>
        </w:rPr>
      </w:r>
      <w:r>
        <w:rPr>
          <w:noProof/>
        </w:rPr>
        <w:fldChar w:fldCharType="separate"/>
      </w:r>
      <w:r w:rsidR="00D32720">
        <w:rPr>
          <w:noProof/>
        </w:rPr>
        <w:t>v</w:t>
      </w:r>
      <w:r>
        <w:rPr>
          <w:noProof/>
        </w:rPr>
        <w:fldChar w:fldCharType="end"/>
      </w:r>
    </w:p>
    <w:p w14:paraId="5D6256DE" w14:textId="77777777" w:rsidR="00A832C2" w:rsidRDefault="00A832C2">
      <w:pPr>
        <w:pStyle w:val="TOC2"/>
        <w:tabs>
          <w:tab w:val="right" w:leader="dot" w:pos="9060"/>
        </w:tabs>
        <w:rPr>
          <w:rFonts w:asciiTheme="minorHAnsi" w:eastAsiaTheme="minorEastAsia" w:hAnsiTheme="minorHAnsi" w:cstheme="minorBidi"/>
          <w:noProof/>
          <w:szCs w:val="22"/>
          <w:lang w:eastAsia="en-GB"/>
        </w:rPr>
      </w:pPr>
      <w:r>
        <w:rPr>
          <w:noProof/>
        </w:rPr>
        <w:t>Air Quality Initiatives</w:t>
      </w:r>
      <w:r>
        <w:rPr>
          <w:noProof/>
        </w:rPr>
        <w:tab/>
      </w:r>
      <w:r>
        <w:rPr>
          <w:noProof/>
        </w:rPr>
        <w:fldChar w:fldCharType="begin"/>
      </w:r>
      <w:r>
        <w:rPr>
          <w:noProof/>
        </w:rPr>
        <w:instrText xml:space="preserve"> PAGEREF _Toc532389475 \h </w:instrText>
      </w:r>
      <w:r>
        <w:rPr>
          <w:noProof/>
        </w:rPr>
      </w:r>
      <w:r>
        <w:rPr>
          <w:noProof/>
        </w:rPr>
        <w:fldChar w:fldCharType="separate"/>
      </w:r>
      <w:r w:rsidR="00D32720">
        <w:rPr>
          <w:noProof/>
        </w:rPr>
        <w:t>vi</w:t>
      </w:r>
      <w:r>
        <w:rPr>
          <w:noProof/>
        </w:rPr>
        <w:fldChar w:fldCharType="end"/>
      </w:r>
    </w:p>
    <w:p w14:paraId="20AB754A" w14:textId="77777777" w:rsidR="00A832C2" w:rsidRDefault="00A832C2">
      <w:pPr>
        <w:pStyle w:val="TOC1"/>
        <w:tabs>
          <w:tab w:val="left" w:pos="567"/>
          <w:tab w:val="right" w:leader="dot" w:pos="9060"/>
        </w:tabs>
        <w:rPr>
          <w:rFonts w:asciiTheme="minorHAnsi" w:eastAsiaTheme="minorEastAsia" w:hAnsiTheme="minorHAnsi" w:cstheme="minorBidi"/>
          <w:b w:val="0"/>
          <w:noProof/>
          <w:color w:val="auto"/>
          <w:sz w:val="22"/>
          <w:szCs w:val="22"/>
          <w:lang w:eastAsia="en-GB"/>
        </w:rPr>
      </w:pPr>
      <w:r>
        <w:rPr>
          <w:noProof/>
        </w:rPr>
        <w:t>1</w:t>
      </w:r>
      <w:r>
        <w:rPr>
          <w:rFonts w:asciiTheme="minorHAnsi" w:eastAsiaTheme="minorEastAsia" w:hAnsiTheme="minorHAnsi" w:cstheme="minorBidi"/>
          <w:b w:val="0"/>
          <w:noProof/>
          <w:color w:val="auto"/>
          <w:sz w:val="22"/>
          <w:szCs w:val="22"/>
          <w:lang w:eastAsia="en-GB"/>
        </w:rPr>
        <w:tab/>
      </w:r>
      <w:r>
        <w:rPr>
          <w:noProof/>
        </w:rPr>
        <w:t>Local Air Quality Management</w:t>
      </w:r>
      <w:r>
        <w:rPr>
          <w:noProof/>
        </w:rPr>
        <w:tab/>
      </w:r>
      <w:r>
        <w:rPr>
          <w:noProof/>
        </w:rPr>
        <w:fldChar w:fldCharType="begin"/>
      </w:r>
      <w:r>
        <w:rPr>
          <w:noProof/>
        </w:rPr>
        <w:instrText xml:space="preserve"> PAGEREF _Toc532389476 \h </w:instrText>
      </w:r>
      <w:r>
        <w:rPr>
          <w:noProof/>
        </w:rPr>
      </w:r>
      <w:r>
        <w:rPr>
          <w:noProof/>
        </w:rPr>
        <w:fldChar w:fldCharType="separate"/>
      </w:r>
      <w:r w:rsidR="00D32720">
        <w:rPr>
          <w:noProof/>
        </w:rPr>
        <w:t>1</w:t>
      </w:r>
      <w:r>
        <w:rPr>
          <w:noProof/>
        </w:rPr>
        <w:fldChar w:fldCharType="end"/>
      </w:r>
    </w:p>
    <w:p w14:paraId="6CBF6E46" w14:textId="77777777" w:rsidR="00A832C2" w:rsidRDefault="00A832C2">
      <w:pPr>
        <w:pStyle w:val="TOC1"/>
        <w:tabs>
          <w:tab w:val="left" w:pos="567"/>
          <w:tab w:val="right" w:leader="dot" w:pos="9060"/>
        </w:tabs>
        <w:rPr>
          <w:rFonts w:asciiTheme="minorHAnsi" w:eastAsiaTheme="minorEastAsia" w:hAnsiTheme="minorHAnsi" w:cstheme="minorBidi"/>
          <w:b w:val="0"/>
          <w:noProof/>
          <w:color w:val="auto"/>
          <w:sz w:val="22"/>
          <w:szCs w:val="22"/>
          <w:lang w:eastAsia="en-GB"/>
        </w:rPr>
      </w:pPr>
      <w:r>
        <w:rPr>
          <w:noProof/>
        </w:rPr>
        <w:t>2</w:t>
      </w:r>
      <w:r>
        <w:rPr>
          <w:rFonts w:asciiTheme="minorHAnsi" w:eastAsiaTheme="minorEastAsia" w:hAnsiTheme="minorHAnsi" w:cstheme="minorBidi"/>
          <w:b w:val="0"/>
          <w:noProof/>
          <w:color w:val="auto"/>
          <w:sz w:val="22"/>
          <w:szCs w:val="22"/>
          <w:lang w:eastAsia="en-GB"/>
        </w:rPr>
        <w:tab/>
      </w:r>
      <w:r>
        <w:rPr>
          <w:noProof/>
        </w:rPr>
        <w:t>Actions to Improve Air Quality</w:t>
      </w:r>
      <w:r>
        <w:rPr>
          <w:noProof/>
        </w:rPr>
        <w:tab/>
      </w:r>
      <w:r>
        <w:rPr>
          <w:noProof/>
        </w:rPr>
        <w:fldChar w:fldCharType="begin"/>
      </w:r>
      <w:r>
        <w:rPr>
          <w:noProof/>
        </w:rPr>
        <w:instrText xml:space="preserve"> PAGEREF _Toc532389477 \h </w:instrText>
      </w:r>
      <w:r>
        <w:rPr>
          <w:noProof/>
        </w:rPr>
      </w:r>
      <w:r>
        <w:rPr>
          <w:noProof/>
        </w:rPr>
        <w:fldChar w:fldCharType="separate"/>
      </w:r>
      <w:r w:rsidR="00D32720">
        <w:rPr>
          <w:noProof/>
        </w:rPr>
        <w:t>2</w:t>
      </w:r>
      <w:r>
        <w:rPr>
          <w:noProof/>
        </w:rPr>
        <w:fldChar w:fldCharType="end"/>
      </w:r>
    </w:p>
    <w:p w14:paraId="06F65DD5" w14:textId="77777777" w:rsidR="00A832C2" w:rsidRDefault="00A832C2">
      <w:pPr>
        <w:pStyle w:val="TOC2"/>
        <w:tabs>
          <w:tab w:val="left" w:pos="1000"/>
          <w:tab w:val="right" w:leader="dot" w:pos="9060"/>
        </w:tabs>
        <w:rPr>
          <w:rFonts w:asciiTheme="minorHAnsi" w:eastAsiaTheme="minorEastAsia" w:hAnsiTheme="minorHAnsi" w:cstheme="minorBidi"/>
          <w:noProof/>
          <w:szCs w:val="22"/>
          <w:lang w:eastAsia="en-GB"/>
        </w:rPr>
      </w:pPr>
      <w:r>
        <w:rPr>
          <w:noProof/>
        </w:rPr>
        <w:t>2.1</w:t>
      </w:r>
      <w:r>
        <w:rPr>
          <w:rFonts w:asciiTheme="minorHAnsi" w:eastAsiaTheme="minorEastAsia" w:hAnsiTheme="minorHAnsi" w:cstheme="minorBidi"/>
          <w:noProof/>
          <w:szCs w:val="22"/>
          <w:lang w:eastAsia="en-GB"/>
        </w:rPr>
        <w:tab/>
      </w:r>
      <w:r>
        <w:rPr>
          <w:noProof/>
        </w:rPr>
        <w:t>Air Quality Management Areas</w:t>
      </w:r>
      <w:r>
        <w:rPr>
          <w:noProof/>
        </w:rPr>
        <w:tab/>
      </w:r>
      <w:r>
        <w:rPr>
          <w:noProof/>
        </w:rPr>
        <w:fldChar w:fldCharType="begin"/>
      </w:r>
      <w:r>
        <w:rPr>
          <w:noProof/>
        </w:rPr>
        <w:instrText xml:space="preserve"> PAGEREF _Toc532389478 \h </w:instrText>
      </w:r>
      <w:r>
        <w:rPr>
          <w:noProof/>
        </w:rPr>
      </w:r>
      <w:r>
        <w:rPr>
          <w:noProof/>
        </w:rPr>
        <w:fldChar w:fldCharType="separate"/>
      </w:r>
      <w:r w:rsidR="00D32720">
        <w:rPr>
          <w:noProof/>
        </w:rPr>
        <w:t>2</w:t>
      </w:r>
      <w:r>
        <w:rPr>
          <w:noProof/>
        </w:rPr>
        <w:fldChar w:fldCharType="end"/>
      </w:r>
    </w:p>
    <w:p w14:paraId="347A6529" w14:textId="77777777" w:rsidR="00A832C2" w:rsidRDefault="00A832C2">
      <w:pPr>
        <w:pStyle w:val="TOC2"/>
        <w:tabs>
          <w:tab w:val="left" w:pos="1000"/>
          <w:tab w:val="right" w:leader="dot" w:pos="9060"/>
        </w:tabs>
        <w:rPr>
          <w:rFonts w:asciiTheme="minorHAnsi" w:eastAsiaTheme="minorEastAsia" w:hAnsiTheme="minorHAnsi" w:cstheme="minorBidi"/>
          <w:noProof/>
          <w:szCs w:val="22"/>
          <w:lang w:eastAsia="en-GB"/>
        </w:rPr>
      </w:pPr>
      <w:r>
        <w:rPr>
          <w:noProof/>
        </w:rPr>
        <w:t>2.2</w:t>
      </w:r>
      <w:r>
        <w:rPr>
          <w:rFonts w:asciiTheme="minorHAnsi" w:eastAsiaTheme="minorEastAsia" w:hAnsiTheme="minorHAnsi" w:cstheme="minorBidi"/>
          <w:noProof/>
          <w:szCs w:val="22"/>
          <w:lang w:eastAsia="en-GB"/>
        </w:rPr>
        <w:tab/>
      </w:r>
      <w:r>
        <w:rPr>
          <w:noProof/>
        </w:rPr>
        <w:t xml:space="preserve">Progress and Impact of Measures to address Air Quality </w:t>
      </w:r>
      <w:r w:rsidRPr="00A832C2">
        <w:rPr>
          <w:noProof/>
          <w:color w:val="000000" w:themeColor="text1"/>
        </w:rPr>
        <w:t>in Greater Manchester</w:t>
      </w:r>
      <w:r>
        <w:rPr>
          <w:noProof/>
        </w:rPr>
        <w:tab/>
      </w:r>
      <w:r>
        <w:rPr>
          <w:noProof/>
        </w:rPr>
        <w:fldChar w:fldCharType="begin"/>
      </w:r>
      <w:r>
        <w:rPr>
          <w:noProof/>
        </w:rPr>
        <w:instrText xml:space="preserve"> PAGEREF _Toc532389479 \h </w:instrText>
      </w:r>
      <w:r>
        <w:rPr>
          <w:noProof/>
        </w:rPr>
      </w:r>
      <w:r>
        <w:rPr>
          <w:noProof/>
        </w:rPr>
        <w:fldChar w:fldCharType="separate"/>
      </w:r>
      <w:r w:rsidR="00D32720">
        <w:rPr>
          <w:noProof/>
        </w:rPr>
        <w:t>3</w:t>
      </w:r>
      <w:r>
        <w:rPr>
          <w:noProof/>
        </w:rPr>
        <w:fldChar w:fldCharType="end"/>
      </w:r>
    </w:p>
    <w:p w14:paraId="568792E3" w14:textId="77777777" w:rsidR="00A832C2" w:rsidRDefault="00A832C2">
      <w:pPr>
        <w:pStyle w:val="TOC2"/>
        <w:tabs>
          <w:tab w:val="left" w:pos="1000"/>
          <w:tab w:val="right" w:leader="dot" w:pos="9060"/>
        </w:tabs>
        <w:rPr>
          <w:rFonts w:asciiTheme="minorHAnsi" w:eastAsiaTheme="minorEastAsia" w:hAnsiTheme="minorHAnsi" w:cstheme="minorBidi"/>
          <w:noProof/>
          <w:szCs w:val="22"/>
          <w:lang w:eastAsia="en-GB"/>
        </w:rPr>
      </w:pPr>
      <w:r>
        <w:rPr>
          <w:noProof/>
        </w:rPr>
        <w:t>2.3</w:t>
      </w:r>
      <w:r>
        <w:rPr>
          <w:rFonts w:asciiTheme="minorHAnsi" w:eastAsiaTheme="minorEastAsia" w:hAnsiTheme="minorHAnsi" w:cstheme="minorBidi"/>
          <w:noProof/>
          <w:szCs w:val="22"/>
          <w:lang w:eastAsia="en-GB"/>
        </w:rPr>
        <w:tab/>
      </w:r>
      <w:r>
        <w:rPr>
          <w:noProof/>
        </w:rPr>
        <w:t>PM</w:t>
      </w:r>
      <w:r w:rsidRPr="00460682">
        <w:rPr>
          <w:noProof/>
          <w:vertAlign w:val="subscript"/>
        </w:rPr>
        <w:t>2.5</w:t>
      </w:r>
      <w:r>
        <w:rPr>
          <w:noProof/>
        </w:rPr>
        <w:t xml:space="preserve"> – Local Authority Approach to Reducing Emissions and or Concentrations</w:t>
      </w:r>
      <w:r>
        <w:rPr>
          <w:noProof/>
        </w:rPr>
        <w:tab/>
      </w:r>
      <w:r>
        <w:rPr>
          <w:noProof/>
        </w:rPr>
        <w:fldChar w:fldCharType="begin"/>
      </w:r>
      <w:r>
        <w:rPr>
          <w:noProof/>
        </w:rPr>
        <w:instrText xml:space="preserve"> PAGEREF _Toc532389480 \h </w:instrText>
      </w:r>
      <w:r>
        <w:rPr>
          <w:noProof/>
        </w:rPr>
      </w:r>
      <w:r>
        <w:rPr>
          <w:noProof/>
        </w:rPr>
        <w:fldChar w:fldCharType="separate"/>
      </w:r>
      <w:r w:rsidR="00D32720">
        <w:rPr>
          <w:noProof/>
        </w:rPr>
        <w:t>12</w:t>
      </w:r>
      <w:r>
        <w:rPr>
          <w:noProof/>
        </w:rPr>
        <w:fldChar w:fldCharType="end"/>
      </w:r>
    </w:p>
    <w:p w14:paraId="2A1AE2C3" w14:textId="77777777" w:rsidR="00A832C2" w:rsidRDefault="00A832C2">
      <w:pPr>
        <w:pStyle w:val="TOC1"/>
        <w:tabs>
          <w:tab w:val="left" w:pos="567"/>
          <w:tab w:val="right" w:leader="dot" w:pos="9060"/>
        </w:tabs>
        <w:rPr>
          <w:rFonts w:asciiTheme="minorHAnsi" w:eastAsiaTheme="minorEastAsia" w:hAnsiTheme="minorHAnsi" w:cstheme="minorBidi"/>
          <w:b w:val="0"/>
          <w:noProof/>
          <w:color w:val="auto"/>
          <w:sz w:val="22"/>
          <w:szCs w:val="22"/>
          <w:lang w:eastAsia="en-GB"/>
        </w:rPr>
      </w:pPr>
      <w:r>
        <w:rPr>
          <w:noProof/>
        </w:rPr>
        <w:t>3</w:t>
      </w:r>
      <w:r>
        <w:rPr>
          <w:rFonts w:asciiTheme="minorHAnsi" w:eastAsiaTheme="minorEastAsia" w:hAnsiTheme="minorHAnsi" w:cstheme="minorBidi"/>
          <w:b w:val="0"/>
          <w:noProof/>
          <w:color w:val="auto"/>
          <w:sz w:val="22"/>
          <w:szCs w:val="22"/>
          <w:lang w:eastAsia="en-GB"/>
        </w:rPr>
        <w:tab/>
      </w:r>
      <w:r>
        <w:rPr>
          <w:noProof/>
        </w:rPr>
        <w:t>Air Quality Monitoring Data and Comparison with Air Quality Objectives and National Compliance</w:t>
      </w:r>
      <w:r>
        <w:rPr>
          <w:noProof/>
        </w:rPr>
        <w:tab/>
      </w:r>
      <w:r>
        <w:rPr>
          <w:noProof/>
        </w:rPr>
        <w:fldChar w:fldCharType="begin"/>
      </w:r>
      <w:r>
        <w:rPr>
          <w:noProof/>
        </w:rPr>
        <w:instrText xml:space="preserve"> PAGEREF _Toc532389481 \h </w:instrText>
      </w:r>
      <w:r>
        <w:rPr>
          <w:noProof/>
        </w:rPr>
      </w:r>
      <w:r>
        <w:rPr>
          <w:noProof/>
        </w:rPr>
        <w:fldChar w:fldCharType="separate"/>
      </w:r>
      <w:r w:rsidR="00D32720">
        <w:rPr>
          <w:noProof/>
        </w:rPr>
        <w:t>16</w:t>
      </w:r>
      <w:r>
        <w:rPr>
          <w:noProof/>
        </w:rPr>
        <w:fldChar w:fldCharType="end"/>
      </w:r>
    </w:p>
    <w:p w14:paraId="647A1393" w14:textId="77777777" w:rsidR="00A832C2" w:rsidRDefault="00A832C2">
      <w:pPr>
        <w:pStyle w:val="TOC2"/>
        <w:tabs>
          <w:tab w:val="left" w:pos="1000"/>
          <w:tab w:val="right" w:leader="dot" w:pos="9060"/>
        </w:tabs>
        <w:rPr>
          <w:rFonts w:asciiTheme="minorHAnsi" w:eastAsiaTheme="minorEastAsia" w:hAnsiTheme="minorHAnsi" w:cstheme="minorBidi"/>
          <w:noProof/>
          <w:szCs w:val="22"/>
          <w:lang w:eastAsia="en-GB"/>
        </w:rPr>
      </w:pPr>
      <w:r>
        <w:rPr>
          <w:noProof/>
        </w:rPr>
        <w:t>3.1</w:t>
      </w:r>
      <w:r>
        <w:rPr>
          <w:rFonts w:asciiTheme="minorHAnsi" w:eastAsiaTheme="minorEastAsia" w:hAnsiTheme="minorHAnsi" w:cstheme="minorBidi"/>
          <w:noProof/>
          <w:szCs w:val="22"/>
          <w:lang w:eastAsia="en-GB"/>
        </w:rPr>
        <w:tab/>
      </w:r>
      <w:r>
        <w:rPr>
          <w:noProof/>
        </w:rPr>
        <w:t>Summary of Monitoring Undertaken</w:t>
      </w:r>
      <w:r>
        <w:rPr>
          <w:noProof/>
        </w:rPr>
        <w:tab/>
      </w:r>
      <w:r>
        <w:rPr>
          <w:noProof/>
        </w:rPr>
        <w:fldChar w:fldCharType="begin"/>
      </w:r>
      <w:r>
        <w:rPr>
          <w:noProof/>
        </w:rPr>
        <w:instrText xml:space="preserve"> PAGEREF _Toc532389482 \h </w:instrText>
      </w:r>
      <w:r>
        <w:rPr>
          <w:noProof/>
        </w:rPr>
      </w:r>
      <w:r>
        <w:rPr>
          <w:noProof/>
        </w:rPr>
        <w:fldChar w:fldCharType="separate"/>
      </w:r>
      <w:r w:rsidR="00D32720">
        <w:rPr>
          <w:noProof/>
        </w:rPr>
        <w:t>16</w:t>
      </w:r>
      <w:r>
        <w:rPr>
          <w:noProof/>
        </w:rPr>
        <w:fldChar w:fldCharType="end"/>
      </w:r>
    </w:p>
    <w:p w14:paraId="3A4DEC35" w14:textId="77777777" w:rsidR="00A832C2" w:rsidRDefault="00A832C2">
      <w:pPr>
        <w:pStyle w:val="TOC3"/>
        <w:tabs>
          <w:tab w:val="left" w:pos="1400"/>
          <w:tab w:val="right" w:leader="dot" w:pos="9060"/>
        </w:tabs>
        <w:rPr>
          <w:rFonts w:asciiTheme="minorHAnsi" w:eastAsiaTheme="minorEastAsia" w:hAnsiTheme="minorHAnsi" w:cstheme="minorBidi"/>
          <w:noProof/>
          <w:sz w:val="22"/>
          <w:szCs w:val="22"/>
          <w:lang w:eastAsia="en-GB"/>
        </w:rPr>
      </w:pPr>
      <w:r w:rsidRPr="00460682">
        <w:rPr>
          <w:noProof/>
        </w:rPr>
        <w:t>3.1.1</w:t>
      </w:r>
      <w:r>
        <w:rPr>
          <w:rFonts w:asciiTheme="minorHAnsi" w:eastAsiaTheme="minorEastAsia" w:hAnsiTheme="minorHAnsi" w:cstheme="minorBidi"/>
          <w:noProof/>
          <w:sz w:val="22"/>
          <w:szCs w:val="22"/>
          <w:lang w:eastAsia="en-GB"/>
        </w:rPr>
        <w:tab/>
      </w:r>
      <w:r>
        <w:rPr>
          <w:noProof/>
        </w:rPr>
        <w:t>Automatic Monitoring Sites</w:t>
      </w:r>
      <w:r>
        <w:rPr>
          <w:noProof/>
        </w:rPr>
        <w:tab/>
      </w:r>
      <w:r>
        <w:rPr>
          <w:noProof/>
        </w:rPr>
        <w:fldChar w:fldCharType="begin"/>
      </w:r>
      <w:r>
        <w:rPr>
          <w:noProof/>
        </w:rPr>
        <w:instrText xml:space="preserve"> PAGEREF _Toc532389483 \h </w:instrText>
      </w:r>
      <w:r>
        <w:rPr>
          <w:noProof/>
        </w:rPr>
      </w:r>
      <w:r>
        <w:rPr>
          <w:noProof/>
        </w:rPr>
        <w:fldChar w:fldCharType="separate"/>
      </w:r>
      <w:r w:rsidR="00D32720">
        <w:rPr>
          <w:noProof/>
        </w:rPr>
        <w:t>16</w:t>
      </w:r>
      <w:r>
        <w:rPr>
          <w:noProof/>
        </w:rPr>
        <w:fldChar w:fldCharType="end"/>
      </w:r>
    </w:p>
    <w:p w14:paraId="5A6B861E" w14:textId="77777777" w:rsidR="00A832C2" w:rsidRDefault="00A832C2">
      <w:pPr>
        <w:pStyle w:val="TOC3"/>
        <w:tabs>
          <w:tab w:val="left" w:pos="1400"/>
          <w:tab w:val="right" w:leader="dot" w:pos="9060"/>
        </w:tabs>
        <w:rPr>
          <w:rFonts w:asciiTheme="minorHAnsi" w:eastAsiaTheme="minorEastAsia" w:hAnsiTheme="minorHAnsi" w:cstheme="minorBidi"/>
          <w:noProof/>
          <w:sz w:val="22"/>
          <w:szCs w:val="22"/>
          <w:lang w:eastAsia="en-GB"/>
        </w:rPr>
      </w:pPr>
      <w:r w:rsidRPr="00460682">
        <w:rPr>
          <w:noProof/>
        </w:rPr>
        <w:t>3.1.2</w:t>
      </w:r>
      <w:r>
        <w:rPr>
          <w:rFonts w:asciiTheme="minorHAnsi" w:eastAsiaTheme="minorEastAsia" w:hAnsiTheme="minorHAnsi" w:cstheme="minorBidi"/>
          <w:noProof/>
          <w:sz w:val="22"/>
          <w:szCs w:val="22"/>
          <w:lang w:eastAsia="en-GB"/>
        </w:rPr>
        <w:tab/>
      </w:r>
      <w:r>
        <w:rPr>
          <w:noProof/>
        </w:rPr>
        <w:t>Non-Automatic Monitoring Sites</w:t>
      </w:r>
      <w:r>
        <w:rPr>
          <w:noProof/>
        </w:rPr>
        <w:tab/>
      </w:r>
      <w:r>
        <w:rPr>
          <w:noProof/>
        </w:rPr>
        <w:fldChar w:fldCharType="begin"/>
      </w:r>
      <w:r>
        <w:rPr>
          <w:noProof/>
        </w:rPr>
        <w:instrText xml:space="preserve"> PAGEREF _Toc532389484 \h </w:instrText>
      </w:r>
      <w:r>
        <w:rPr>
          <w:noProof/>
        </w:rPr>
      </w:r>
      <w:r>
        <w:rPr>
          <w:noProof/>
        </w:rPr>
        <w:fldChar w:fldCharType="separate"/>
      </w:r>
      <w:r w:rsidR="00D32720">
        <w:rPr>
          <w:noProof/>
        </w:rPr>
        <w:t>17</w:t>
      </w:r>
      <w:r>
        <w:rPr>
          <w:noProof/>
        </w:rPr>
        <w:fldChar w:fldCharType="end"/>
      </w:r>
    </w:p>
    <w:p w14:paraId="6A051712" w14:textId="77777777" w:rsidR="00A832C2" w:rsidRDefault="00A832C2">
      <w:pPr>
        <w:pStyle w:val="TOC2"/>
        <w:tabs>
          <w:tab w:val="left" w:pos="1000"/>
          <w:tab w:val="right" w:leader="dot" w:pos="9060"/>
        </w:tabs>
        <w:rPr>
          <w:rFonts w:asciiTheme="minorHAnsi" w:eastAsiaTheme="minorEastAsia" w:hAnsiTheme="minorHAnsi" w:cstheme="minorBidi"/>
          <w:noProof/>
          <w:szCs w:val="22"/>
          <w:lang w:eastAsia="en-GB"/>
        </w:rPr>
      </w:pPr>
      <w:r>
        <w:rPr>
          <w:noProof/>
        </w:rPr>
        <w:t>3.2</w:t>
      </w:r>
      <w:r>
        <w:rPr>
          <w:rFonts w:asciiTheme="minorHAnsi" w:eastAsiaTheme="minorEastAsia" w:hAnsiTheme="minorHAnsi" w:cstheme="minorBidi"/>
          <w:noProof/>
          <w:szCs w:val="22"/>
          <w:lang w:eastAsia="en-GB"/>
        </w:rPr>
        <w:tab/>
      </w:r>
      <w:r>
        <w:rPr>
          <w:noProof/>
        </w:rPr>
        <w:t>Individual Pollutants</w:t>
      </w:r>
      <w:r>
        <w:rPr>
          <w:noProof/>
        </w:rPr>
        <w:tab/>
      </w:r>
      <w:r>
        <w:rPr>
          <w:noProof/>
        </w:rPr>
        <w:fldChar w:fldCharType="begin"/>
      </w:r>
      <w:r>
        <w:rPr>
          <w:noProof/>
        </w:rPr>
        <w:instrText xml:space="preserve"> PAGEREF _Toc532389485 \h </w:instrText>
      </w:r>
      <w:r>
        <w:rPr>
          <w:noProof/>
        </w:rPr>
      </w:r>
      <w:r>
        <w:rPr>
          <w:noProof/>
        </w:rPr>
        <w:fldChar w:fldCharType="separate"/>
      </w:r>
      <w:r w:rsidR="00D32720">
        <w:rPr>
          <w:noProof/>
        </w:rPr>
        <w:t>17</w:t>
      </w:r>
      <w:r>
        <w:rPr>
          <w:noProof/>
        </w:rPr>
        <w:fldChar w:fldCharType="end"/>
      </w:r>
    </w:p>
    <w:p w14:paraId="6052F623" w14:textId="77777777" w:rsidR="00A832C2" w:rsidRDefault="00A832C2">
      <w:pPr>
        <w:pStyle w:val="TOC3"/>
        <w:tabs>
          <w:tab w:val="left" w:pos="1400"/>
          <w:tab w:val="right" w:leader="dot" w:pos="9060"/>
        </w:tabs>
        <w:rPr>
          <w:rFonts w:asciiTheme="minorHAnsi" w:eastAsiaTheme="minorEastAsia" w:hAnsiTheme="minorHAnsi" w:cstheme="minorBidi"/>
          <w:noProof/>
          <w:sz w:val="22"/>
          <w:szCs w:val="22"/>
          <w:lang w:eastAsia="en-GB"/>
        </w:rPr>
      </w:pPr>
      <w:r w:rsidRPr="00460682">
        <w:rPr>
          <w:noProof/>
        </w:rPr>
        <w:t>3.2.1</w:t>
      </w:r>
      <w:r>
        <w:rPr>
          <w:rFonts w:asciiTheme="minorHAnsi" w:eastAsiaTheme="minorEastAsia" w:hAnsiTheme="minorHAnsi" w:cstheme="minorBidi"/>
          <w:noProof/>
          <w:sz w:val="22"/>
          <w:szCs w:val="22"/>
          <w:lang w:eastAsia="en-GB"/>
        </w:rPr>
        <w:tab/>
      </w:r>
      <w:r>
        <w:rPr>
          <w:noProof/>
        </w:rPr>
        <w:t>Nitrogen Dioxide (NO</w:t>
      </w:r>
      <w:r w:rsidRPr="00460682">
        <w:rPr>
          <w:noProof/>
          <w:vertAlign w:val="subscript"/>
        </w:rPr>
        <w:t>2</w:t>
      </w:r>
      <w:r>
        <w:rPr>
          <w:noProof/>
        </w:rPr>
        <w:t>)</w:t>
      </w:r>
      <w:r>
        <w:rPr>
          <w:noProof/>
        </w:rPr>
        <w:tab/>
      </w:r>
      <w:r>
        <w:rPr>
          <w:noProof/>
        </w:rPr>
        <w:fldChar w:fldCharType="begin"/>
      </w:r>
      <w:r>
        <w:rPr>
          <w:noProof/>
        </w:rPr>
        <w:instrText xml:space="preserve"> PAGEREF _Toc532389486 \h </w:instrText>
      </w:r>
      <w:r>
        <w:rPr>
          <w:noProof/>
        </w:rPr>
      </w:r>
      <w:r>
        <w:rPr>
          <w:noProof/>
        </w:rPr>
        <w:fldChar w:fldCharType="separate"/>
      </w:r>
      <w:r w:rsidR="00D32720">
        <w:rPr>
          <w:noProof/>
        </w:rPr>
        <w:t>17</w:t>
      </w:r>
      <w:r>
        <w:rPr>
          <w:noProof/>
        </w:rPr>
        <w:fldChar w:fldCharType="end"/>
      </w:r>
    </w:p>
    <w:p w14:paraId="69B98C6E" w14:textId="77777777" w:rsidR="00A832C2" w:rsidRDefault="00A832C2">
      <w:pPr>
        <w:pStyle w:val="TOC3"/>
        <w:tabs>
          <w:tab w:val="right" w:leader="dot" w:pos="9060"/>
        </w:tabs>
        <w:rPr>
          <w:rFonts w:asciiTheme="minorHAnsi" w:eastAsiaTheme="minorEastAsia" w:hAnsiTheme="minorHAnsi" w:cstheme="minorBidi"/>
          <w:noProof/>
          <w:sz w:val="22"/>
          <w:szCs w:val="22"/>
          <w:lang w:eastAsia="en-GB"/>
        </w:rPr>
      </w:pPr>
      <w:r>
        <w:rPr>
          <w:noProof/>
        </w:rPr>
        <w:t>Annual Mean Concentrations</w:t>
      </w:r>
      <w:r>
        <w:rPr>
          <w:noProof/>
        </w:rPr>
        <w:tab/>
      </w:r>
      <w:r>
        <w:rPr>
          <w:noProof/>
        </w:rPr>
        <w:fldChar w:fldCharType="begin"/>
      </w:r>
      <w:r>
        <w:rPr>
          <w:noProof/>
        </w:rPr>
        <w:instrText xml:space="preserve"> PAGEREF _Toc532389487 \h </w:instrText>
      </w:r>
      <w:r>
        <w:rPr>
          <w:noProof/>
        </w:rPr>
      </w:r>
      <w:r>
        <w:rPr>
          <w:noProof/>
        </w:rPr>
        <w:fldChar w:fldCharType="separate"/>
      </w:r>
      <w:r w:rsidR="00D32720">
        <w:rPr>
          <w:noProof/>
        </w:rPr>
        <w:t>17</w:t>
      </w:r>
      <w:r>
        <w:rPr>
          <w:noProof/>
        </w:rPr>
        <w:fldChar w:fldCharType="end"/>
      </w:r>
    </w:p>
    <w:p w14:paraId="0E4D517F" w14:textId="77777777" w:rsidR="00A832C2" w:rsidRDefault="00A832C2">
      <w:pPr>
        <w:pStyle w:val="TOC3"/>
        <w:tabs>
          <w:tab w:val="right" w:leader="dot" w:pos="9060"/>
        </w:tabs>
        <w:rPr>
          <w:rFonts w:asciiTheme="minorHAnsi" w:eastAsiaTheme="minorEastAsia" w:hAnsiTheme="minorHAnsi" w:cstheme="minorBidi"/>
          <w:noProof/>
          <w:sz w:val="22"/>
          <w:szCs w:val="22"/>
          <w:lang w:eastAsia="en-GB"/>
        </w:rPr>
      </w:pPr>
      <w:r>
        <w:rPr>
          <w:noProof/>
        </w:rPr>
        <w:t>Automatic monitoring site results:</w:t>
      </w:r>
      <w:r>
        <w:rPr>
          <w:noProof/>
        </w:rPr>
        <w:tab/>
      </w:r>
      <w:r>
        <w:rPr>
          <w:noProof/>
        </w:rPr>
        <w:fldChar w:fldCharType="begin"/>
      </w:r>
      <w:r>
        <w:rPr>
          <w:noProof/>
        </w:rPr>
        <w:instrText xml:space="preserve"> PAGEREF _Toc532389488 \h </w:instrText>
      </w:r>
      <w:r>
        <w:rPr>
          <w:noProof/>
        </w:rPr>
      </w:r>
      <w:r>
        <w:rPr>
          <w:noProof/>
        </w:rPr>
        <w:fldChar w:fldCharType="separate"/>
      </w:r>
      <w:r w:rsidR="00D32720">
        <w:rPr>
          <w:noProof/>
        </w:rPr>
        <w:t>17</w:t>
      </w:r>
      <w:r>
        <w:rPr>
          <w:noProof/>
        </w:rPr>
        <w:fldChar w:fldCharType="end"/>
      </w:r>
    </w:p>
    <w:p w14:paraId="473C4071" w14:textId="77777777" w:rsidR="00A832C2" w:rsidRDefault="00A832C2">
      <w:pPr>
        <w:pStyle w:val="TOC3"/>
        <w:tabs>
          <w:tab w:val="right" w:leader="dot" w:pos="9060"/>
        </w:tabs>
        <w:rPr>
          <w:rFonts w:asciiTheme="minorHAnsi" w:eastAsiaTheme="minorEastAsia" w:hAnsiTheme="minorHAnsi" w:cstheme="minorBidi"/>
          <w:noProof/>
          <w:sz w:val="22"/>
          <w:szCs w:val="22"/>
          <w:lang w:eastAsia="en-GB"/>
        </w:rPr>
      </w:pPr>
      <w:r>
        <w:rPr>
          <w:noProof/>
        </w:rPr>
        <w:t>Diffusion tube results:</w:t>
      </w:r>
      <w:r>
        <w:rPr>
          <w:noProof/>
        </w:rPr>
        <w:tab/>
      </w:r>
      <w:r>
        <w:rPr>
          <w:noProof/>
        </w:rPr>
        <w:fldChar w:fldCharType="begin"/>
      </w:r>
      <w:r>
        <w:rPr>
          <w:noProof/>
        </w:rPr>
        <w:instrText xml:space="preserve"> PAGEREF _Toc532389489 \h </w:instrText>
      </w:r>
      <w:r>
        <w:rPr>
          <w:noProof/>
        </w:rPr>
      </w:r>
      <w:r>
        <w:rPr>
          <w:noProof/>
        </w:rPr>
        <w:fldChar w:fldCharType="separate"/>
      </w:r>
      <w:r w:rsidR="00D32720">
        <w:rPr>
          <w:noProof/>
        </w:rPr>
        <w:t>18</w:t>
      </w:r>
      <w:r>
        <w:rPr>
          <w:noProof/>
        </w:rPr>
        <w:fldChar w:fldCharType="end"/>
      </w:r>
    </w:p>
    <w:p w14:paraId="6D80F794" w14:textId="77777777" w:rsidR="00A832C2" w:rsidRDefault="00A832C2">
      <w:pPr>
        <w:pStyle w:val="TOC3"/>
        <w:tabs>
          <w:tab w:val="right" w:leader="dot" w:pos="9060"/>
        </w:tabs>
        <w:rPr>
          <w:rFonts w:asciiTheme="minorHAnsi" w:eastAsiaTheme="minorEastAsia" w:hAnsiTheme="minorHAnsi" w:cstheme="minorBidi"/>
          <w:noProof/>
          <w:sz w:val="22"/>
          <w:szCs w:val="22"/>
          <w:lang w:eastAsia="en-GB"/>
        </w:rPr>
      </w:pPr>
      <w:r>
        <w:rPr>
          <w:noProof/>
        </w:rPr>
        <w:t>Hourly Concentrations</w:t>
      </w:r>
      <w:r>
        <w:rPr>
          <w:noProof/>
        </w:rPr>
        <w:tab/>
      </w:r>
      <w:r>
        <w:rPr>
          <w:noProof/>
        </w:rPr>
        <w:fldChar w:fldCharType="begin"/>
      </w:r>
      <w:r>
        <w:rPr>
          <w:noProof/>
        </w:rPr>
        <w:instrText xml:space="preserve"> PAGEREF _Toc532389490 \h </w:instrText>
      </w:r>
      <w:r>
        <w:rPr>
          <w:noProof/>
        </w:rPr>
      </w:r>
      <w:r>
        <w:rPr>
          <w:noProof/>
        </w:rPr>
        <w:fldChar w:fldCharType="separate"/>
      </w:r>
      <w:r w:rsidR="00D32720">
        <w:rPr>
          <w:noProof/>
        </w:rPr>
        <w:t>21</w:t>
      </w:r>
      <w:r>
        <w:rPr>
          <w:noProof/>
        </w:rPr>
        <w:fldChar w:fldCharType="end"/>
      </w:r>
    </w:p>
    <w:p w14:paraId="07A6E261" w14:textId="77777777" w:rsidR="00A832C2" w:rsidRDefault="00A832C2">
      <w:pPr>
        <w:pStyle w:val="TOC3"/>
        <w:tabs>
          <w:tab w:val="left" w:pos="1400"/>
          <w:tab w:val="right" w:leader="dot" w:pos="9060"/>
        </w:tabs>
        <w:rPr>
          <w:rFonts w:asciiTheme="minorHAnsi" w:eastAsiaTheme="minorEastAsia" w:hAnsiTheme="minorHAnsi" w:cstheme="minorBidi"/>
          <w:noProof/>
          <w:sz w:val="22"/>
          <w:szCs w:val="22"/>
          <w:lang w:eastAsia="en-GB"/>
        </w:rPr>
      </w:pPr>
      <w:r w:rsidRPr="00460682">
        <w:rPr>
          <w:noProof/>
        </w:rPr>
        <w:t>3.2.2</w:t>
      </w:r>
      <w:r>
        <w:rPr>
          <w:rFonts w:asciiTheme="minorHAnsi" w:eastAsiaTheme="minorEastAsia" w:hAnsiTheme="minorHAnsi" w:cstheme="minorBidi"/>
          <w:noProof/>
          <w:sz w:val="22"/>
          <w:szCs w:val="22"/>
          <w:lang w:eastAsia="en-GB"/>
        </w:rPr>
        <w:tab/>
      </w:r>
      <w:r>
        <w:rPr>
          <w:noProof/>
        </w:rPr>
        <w:t>Particulate Matter (PM</w:t>
      </w:r>
      <w:r w:rsidRPr="00460682">
        <w:rPr>
          <w:noProof/>
          <w:vertAlign w:val="subscript"/>
        </w:rPr>
        <w:t>10</w:t>
      </w:r>
      <w:r>
        <w:rPr>
          <w:noProof/>
        </w:rPr>
        <w:t>)</w:t>
      </w:r>
      <w:r>
        <w:rPr>
          <w:noProof/>
        </w:rPr>
        <w:tab/>
      </w:r>
      <w:r>
        <w:rPr>
          <w:noProof/>
        </w:rPr>
        <w:fldChar w:fldCharType="begin"/>
      </w:r>
      <w:r>
        <w:rPr>
          <w:noProof/>
        </w:rPr>
        <w:instrText xml:space="preserve"> PAGEREF _Toc532389491 \h </w:instrText>
      </w:r>
      <w:r>
        <w:rPr>
          <w:noProof/>
        </w:rPr>
      </w:r>
      <w:r>
        <w:rPr>
          <w:noProof/>
        </w:rPr>
        <w:fldChar w:fldCharType="separate"/>
      </w:r>
      <w:r w:rsidR="00D32720">
        <w:rPr>
          <w:noProof/>
        </w:rPr>
        <w:t>25</w:t>
      </w:r>
      <w:r>
        <w:rPr>
          <w:noProof/>
        </w:rPr>
        <w:fldChar w:fldCharType="end"/>
      </w:r>
    </w:p>
    <w:p w14:paraId="28474F39" w14:textId="77777777" w:rsidR="00A832C2" w:rsidRDefault="00A832C2">
      <w:pPr>
        <w:pStyle w:val="TOC3"/>
        <w:tabs>
          <w:tab w:val="right" w:leader="dot" w:pos="9060"/>
        </w:tabs>
        <w:rPr>
          <w:rFonts w:asciiTheme="minorHAnsi" w:eastAsiaTheme="minorEastAsia" w:hAnsiTheme="minorHAnsi" w:cstheme="minorBidi"/>
          <w:noProof/>
          <w:sz w:val="22"/>
          <w:szCs w:val="22"/>
          <w:lang w:eastAsia="en-GB"/>
        </w:rPr>
      </w:pPr>
      <w:r>
        <w:rPr>
          <w:noProof/>
        </w:rPr>
        <w:t>Annual Mean Concentrations</w:t>
      </w:r>
      <w:r>
        <w:rPr>
          <w:noProof/>
        </w:rPr>
        <w:tab/>
      </w:r>
      <w:r>
        <w:rPr>
          <w:noProof/>
        </w:rPr>
        <w:fldChar w:fldCharType="begin"/>
      </w:r>
      <w:r>
        <w:rPr>
          <w:noProof/>
        </w:rPr>
        <w:instrText xml:space="preserve"> PAGEREF _Toc532389492 \h </w:instrText>
      </w:r>
      <w:r>
        <w:rPr>
          <w:noProof/>
        </w:rPr>
      </w:r>
      <w:r>
        <w:rPr>
          <w:noProof/>
        </w:rPr>
        <w:fldChar w:fldCharType="separate"/>
      </w:r>
      <w:r w:rsidR="00D32720">
        <w:rPr>
          <w:noProof/>
        </w:rPr>
        <w:t>25</w:t>
      </w:r>
      <w:r>
        <w:rPr>
          <w:noProof/>
        </w:rPr>
        <w:fldChar w:fldCharType="end"/>
      </w:r>
    </w:p>
    <w:p w14:paraId="52B70916" w14:textId="77777777" w:rsidR="00A832C2" w:rsidRDefault="00A832C2">
      <w:pPr>
        <w:pStyle w:val="TOC3"/>
        <w:tabs>
          <w:tab w:val="right" w:leader="dot" w:pos="9060"/>
        </w:tabs>
        <w:rPr>
          <w:rFonts w:asciiTheme="minorHAnsi" w:eastAsiaTheme="minorEastAsia" w:hAnsiTheme="minorHAnsi" w:cstheme="minorBidi"/>
          <w:noProof/>
          <w:sz w:val="22"/>
          <w:szCs w:val="22"/>
          <w:lang w:eastAsia="en-GB"/>
        </w:rPr>
      </w:pPr>
      <w:r>
        <w:rPr>
          <w:noProof/>
        </w:rPr>
        <w:t>Hourly Concentrations</w:t>
      </w:r>
      <w:r>
        <w:rPr>
          <w:noProof/>
        </w:rPr>
        <w:tab/>
      </w:r>
      <w:r>
        <w:rPr>
          <w:noProof/>
        </w:rPr>
        <w:fldChar w:fldCharType="begin"/>
      </w:r>
      <w:r>
        <w:rPr>
          <w:noProof/>
        </w:rPr>
        <w:instrText xml:space="preserve"> PAGEREF _Toc532389493 \h </w:instrText>
      </w:r>
      <w:r>
        <w:rPr>
          <w:noProof/>
        </w:rPr>
      </w:r>
      <w:r>
        <w:rPr>
          <w:noProof/>
        </w:rPr>
        <w:fldChar w:fldCharType="separate"/>
      </w:r>
      <w:r w:rsidR="00D32720">
        <w:rPr>
          <w:noProof/>
        </w:rPr>
        <w:t>25</w:t>
      </w:r>
      <w:r>
        <w:rPr>
          <w:noProof/>
        </w:rPr>
        <w:fldChar w:fldCharType="end"/>
      </w:r>
    </w:p>
    <w:p w14:paraId="52E4607E" w14:textId="77777777" w:rsidR="00A832C2" w:rsidRDefault="00A832C2">
      <w:pPr>
        <w:pStyle w:val="TOC3"/>
        <w:tabs>
          <w:tab w:val="left" w:pos="1400"/>
          <w:tab w:val="right" w:leader="dot" w:pos="9060"/>
        </w:tabs>
        <w:rPr>
          <w:rFonts w:asciiTheme="minorHAnsi" w:eastAsiaTheme="minorEastAsia" w:hAnsiTheme="minorHAnsi" w:cstheme="minorBidi"/>
          <w:noProof/>
          <w:sz w:val="22"/>
          <w:szCs w:val="22"/>
          <w:lang w:eastAsia="en-GB"/>
        </w:rPr>
      </w:pPr>
      <w:r w:rsidRPr="00460682">
        <w:rPr>
          <w:noProof/>
        </w:rPr>
        <w:t>3.2.3</w:t>
      </w:r>
      <w:r>
        <w:rPr>
          <w:rFonts w:asciiTheme="minorHAnsi" w:eastAsiaTheme="minorEastAsia" w:hAnsiTheme="minorHAnsi" w:cstheme="minorBidi"/>
          <w:noProof/>
          <w:sz w:val="22"/>
          <w:szCs w:val="22"/>
          <w:lang w:eastAsia="en-GB"/>
        </w:rPr>
        <w:tab/>
      </w:r>
      <w:r>
        <w:rPr>
          <w:noProof/>
        </w:rPr>
        <w:t>Particulate Matter (PM</w:t>
      </w:r>
      <w:r w:rsidRPr="00460682">
        <w:rPr>
          <w:noProof/>
          <w:vertAlign w:val="subscript"/>
        </w:rPr>
        <w:t>2.5</w:t>
      </w:r>
      <w:r>
        <w:rPr>
          <w:noProof/>
        </w:rPr>
        <w:t>)</w:t>
      </w:r>
      <w:r>
        <w:rPr>
          <w:noProof/>
        </w:rPr>
        <w:tab/>
      </w:r>
      <w:r>
        <w:rPr>
          <w:noProof/>
        </w:rPr>
        <w:fldChar w:fldCharType="begin"/>
      </w:r>
      <w:r>
        <w:rPr>
          <w:noProof/>
        </w:rPr>
        <w:instrText xml:space="preserve"> PAGEREF _Toc532389494 \h </w:instrText>
      </w:r>
      <w:r>
        <w:rPr>
          <w:noProof/>
        </w:rPr>
      </w:r>
      <w:r>
        <w:rPr>
          <w:noProof/>
        </w:rPr>
        <w:fldChar w:fldCharType="separate"/>
      </w:r>
      <w:r w:rsidR="00D32720">
        <w:rPr>
          <w:noProof/>
        </w:rPr>
        <w:t>28</w:t>
      </w:r>
      <w:r>
        <w:rPr>
          <w:noProof/>
        </w:rPr>
        <w:fldChar w:fldCharType="end"/>
      </w:r>
    </w:p>
    <w:p w14:paraId="1E5690E6" w14:textId="77777777" w:rsidR="00A832C2" w:rsidRDefault="00A832C2">
      <w:pPr>
        <w:pStyle w:val="TOC3"/>
        <w:tabs>
          <w:tab w:val="left" w:pos="1400"/>
          <w:tab w:val="right" w:leader="dot" w:pos="9060"/>
        </w:tabs>
        <w:rPr>
          <w:rFonts w:asciiTheme="minorHAnsi" w:eastAsiaTheme="minorEastAsia" w:hAnsiTheme="minorHAnsi" w:cstheme="minorBidi"/>
          <w:noProof/>
          <w:sz w:val="22"/>
          <w:szCs w:val="22"/>
          <w:lang w:eastAsia="en-GB"/>
        </w:rPr>
      </w:pPr>
      <w:r w:rsidRPr="00460682">
        <w:rPr>
          <w:noProof/>
        </w:rPr>
        <w:t>3.2.4</w:t>
      </w:r>
      <w:r>
        <w:rPr>
          <w:rFonts w:asciiTheme="minorHAnsi" w:eastAsiaTheme="minorEastAsia" w:hAnsiTheme="minorHAnsi" w:cstheme="minorBidi"/>
          <w:noProof/>
          <w:sz w:val="22"/>
          <w:szCs w:val="22"/>
          <w:lang w:eastAsia="en-GB"/>
        </w:rPr>
        <w:tab/>
      </w:r>
      <w:r>
        <w:rPr>
          <w:noProof/>
        </w:rPr>
        <w:t>Sulphur Dioxide (SO</w:t>
      </w:r>
      <w:r w:rsidRPr="00460682">
        <w:rPr>
          <w:noProof/>
          <w:vertAlign w:val="subscript"/>
        </w:rPr>
        <w:t>2</w:t>
      </w:r>
      <w:r>
        <w:rPr>
          <w:noProof/>
        </w:rPr>
        <w:t>)</w:t>
      </w:r>
      <w:r>
        <w:rPr>
          <w:noProof/>
        </w:rPr>
        <w:tab/>
      </w:r>
      <w:r>
        <w:rPr>
          <w:noProof/>
        </w:rPr>
        <w:fldChar w:fldCharType="begin"/>
      </w:r>
      <w:r>
        <w:rPr>
          <w:noProof/>
        </w:rPr>
        <w:instrText xml:space="preserve"> PAGEREF _Toc532389495 \h </w:instrText>
      </w:r>
      <w:r>
        <w:rPr>
          <w:noProof/>
        </w:rPr>
      </w:r>
      <w:r>
        <w:rPr>
          <w:noProof/>
        </w:rPr>
        <w:fldChar w:fldCharType="separate"/>
      </w:r>
      <w:r w:rsidR="00D32720">
        <w:rPr>
          <w:noProof/>
        </w:rPr>
        <w:t>29</w:t>
      </w:r>
      <w:r>
        <w:rPr>
          <w:noProof/>
        </w:rPr>
        <w:fldChar w:fldCharType="end"/>
      </w:r>
    </w:p>
    <w:p w14:paraId="7A019A33" w14:textId="77777777" w:rsidR="00A832C2" w:rsidRDefault="00A832C2">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A: Monitoring Results</w:t>
      </w:r>
      <w:r>
        <w:rPr>
          <w:noProof/>
        </w:rPr>
        <w:tab/>
      </w:r>
      <w:r>
        <w:rPr>
          <w:noProof/>
        </w:rPr>
        <w:fldChar w:fldCharType="begin"/>
      </w:r>
      <w:r>
        <w:rPr>
          <w:noProof/>
        </w:rPr>
        <w:instrText xml:space="preserve"> PAGEREF _Toc532389496 \h </w:instrText>
      </w:r>
      <w:r>
        <w:rPr>
          <w:noProof/>
        </w:rPr>
      </w:r>
      <w:r>
        <w:rPr>
          <w:noProof/>
        </w:rPr>
        <w:fldChar w:fldCharType="separate"/>
      </w:r>
      <w:r w:rsidR="00D32720">
        <w:rPr>
          <w:noProof/>
        </w:rPr>
        <w:t>30</w:t>
      </w:r>
      <w:r>
        <w:rPr>
          <w:noProof/>
        </w:rPr>
        <w:fldChar w:fldCharType="end"/>
      </w:r>
    </w:p>
    <w:p w14:paraId="2A857DC8" w14:textId="77777777" w:rsidR="00A832C2" w:rsidRDefault="00A832C2">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 xml:space="preserve">Appendix B: Full Monthly </w:t>
      </w:r>
      <w:r w:rsidRPr="00460682">
        <w:rPr>
          <w:noProof/>
          <w:color w:val="00B050"/>
        </w:rPr>
        <w:t>Diffusion Tube Results for 2017</w:t>
      </w:r>
      <w:r>
        <w:rPr>
          <w:noProof/>
        </w:rPr>
        <w:tab/>
      </w:r>
      <w:r>
        <w:rPr>
          <w:noProof/>
        </w:rPr>
        <w:fldChar w:fldCharType="begin"/>
      </w:r>
      <w:r>
        <w:rPr>
          <w:noProof/>
        </w:rPr>
        <w:instrText xml:space="preserve"> PAGEREF _Toc532389497 \h </w:instrText>
      </w:r>
      <w:r>
        <w:rPr>
          <w:noProof/>
        </w:rPr>
      </w:r>
      <w:r>
        <w:rPr>
          <w:noProof/>
        </w:rPr>
        <w:fldChar w:fldCharType="separate"/>
      </w:r>
      <w:r w:rsidR="00D32720">
        <w:rPr>
          <w:noProof/>
        </w:rPr>
        <w:t>43</w:t>
      </w:r>
      <w:r>
        <w:rPr>
          <w:noProof/>
        </w:rPr>
        <w:fldChar w:fldCharType="end"/>
      </w:r>
    </w:p>
    <w:p w14:paraId="5E3720D2" w14:textId="77777777" w:rsidR="00A832C2" w:rsidRDefault="00A832C2">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C: Supporting Technical Information / Air Quality Monitoring Data QA/QC</w:t>
      </w:r>
      <w:r>
        <w:rPr>
          <w:noProof/>
        </w:rPr>
        <w:tab/>
      </w:r>
      <w:r>
        <w:rPr>
          <w:noProof/>
        </w:rPr>
        <w:fldChar w:fldCharType="begin"/>
      </w:r>
      <w:r>
        <w:rPr>
          <w:noProof/>
        </w:rPr>
        <w:instrText xml:space="preserve"> PAGEREF _Toc532389498 \h </w:instrText>
      </w:r>
      <w:r>
        <w:rPr>
          <w:noProof/>
        </w:rPr>
      </w:r>
      <w:r>
        <w:rPr>
          <w:noProof/>
        </w:rPr>
        <w:fldChar w:fldCharType="separate"/>
      </w:r>
      <w:r w:rsidR="00D32720">
        <w:rPr>
          <w:noProof/>
        </w:rPr>
        <w:t>44</w:t>
      </w:r>
      <w:r>
        <w:rPr>
          <w:noProof/>
        </w:rPr>
        <w:fldChar w:fldCharType="end"/>
      </w:r>
    </w:p>
    <w:p w14:paraId="03F2F6DA" w14:textId="77777777" w:rsidR="00A832C2" w:rsidRDefault="00A832C2">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D: Map(s) of Monitoring Locations</w:t>
      </w:r>
      <w:r>
        <w:rPr>
          <w:noProof/>
        </w:rPr>
        <w:tab/>
      </w:r>
      <w:r>
        <w:rPr>
          <w:noProof/>
        </w:rPr>
        <w:fldChar w:fldCharType="begin"/>
      </w:r>
      <w:r>
        <w:rPr>
          <w:noProof/>
        </w:rPr>
        <w:instrText xml:space="preserve"> PAGEREF _Toc532389499 \h </w:instrText>
      </w:r>
      <w:r>
        <w:rPr>
          <w:noProof/>
        </w:rPr>
      </w:r>
      <w:r>
        <w:rPr>
          <w:noProof/>
        </w:rPr>
        <w:fldChar w:fldCharType="separate"/>
      </w:r>
      <w:r w:rsidR="00D32720">
        <w:rPr>
          <w:noProof/>
        </w:rPr>
        <w:t>49</w:t>
      </w:r>
      <w:r>
        <w:rPr>
          <w:noProof/>
        </w:rPr>
        <w:fldChar w:fldCharType="end"/>
      </w:r>
    </w:p>
    <w:p w14:paraId="1AF4C584" w14:textId="77777777" w:rsidR="00A832C2" w:rsidRDefault="00A832C2">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E: Summary of Air Quality Objectives in England</w:t>
      </w:r>
      <w:r>
        <w:rPr>
          <w:noProof/>
        </w:rPr>
        <w:tab/>
      </w:r>
      <w:r>
        <w:rPr>
          <w:noProof/>
        </w:rPr>
        <w:fldChar w:fldCharType="begin"/>
      </w:r>
      <w:r>
        <w:rPr>
          <w:noProof/>
        </w:rPr>
        <w:instrText xml:space="preserve"> PAGEREF _Toc532389500 \h </w:instrText>
      </w:r>
      <w:r>
        <w:rPr>
          <w:noProof/>
        </w:rPr>
      </w:r>
      <w:r>
        <w:rPr>
          <w:noProof/>
        </w:rPr>
        <w:fldChar w:fldCharType="separate"/>
      </w:r>
      <w:r w:rsidR="00D32720">
        <w:rPr>
          <w:noProof/>
        </w:rPr>
        <w:t>50</w:t>
      </w:r>
      <w:r>
        <w:rPr>
          <w:noProof/>
        </w:rPr>
        <w:fldChar w:fldCharType="end"/>
      </w:r>
    </w:p>
    <w:p w14:paraId="3B4A14E5" w14:textId="77777777" w:rsidR="00A832C2" w:rsidRDefault="00A832C2">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Glossary of Terms</w:t>
      </w:r>
      <w:r>
        <w:rPr>
          <w:noProof/>
        </w:rPr>
        <w:tab/>
      </w:r>
      <w:r>
        <w:rPr>
          <w:noProof/>
        </w:rPr>
        <w:fldChar w:fldCharType="begin"/>
      </w:r>
      <w:r>
        <w:rPr>
          <w:noProof/>
        </w:rPr>
        <w:instrText xml:space="preserve"> PAGEREF _Toc532389501 \h </w:instrText>
      </w:r>
      <w:r>
        <w:rPr>
          <w:noProof/>
        </w:rPr>
      </w:r>
      <w:r>
        <w:rPr>
          <w:noProof/>
        </w:rPr>
        <w:fldChar w:fldCharType="separate"/>
      </w:r>
      <w:r w:rsidR="00D32720">
        <w:rPr>
          <w:noProof/>
        </w:rPr>
        <w:t>51</w:t>
      </w:r>
      <w:r>
        <w:rPr>
          <w:noProof/>
        </w:rPr>
        <w:fldChar w:fldCharType="end"/>
      </w:r>
    </w:p>
    <w:p w14:paraId="24107B05" w14:textId="77777777" w:rsidR="00A832C2" w:rsidRDefault="00A832C2">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lastRenderedPageBreak/>
        <w:t>References</w:t>
      </w:r>
      <w:r>
        <w:rPr>
          <w:noProof/>
        </w:rPr>
        <w:tab/>
      </w:r>
      <w:r>
        <w:rPr>
          <w:noProof/>
        </w:rPr>
        <w:fldChar w:fldCharType="begin"/>
      </w:r>
      <w:r>
        <w:rPr>
          <w:noProof/>
        </w:rPr>
        <w:instrText xml:space="preserve"> PAGEREF _Toc532389502 \h </w:instrText>
      </w:r>
      <w:r>
        <w:rPr>
          <w:noProof/>
        </w:rPr>
      </w:r>
      <w:r>
        <w:rPr>
          <w:noProof/>
        </w:rPr>
        <w:fldChar w:fldCharType="separate"/>
      </w:r>
      <w:r w:rsidR="00D32720">
        <w:rPr>
          <w:noProof/>
        </w:rPr>
        <w:t>52</w:t>
      </w:r>
      <w:r>
        <w:rPr>
          <w:noProof/>
        </w:rPr>
        <w:fldChar w:fldCharType="end"/>
      </w:r>
    </w:p>
    <w:p w14:paraId="79185DEB" w14:textId="77777777" w:rsidR="00A31303" w:rsidRDefault="00D812EC" w:rsidP="009B76D4">
      <w:pPr>
        <w:tabs>
          <w:tab w:val="right" w:leader="dot" w:pos="9072"/>
        </w:tabs>
        <w:spacing w:after="120"/>
        <w:ind w:right="2124"/>
        <w:jc w:val="both"/>
        <w:rPr>
          <w:b/>
          <w:color w:val="00AF41"/>
          <w:sz w:val="24"/>
        </w:rPr>
      </w:pPr>
      <w:r w:rsidRPr="00A31303">
        <w:rPr>
          <w:b/>
          <w:color w:val="00AF41"/>
          <w:sz w:val="24"/>
        </w:rPr>
        <w:fldChar w:fldCharType="end"/>
      </w:r>
    </w:p>
    <w:p w14:paraId="5FE9B43C" w14:textId="77777777" w:rsidR="00A31303" w:rsidRDefault="00A31303" w:rsidP="009B76D4">
      <w:pPr>
        <w:tabs>
          <w:tab w:val="right" w:leader="dot" w:pos="9072"/>
        </w:tabs>
        <w:spacing w:after="120"/>
        <w:ind w:right="2124"/>
        <w:jc w:val="both"/>
        <w:rPr>
          <w:color w:val="00AF41"/>
          <w:sz w:val="24"/>
        </w:rPr>
      </w:pPr>
    </w:p>
    <w:p w14:paraId="23C65ED6" w14:textId="77777777" w:rsidR="00C81404" w:rsidRDefault="00C81404" w:rsidP="009B76D4">
      <w:pPr>
        <w:tabs>
          <w:tab w:val="right" w:leader="dot" w:pos="9072"/>
        </w:tabs>
        <w:spacing w:after="120"/>
        <w:ind w:right="2124"/>
        <w:jc w:val="both"/>
        <w:rPr>
          <w:color w:val="00AF41"/>
          <w:sz w:val="24"/>
        </w:rPr>
      </w:pPr>
    </w:p>
    <w:p w14:paraId="477E161A" w14:textId="77777777" w:rsidR="00C81404" w:rsidRPr="00A31303" w:rsidRDefault="00C81404" w:rsidP="009B76D4">
      <w:pPr>
        <w:tabs>
          <w:tab w:val="right" w:leader="dot" w:pos="9072"/>
        </w:tabs>
        <w:spacing w:after="120"/>
        <w:ind w:right="2124"/>
        <w:jc w:val="both"/>
        <w:rPr>
          <w:color w:val="00AF41"/>
          <w:sz w:val="24"/>
        </w:rPr>
      </w:pPr>
    </w:p>
    <w:p w14:paraId="23B4392A" w14:textId="77777777" w:rsidR="00A31303" w:rsidRPr="004F3FE4" w:rsidRDefault="00A31303" w:rsidP="009B76D4">
      <w:pPr>
        <w:spacing w:after="120"/>
        <w:jc w:val="both"/>
        <w:rPr>
          <w:b/>
          <w:color w:val="00AF41"/>
          <w:sz w:val="24"/>
        </w:rPr>
      </w:pPr>
      <w:r w:rsidRPr="004F3FE4">
        <w:rPr>
          <w:b/>
          <w:color w:val="00AF41"/>
          <w:sz w:val="24"/>
        </w:rPr>
        <w:t>List of Tables</w:t>
      </w:r>
    </w:p>
    <w:p w14:paraId="5401D227" w14:textId="77777777" w:rsidR="004F3FE4" w:rsidRDefault="004F3FE4" w:rsidP="004F3FE4">
      <w:pPr>
        <w:rPr>
          <w:highlight w:val="yellow"/>
        </w:rPr>
      </w:pPr>
    </w:p>
    <w:p w14:paraId="789000B5" w14:textId="77777777" w:rsidR="00916164" w:rsidRDefault="00916164">
      <w:pPr>
        <w:pStyle w:val="TableofFigures"/>
        <w:rPr>
          <w:rFonts w:asciiTheme="minorHAnsi" w:eastAsiaTheme="minorEastAsia" w:hAnsiTheme="minorHAnsi" w:cstheme="minorBidi"/>
          <w:noProof/>
          <w:sz w:val="22"/>
          <w:szCs w:val="22"/>
          <w:lang w:eastAsia="en-GB"/>
        </w:rPr>
      </w:pPr>
      <w:r>
        <w:rPr>
          <w:highlight w:val="yellow"/>
        </w:rPr>
        <w:fldChar w:fldCharType="begin"/>
      </w:r>
      <w:r>
        <w:rPr>
          <w:highlight w:val="yellow"/>
        </w:rPr>
        <w:instrText xml:space="preserve"> TOC \h \z \t "Heading 5" \c </w:instrText>
      </w:r>
      <w:r>
        <w:rPr>
          <w:highlight w:val="yellow"/>
        </w:rPr>
        <w:fldChar w:fldCharType="separate"/>
      </w:r>
      <w:hyperlink w:anchor="_Toc532389062" w:history="1">
        <w:r w:rsidRPr="003302DB">
          <w:rPr>
            <w:rStyle w:val="Hyperlink"/>
            <w:noProof/>
          </w:rPr>
          <w:t>Table 2.1 - Declared Air Quality Management Areas</w:t>
        </w:r>
        <w:r>
          <w:rPr>
            <w:noProof/>
            <w:webHidden/>
          </w:rPr>
          <w:tab/>
        </w:r>
        <w:r>
          <w:rPr>
            <w:noProof/>
            <w:webHidden/>
          </w:rPr>
          <w:fldChar w:fldCharType="begin"/>
        </w:r>
        <w:r>
          <w:rPr>
            <w:noProof/>
            <w:webHidden/>
          </w:rPr>
          <w:instrText xml:space="preserve"> PAGEREF _Toc532389062 \h </w:instrText>
        </w:r>
        <w:r>
          <w:rPr>
            <w:noProof/>
            <w:webHidden/>
          </w:rPr>
        </w:r>
        <w:r>
          <w:rPr>
            <w:noProof/>
            <w:webHidden/>
          </w:rPr>
          <w:fldChar w:fldCharType="separate"/>
        </w:r>
        <w:r>
          <w:rPr>
            <w:noProof/>
            <w:webHidden/>
          </w:rPr>
          <w:t>2</w:t>
        </w:r>
        <w:r>
          <w:rPr>
            <w:noProof/>
            <w:webHidden/>
          </w:rPr>
          <w:fldChar w:fldCharType="end"/>
        </w:r>
      </w:hyperlink>
    </w:p>
    <w:p w14:paraId="47781EAF"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63" w:history="1">
        <w:r w:rsidR="00916164" w:rsidRPr="003302DB">
          <w:rPr>
            <w:rStyle w:val="Hyperlink"/>
            <w:noProof/>
          </w:rPr>
          <w:t>Table 2.2 - Progress on Measures to Improve Air Quality</w:t>
        </w:r>
        <w:r w:rsidR="00916164">
          <w:rPr>
            <w:noProof/>
            <w:webHidden/>
          </w:rPr>
          <w:tab/>
        </w:r>
        <w:r w:rsidR="00916164">
          <w:rPr>
            <w:noProof/>
            <w:webHidden/>
          </w:rPr>
          <w:fldChar w:fldCharType="begin"/>
        </w:r>
        <w:r w:rsidR="00916164">
          <w:rPr>
            <w:noProof/>
            <w:webHidden/>
          </w:rPr>
          <w:instrText xml:space="preserve"> PAGEREF _Toc532389063 \h </w:instrText>
        </w:r>
        <w:r w:rsidR="00916164">
          <w:rPr>
            <w:noProof/>
            <w:webHidden/>
          </w:rPr>
        </w:r>
        <w:r w:rsidR="00916164">
          <w:rPr>
            <w:noProof/>
            <w:webHidden/>
          </w:rPr>
          <w:fldChar w:fldCharType="separate"/>
        </w:r>
        <w:r w:rsidR="00916164">
          <w:rPr>
            <w:noProof/>
            <w:webHidden/>
          </w:rPr>
          <w:t>11</w:t>
        </w:r>
        <w:r w:rsidR="00916164">
          <w:rPr>
            <w:noProof/>
            <w:webHidden/>
          </w:rPr>
          <w:fldChar w:fldCharType="end"/>
        </w:r>
      </w:hyperlink>
    </w:p>
    <w:p w14:paraId="663DEE06"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64" w:history="1">
        <w:r w:rsidR="00916164" w:rsidRPr="003302DB">
          <w:rPr>
            <w:rStyle w:val="Hyperlink"/>
            <w:rFonts w:eastAsia="Calibri"/>
            <w:noProof/>
            <w:lang w:eastAsia="en-GB"/>
          </w:rPr>
          <w:t>Table 2.3 - An estimate of the attributable deaths and years of life lost in Greater Manchester based on 2016 data</w:t>
        </w:r>
        <w:r w:rsidR="00916164">
          <w:rPr>
            <w:noProof/>
            <w:webHidden/>
          </w:rPr>
          <w:tab/>
        </w:r>
        <w:r w:rsidR="00916164">
          <w:rPr>
            <w:noProof/>
            <w:webHidden/>
          </w:rPr>
          <w:fldChar w:fldCharType="begin"/>
        </w:r>
        <w:r w:rsidR="00916164">
          <w:rPr>
            <w:noProof/>
            <w:webHidden/>
          </w:rPr>
          <w:instrText xml:space="preserve"> PAGEREF _Toc532389064 \h </w:instrText>
        </w:r>
        <w:r w:rsidR="00916164">
          <w:rPr>
            <w:noProof/>
            <w:webHidden/>
          </w:rPr>
        </w:r>
        <w:r w:rsidR="00916164">
          <w:rPr>
            <w:noProof/>
            <w:webHidden/>
          </w:rPr>
          <w:fldChar w:fldCharType="separate"/>
        </w:r>
        <w:r w:rsidR="00916164">
          <w:rPr>
            <w:noProof/>
            <w:webHidden/>
          </w:rPr>
          <w:t>14</w:t>
        </w:r>
        <w:r w:rsidR="00916164">
          <w:rPr>
            <w:noProof/>
            <w:webHidden/>
          </w:rPr>
          <w:fldChar w:fldCharType="end"/>
        </w:r>
      </w:hyperlink>
    </w:p>
    <w:p w14:paraId="70E13CD6"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65" w:history="1">
        <w:r w:rsidR="00916164" w:rsidRPr="003302DB">
          <w:rPr>
            <w:rStyle w:val="Hyperlink"/>
            <w:noProof/>
          </w:rPr>
          <w:t>Table 3.1 – Number of NO</w:t>
        </w:r>
        <w:r w:rsidR="00916164" w:rsidRPr="003302DB">
          <w:rPr>
            <w:rStyle w:val="Hyperlink"/>
            <w:noProof/>
            <w:vertAlign w:val="subscript"/>
          </w:rPr>
          <w:t>2</w:t>
        </w:r>
        <w:r w:rsidR="00916164" w:rsidRPr="003302DB">
          <w:rPr>
            <w:rStyle w:val="Hyperlink"/>
            <w:noProof/>
          </w:rPr>
          <w:t xml:space="preserve"> Diffusion Tube Sites over 40 μg/m</w:t>
        </w:r>
        <w:r w:rsidR="00916164" w:rsidRPr="003302DB">
          <w:rPr>
            <w:rStyle w:val="Hyperlink"/>
            <w:noProof/>
            <w:vertAlign w:val="superscript"/>
          </w:rPr>
          <w:t>3</w:t>
        </w:r>
        <w:r w:rsidR="00916164">
          <w:rPr>
            <w:noProof/>
            <w:webHidden/>
          </w:rPr>
          <w:tab/>
        </w:r>
        <w:r w:rsidR="00916164">
          <w:rPr>
            <w:noProof/>
            <w:webHidden/>
          </w:rPr>
          <w:fldChar w:fldCharType="begin"/>
        </w:r>
        <w:r w:rsidR="00916164">
          <w:rPr>
            <w:noProof/>
            <w:webHidden/>
          </w:rPr>
          <w:instrText xml:space="preserve"> PAGEREF _Toc532389065 \h </w:instrText>
        </w:r>
        <w:r w:rsidR="00916164">
          <w:rPr>
            <w:noProof/>
            <w:webHidden/>
          </w:rPr>
        </w:r>
        <w:r w:rsidR="00916164">
          <w:rPr>
            <w:noProof/>
            <w:webHidden/>
          </w:rPr>
          <w:fldChar w:fldCharType="separate"/>
        </w:r>
        <w:r w:rsidR="00916164">
          <w:rPr>
            <w:noProof/>
            <w:webHidden/>
          </w:rPr>
          <w:t>24</w:t>
        </w:r>
        <w:r w:rsidR="00916164">
          <w:rPr>
            <w:noProof/>
            <w:webHidden/>
          </w:rPr>
          <w:fldChar w:fldCharType="end"/>
        </w:r>
      </w:hyperlink>
    </w:p>
    <w:p w14:paraId="0BE7C3B9"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66" w:history="1">
        <w:r w:rsidR="00916164" w:rsidRPr="003302DB">
          <w:rPr>
            <w:rStyle w:val="Hyperlink"/>
            <w:noProof/>
          </w:rPr>
          <w:t>Table A.1 - Details of Automatic Monitoring Sites</w:t>
        </w:r>
        <w:r w:rsidR="00916164">
          <w:rPr>
            <w:noProof/>
            <w:webHidden/>
          </w:rPr>
          <w:tab/>
        </w:r>
        <w:r w:rsidR="00916164">
          <w:rPr>
            <w:noProof/>
            <w:webHidden/>
          </w:rPr>
          <w:fldChar w:fldCharType="begin"/>
        </w:r>
        <w:r w:rsidR="00916164">
          <w:rPr>
            <w:noProof/>
            <w:webHidden/>
          </w:rPr>
          <w:instrText xml:space="preserve"> PAGEREF _Toc532389066 \h </w:instrText>
        </w:r>
        <w:r w:rsidR="00916164">
          <w:rPr>
            <w:noProof/>
            <w:webHidden/>
          </w:rPr>
        </w:r>
        <w:r w:rsidR="00916164">
          <w:rPr>
            <w:noProof/>
            <w:webHidden/>
          </w:rPr>
          <w:fldChar w:fldCharType="separate"/>
        </w:r>
        <w:r w:rsidR="00916164">
          <w:rPr>
            <w:noProof/>
            <w:webHidden/>
          </w:rPr>
          <w:t>30</w:t>
        </w:r>
        <w:r w:rsidR="00916164">
          <w:rPr>
            <w:noProof/>
            <w:webHidden/>
          </w:rPr>
          <w:fldChar w:fldCharType="end"/>
        </w:r>
      </w:hyperlink>
    </w:p>
    <w:p w14:paraId="554C4BED"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67" w:history="1">
        <w:r w:rsidR="00916164" w:rsidRPr="003302DB">
          <w:rPr>
            <w:rStyle w:val="Hyperlink"/>
            <w:noProof/>
          </w:rPr>
          <w:t>Table A.2 - Details of Non-Automatic Monitoring Sites</w:t>
        </w:r>
        <w:r w:rsidR="00916164">
          <w:rPr>
            <w:noProof/>
            <w:webHidden/>
          </w:rPr>
          <w:tab/>
        </w:r>
        <w:r w:rsidR="00916164">
          <w:rPr>
            <w:noProof/>
            <w:webHidden/>
          </w:rPr>
          <w:fldChar w:fldCharType="begin"/>
        </w:r>
        <w:r w:rsidR="00916164">
          <w:rPr>
            <w:noProof/>
            <w:webHidden/>
          </w:rPr>
          <w:instrText xml:space="preserve"> PAGEREF _Toc532389067 \h </w:instrText>
        </w:r>
        <w:r w:rsidR="00916164">
          <w:rPr>
            <w:noProof/>
            <w:webHidden/>
          </w:rPr>
        </w:r>
        <w:r w:rsidR="00916164">
          <w:rPr>
            <w:noProof/>
            <w:webHidden/>
          </w:rPr>
          <w:fldChar w:fldCharType="separate"/>
        </w:r>
        <w:r w:rsidR="00916164">
          <w:rPr>
            <w:noProof/>
            <w:webHidden/>
          </w:rPr>
          <w:t>32</w:t>
        </w:r>
        <w:r w:rsidR="00916164">
          <w:rPr>
            <w:noProof/>
            <w:webHidden/>
          </w:rPr>
          <w:fldChar w:fldCharType="end"/>
        </w:r>
      </w:hyperlink>
    </w:p>
    <w:p w14:paraId="6B099405"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68" w:history="1">
        <w:r w:rsidR="00916164" w:rsidRPr="003302DB">
          <w:rPr>
            <w:rStyle w:val="Hyperlink"/>
            <w:noProof/>
          </w:rPr>
          <w:t>Table A.3  - Automatic Monitoring Sites Annual Mean NO</w:t>
        </w:r>
        <w:r w:rsidR="00916164" w:rsidRPr="003302DB">
          <w:rPr>
            <w:rStyle w:val="Hyperlink"/>
            <w:noProof/>
            <w:vertAlign w:val="subscript"/>
          </w:rPr>
          <w:t>2</w:t>
        </w:r>
        <w:r w:rsidR="00916164" w:rsidRPr="003302DB">
          <w:rPr>
            <w:rStyle w:val="Hyperlink"/>
            <w:noProof/>
          </w:rPr>
          <w:t xml:space="preserve"> Monitoring Results</w:t>
        </w:r>
        <w:r w:rsidR="00916164">
          <w:rPr>
            <w:noProof/>
            <w:webHidden/>
          </w:rPr>
          <w:tab/>
        </w:r>
        <w:r w:rsidR="00916164">
          <w:rPr>
            <w:noProof/>
            <w:webHidden/>
          </w:rPr>
          <w:fldChar w:fldCharType="begin"/>
        </w:r>
        <w:r w:rsidR="00916164">
          <w:rPr>
            <w:noProof/>
            <w:webHidden/>
          </w:rPr>
          <w:instrText xml:space="preserve"> PAGEREF _Toc532389068 \h </w:instrText>
        </w:r>
        <w:r w:rsidR="00916164">
          <w:rPr>
            <w:noProof/>
            <w:webHidden/>
          </w:rPr>
        </w:r>
        <w:r w:rsidR="00916164">
          <w:rPr>
            <w:noProof/>
            <w:webHidden/>
          </w:rPr>
          <w:fldChar w:fldCharType="separate"/>
        </w:r>
        <w:r w:rsidR="00916164">
          <w:rPr>
            <w:noProof/>
            <w:webHidden/>
          </w:rPr>
          <w:t>33</w:t>
        </w:r>
        <w:r w:rsidR="00916164">
          <w:rPr>
            <w:noProof/>
            <w:webHidden/>
          </w:rPr>
          <w:fldChar w:fldCharType="end"/>
        </w:r>
      </w:hyperlink>
    </w:p>
    <w:p w14:paraId="6980643F"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69" w:history="1">
        <w:r w:rsidR="00916164" w:rsidRPr="003302DB">
          <w:rPr>
            <w:rStyle w:val="Hyperlink"/>
            <w:noProof/>
          </w:rPr>
          <w:t>Table A.4 – Automatic Monitoring Sites 1-Hour Mean NO</w:t>
        </w:r>
        <w:r w:rsidR="00916164" w:rsidRPr="003302DB">
          <w:rPr>
            <w:rStyle w:val="Hyperlink"/>
            <w:noProof/>
            <w:vertAlign w:val="subscript"/>
          </w:rPr>
          <w:t>2</w:t>
        </w:r>
        <w:r w:rsidR="00916164" w:rsidRPr="003302DB">
          <w:rPr>
            <w:rStyle w:val="Hyperlink"/>
            <w:noProof/>
          </w:rPr>
          <w:t xml:space="preserve"> Monitoring Results</w:t>
        </w:r>
        <w:r w:rsidR="00916164">
          <w:rPr>
            <w:noProof/>
            <w:webHidden/>
          </w:rPr>
          <w:tab/>
        </w:r>
        <w:r w:rsidR="00916164">
          <w:rPr>
            <w:noProof/>
            <w:webHidden/>
          </w:rPr>
          <w:fldChar w:fldCharType="begin"/>
        </w:r>
        <w:r w:rsidR="00916164">
          <w:rPr>
            <w:noProof/>
            <w:webHidden/>
          </w:rPr>
          <w:instrText xml:space="preserve"> PAGEREF _Toc532389069 \h </w:instrText>
        </w:r>
        <w:r w:rsidR="00916164">
          <w:rPr>
            <w:noProof/>
            <w:webHidden/>
          </w:rPr>
        </w:r>
        <w:r w:rsidR="00916164">
          <w:rPr>
            <w:noProof/>
            <w:webHidden/>
          </w:rPr>
          <w:fldChar w:fldCharType="separate"/>
        </w:r>
        <w:r w:rsidR="00916164">
          <w:rPr>
            <w:noProof/>
            <w:webHidden/>
          </w:rPr>
          <w:t>35</w:t>
        </w:r>
        <w:r w:rsidR="00916164">
          <w:rPr>
            <w:noProof/>
            <w:webHidden/>
          </w:rPr>
          <w:fldChar w:fldCharType="end"/>
        </w:r>
      </w:hyperlink>
    </w:p>
    <w:p w14:paraId="7D92BC65"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70" w:history="1">
        <w:r w:rsidR="00916164" w:rsidRPr="003302DB">
          <w:rPr>
            <w:rStyle w:val="Hyperlink"/>
            <w:noProof/>
          </w:rPr>
          <w:t>Table A.5 - Annual Mean PM</w:t>
        </w:r>
        <w:r w:rsidR="00916164" w:rsidRPr="003302DB">
          <w:rPr>
            <w:rStyle w:val="Hyperlink"/>
            <w:noProof/>
            <w:vertAlign w:val="subscript"/>
          </w:rPr>
          <w:t>10</w:t>
        </w:r>
        <w:r w:rsidR="00916164" w:rsidRPr="003302DB">
          <w:rPr>
            <w:rStyle w:val="Hyperlink"/>
            <w:noProof/>
          </w:rPr>
          <w:t xml:space="preserve"> Monitoring Results</w:t>
        </w:r>
        <w:r w:rsidR="00916164">
          <w:rPr>
            <w:noProof/>
            <w:webHidden/>
          </w:rPr>
          <w:tab/>
        </w:r>
        <w:r w:rsidR="00916164">
          <w:rPr>
            <w:noProof/>
            <w:webHidden/>
          </w:rPr>
          <w:fldChar w:fldCharType="begin"/>
        </w:r>
        <w:r w:rsidR="00916164">
          <w:rPr>
            <w:noProof/>
            <w:webHidden/>
          </w:rPr>
          <w:instrText xml:space="preserve"> PAGEREF _Toc532389070 \h </w:instrText>
        </w:r>
        <w:r w:rsidR="00916164">
          <w:rPr>
            <w:noProof/>
            <w:webHidden/>
          </w:rPr>
        </w:r>
        <w:r w:rsidR="00916164">
          <w:rPr>
            <w:noProof/>
            <w:webHidden/>
          </w:rPr>
          <w:fldChar w:fldCharType="separate"/>
        </w:r>
        <w:r w:rsidR="00916164">
          <w:rPr>
            <w:noProof/>
            <w:webHidden/>
          </w:rPr>
          <w:t>37</w:t>
        </w:r>
        <w:r w:rsidR="00916164">
          <w:rPr>
            <w:noProof/>
            <w:webHidden/>
          </w:rPr>
          <w:fldChar w:fldCharType="end"/>
        </w:r>
      </w:hyperlink>
    </w:p>
    <w:p w14:paraId="01526409"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71" w:history="1">
        <w:r w:rsidR="00916164" w:rsidRPr="003302DB">
          <w:rPr>
            <w:rStyle w:val="Hyperlink"/>
            <w:noProof/>
          </w:rPr>
          <w:t>Table A.6 - 24-Hour Mean PM</w:t>
        </w:r>
        <w:r w:rsidR="00916164" w:rsidRPr="003302DB">
          <w:rPr>
            <w:rStyle w:val="Hyperlink"/>
            <w:noProof/>
            <w:vertAlign w:val="subscript"/>
          </w:rPr>
          <w:t>10</w:t>
        </w:r>
        <w:r w:rsidR="00916164" w:rsidRPr="003302DB">
          <w:rPr>
            <w:rStyle w:val="Hyperlink"/>
            <w:noProof/>
          </w:rPr>
          <w:t xml:space="preserve"> Monitoring Results</w:t>
        </w:r>
        <w:r w:rsidR="00916164">
          <w:rPr>
            <w:noProof/>
            <w:webHidden/>
          </w:rPr>
          <w:tab/>
        </w:r>
        <w:r w:rsidR="00916164">
          <w:rPr>
            <w:noProof/>
            <w:webHidden/>
          </w:rPr>
          <w:fldChar w:fldCharType="begin"/>
        </w:r>
        <w:r w:rsidR="00916164">
          <w:rPr>
            <w:noProof/>
            <w:webHidden/>
          </w:rPr>
          <w:instrText xml:space="preserve"> PAGEREF _Toc532389071 \h </w:instrText>
        </w:r>
        <w:r w:rsidR="00916164">
          <w:rPr>
            <w:noProof/>
            <w:webHidden/>
          </w:rPr>
        </w:r>
        <w:r w:rsidR="00916164">
          <w:rPr>
            <w:noProof/>
            <w:webHidden/>
          </w:rPr>
          <w:fldChar w:fldCharType="separate"/>
        </w:r>
        <w:r w:rsidR="00916164">
          <w:rPr>
            <w:noProof/>
            <w:webHidden/>
          </w:rPr>
          <w:t>39</w:t>
        </w:r>
        <w:r w:rsidR="00916164">
          <w:rPr>
            <w:noProof/>
            <w:webHidden/>
          </w:rPr>
          <w:fldChar w:fldCharType="end"/>
        </w:r>
      </w:hyperlink>
    </w:p>
    <w:p w14:paraId="50D44BC4"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72" w:history="1">
        <w:r w:rsidR="00916164" w:rsidRPr="003302DB">
          <w:rPr>
            <w:rStyle w:val="Hyperlink"/>
            <w:noProof/>
          </w:rPr>
          <w:t>Table A.7 - PM</w:t>
        </w:r>
        <w:r w:rsidR="00916164" w:rsidRPr="003302DB">
          <w:rPr>
            <w:rStyle w:val="Hyperlink"/>
            <w:noProof/>
            <w:vertAlign w:val="subscript"/>
          </w:rPr>
          <w:t>2.5</w:t>
        </w:r>
        <w:r w:rsidR="00916164" w:rsidRPr="003302DB">
          <w:rPr>
            <w:rStyle w:val="Hyperlink"/>
            <w:noProof/>
          </w:rPr>
          <w:t xml:space="preserve"> Monitoring Results</w:t>
        </w:r>
        <w:r w:rsidR="00916164">
          <w:rPr>
            <w:noProof/>
            <w:webHidden/>
          </w:rPr>
          <w:tab/>
        </w:r>
        <w:r w:rsidR="00916164">
          <w:rPr>
            <w:noProof/>
            <w:webHidden/>
          </w:rPr>
          <w:fldChar w:fldCharType="begin"/>
        </w:r>
        <w:r w:rsidR="00916164">
          <w:rPr>
            <w:noProof/>
            <w:webHidden/>
          </w:rPr>
          <w:instrText xml:space="preserve"> PAGEREF _Toc532389072 \h </w:instrText>
        </w:r>
        <w:r w:rsidR="00916164">
          <w:rPr>
            <w:noProof/>
            <w:webHidden/>
          </w:rPr>
        </w:r>
        <w:r w:rsidR="00916164">
          <w:rPr>
            <w:noProof/>
            <w:webHidden/>
          </w:rPr>
          <w:fldChar w:fldCharType="separate"/>
        </w:r>
        <w:r w:rsidR="00916164">
          <w:rPr>
            <w:noProof/>
            <w:webHidden/>
          </w:rPr>
          <w:t>41</w:t>
        </w:r>
        <w:r w:rsidR="00916164">
          <w:rPr>
            <w:noProof/>
            <w:webHidden/>
          </w:rPr>
          <w:fldChar w:fldCharType="end"/>
        </w:r>
      </w:hyperlink>
    </w:p>
    <w:p w14:paraId="7B6B7545"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73" w:history="1">
        <w:r w:rsidR="00916164" w:rsidRPr="003302DB">
          <w:rPr>
            <w:rStyle w:val="Hyperlink"/>
            <w:noProof/>
          </w:rPr>
          <w:t>Table A 8 - SO</w:t>
        </w:r>
        <w:r w:rsidR="00916164" w:rsidRPr="003302DB">
          <w:rPr>
            <w:rStyle w:val="Hyperlink"/>
            <w:noProof/>
            <w:vertAlign w:val="subscript"/>
          </w:rPr>
          <w:t>2</w:t>
        </w:r>
        <w:r w:rsidR="00916164" w:rsidRPr="003302DB">
          <w:rPr>
            <w:rStyle w:val="Hyperlink"/>
            <w:noProof/>
          </w:rPr>
          <w:t xml:space="preserve"> Monitoring Results</w:t>
        </w:r>
        <w:r w:rsidR="00916164">
          <w:rPr>
            <w:noProof/>
            <w:webHidden/>
          </w:rPr>
          <w:tab/>
        </w:r>
        <w:r w:rsidR="00916164">
          <w:rPr>
            <w:noProof/>
            <w:webHidden/>
          </w:rPr>
          <w:fldChar w:fldCharType="begin"/>
        </w:r>
        <w:r w:rsidR="00916164">
          <w:rPr>
            <w:noProof/>
            <w:webHidden/>
          </w:rPr>
          <w:instrText xml:space="preserve"> PAGEREF _Toc532389073 \h </w:instrText>
        </w:r>
        <w:r w:rsidR="00916164">
          <w:rPr>
            <w:noProof/>
            <w:webHidden/>
          </w:rPr>
        </w:r>
        <w:r w:rsidR="00916164">
          <w:rPr>
            <w:noProof/>
            <w:webHidden/>
          </w:rPr>
          <w:fldChar w:fldCharType="separate"/>
        </w:r>
        <w:r w:rsidR="00916164">
          <w:rPr>
            <w:noProof/>
            <w:webHidden/>
          </w:rPr>
          <w:t>42</w:t>
        </w:r>
        <w:r w:rsidR="00916164">
          <w:rPr>
            <w:noProof/>
            <w:webHidden/>
          </w:rPr>
          <w:fldChar w:fldCharType="end"/>
        </w:r>
      </w:hyperlink>
    </w:p>
    <w:p w14:paraId="647EBFEA"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74" w:history="1">
        <w:r w:rsidR="00916164" w:rsidRPr="003302DB">
          <w:rPr>
            <w:rStyle w:val="Hyperlink"/>
            <w:noProof/>
          </w:rPr>
          <w:t>Table B.1 - NO</w:t>
        </w:r>
        <w:r w:rsidR="00916164" w:rsidRPr="003302DB">
          <w:rPr>
            <w:rStyle w:val="Hyperlink"/>
            <w:noProof/>
            <w:vertAlign w:val="subscript"/>
          </w:rPr>
          <w:t>2</w:t>
        </w:r>
        <w:r w:rsidR="00916164" w:rsidRPr="003302DB">
          <w:rPr>
            <w:rStyle w:val="Hyperlink"/>
            <w:noProof/>
          </w:rPr>
          <w:t xml:space="preserve"> Monthly Diffusion Tube Results – 2017</w:t>
        </w:r>
        <w:r w:rsidR="00916164">
          <w:rPr>
            <w:noProof/>
            <w:webHidden/>
          </w:rPr>
          <w:tab/>
        </w:r>
        <w:r w:rsidR="00916164">
          <w:rPr>
            <w:noProof/>
            <w:webHidden/>
          </w:rPr>
          <w:fldChar w:fldCharType="begin"/>
        </w:r>
        <w:r w:rsidR="00916164">
          <w:rPr>
            <w:noProof/>
            <w:webHidden/>
          </w:rPr>
          <w:instrText xml:space="preserve"> PAGEREF _Toc532389074 \h </w:instrText>
        </w:r>
        <w:r w:rsidR="00916164">
          <w:rPr>
            <w:noProof/>
            <w:webHidden/>
          </w:rPr>
        </w:r>
        <w:r w:rsidR="00916164">
          <w:rPr>
            <w:noProof/>
            <w:webHidden/>
          </w:rPr>
          <w:fldChar w:fldCharType="separate"/>
        </w:r>
        <w:r w:rsidR="00916164">
          <w:rPr>
            <w:noProof/>
            <w:webHidden/>
          </w:rPr>
          <w:t>43</w:t>
        </w:r>
        <w:r w:rsidR="00916164">
          <w:rPr>
            <w:noProof/>
            <w:webHidden/>
          </w:rPr>
          <w:fldChar w:fldCharType="end"/>
        </w:r>
      </w:hyperlink>
    </w:p>
    <w:p w14:paraId="6D956AEB"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075" w:history="1">
        <w:r w:rsidR="00916164" w:rsidRPr="003302DB">
          <w:rPr>
            <w:rStyle w:val="Hyperlink"/>
            <w:noProof/>
          </w:rPr>
          <w:t>Table E.1 - Air Quality Objectives in England</w:t>
        </w:r>
        <w:r w:rsidR="00916164">
          <w:rPr>
            <w:noProof/>
            <w:webHidden/>
          </w:rPr>
          <w:tab/>
        </w:r>
        <w:r w:rsidR="00916164">
          <w:rPr>
            <w:noProof/>
            <w:webHidden/>
          </w:rPr>
          <w:fldChar w:fldCharType="begin"/>
        </w:r>
        <w:r w:rsidR="00916164">
          <w:rPr>
            <w:noProof/>
            <w:webHidden/>
          </w:rPr>
          <w:instrText xml:space="preserve"> PAGEREF _Toc532389075 \h </w:instrText>
        </w:r>
        <w:r w:rsidR="00916164">
          <w:rPr>
            <w:noProof/>
            <w:webHidden/>
          </w:rPr>
        </w:r>
        <w:r w:rsidR="00916164">
          <w:rPr>
            <w:noProof/>
            <w:webHidden/>
          </w:rPr>
          <w:fldChar w:fldCharType="separate"/>
        </w:r>
        <w:r w:rsidR="00916164">
          <w:rPr>
            <w:noProof/>
            <w:webHidden/>
          </w:rPr>
          <w:t>50</w:t>
        </w:r>
        <w:r w:rsidR="00916164">
          <w:rPr>
            <w:noProof/>
            <w:webHidden/>
          </w:rPr>
          <w:fldChar w:fldCharType="end"/>
        </w:r>
      </w:hyperlink>
    </w:p>
    <w:p w14:paraId="526F887F" w14:textId="0ECEFA89" w:rsidR="004F3FE4" w:rsidRDefault="00916164" w:rsidP="004F3FE4">
      <w:pPr>
        <w:rPr>
          <w:highlight w:val="yellow"/>
        </w:rPr>
      </w:pPr>
      <w:r>
        <w:rPr>
          <w:sz w:val="24"/>
          <w:szCs w:val="20"/>
          <w:highlight w:val="yellow"/>
        </w:rPr>
        <w:fldChar w:fldCharType="end"/>
      </w:r>
    </w:p>
    <w:p w14:paraId="1BD455BE" w14:textId="77777777" w:rsidR="004F3FE4" w:rsidRPr="00B36B1E" w:rsidRDefault="004F3FE4" w:rsidP="004F3FE4">
      <w:pPr>
        <w:rPr>
          <w:highlight w:val="yellow"/>
        </w:rPr>
      </w:pPr>
    </w:p>
    <w:p w14:paraId="3BEA1930" w14:textId="77777777" w:rsidR="00A31303" w:rsidRPr="004F3FE4" w:rsidRDefault="00A31303" w:rsidP="009B76D4">
      <w:pPr>
        <w:spacing w:after="120"/>
        <w:jc w:val="both"/>
        <w:rPr>
          <w:b/>
          <w:color w:val="00AF41"/>
          <w:sz w:val="24"/>
        </w:rPr>
      </w:pPr>
      <w:r w:rsidRPr="004F3FE4">
        <w:rPr>
          <w:b/>
          <w:color w:val="00AF41"/>
          <w:sz w:val="24"/>
        </w:rPr>
        <w:t>List of Figures</w:t>
      </w:r>
    </w:p>
    <w:p w14:paraId="572BF209" w14:textId="77777777" w:rsidR="00916164" w:rsidRDefault="00916164">
      <w:pPr>
        <w:pStyle w:val="TableofFigures"/>
        <w:rPr>
          <w:rFonts w:asciiTheme="minorHAnsi" w:eastAsiaTheme="minorEastAsia" w:hAnsiTheme="minorHAnsi" w:cstheme="minorBidi"/>
          <w:noProof/>
          <w:sz w:val="22"/>
          <w:szCs w:val="22"/>
          <w:lang w:eastAsia="en-GB"/>
        </w:rPr>
      </w:pPr>
      <w:r>
        <w:fldChar w:fldCharType="begin"/>
      </w:r>
      <w:r>
        <w:instrText xml:space="preserve"> TOC \h \z \t "Heading 4" \c </w:instrText>
      </w:r>
      <w:r>
        <w:fldChar w:fldCharType="separate"/>
      </w:r>
      <w:hyperlink w:anchor="_Toc532389100" w:history="1">
        <w:r w:rsidRPr="00891052">
          <w:rPr>
            <w:rStyle w:val="Hyperlink"/>
            <w:noProof/>
          </w:rPr>
          <w:t>Figure 2.1 Maps showing Air Quality Assessment cumulative database.</w:t>
        </w:r>
        <w:r>
          <w:rPr>
            <w:noProof/>
            <w:webHidden/>
          </w:rPr>
          <w:tab/>
        </w:r>
        <w:r>
          <w:rPr>
            <w:noProof/>
            <w:webHidden/>
          </w:rPr>
          <w:fldChar w:fldCharType="begin"/>
        </w:r>
        <w:r>
          <w:rPr>
            <w:noProof/>
            <w:webHidden/>
          </w:rPr>
          <w:instrText xml:space="preserve"> PAGEREF _Toc532389100 \h </w:instrText>
        </w:r>
        <w:r>
          <w:rPr>
            <w:noProof/>
            <w:webHidden/>
          </w:rPr>
        </w:r>
        <w:r>
          <w:rPr>
            <w:noProof/>
            <w:webHidden/>
          </w:rPr>
          <w:fldChar w:fldCharType="separate"/>
        </w:r>
        <w:r>
          <w:rPr>
            <w:noProof/>
            <w:webHidden/>
          </w:rPr>
          <w:t>4</w:t>
        </w:r>
        <w:r>
          <w:rPr>
            <w:noProof/>
            <w:webHidden/>
          </w:rPr>
          <w:fldChar w:fldCharType="end"/>
        </w:r>
      </w:hyperlink>
    </w:p>
    <w:p w14:paraId="4BF11744"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1" w:history="1">
        <w:r w:rsidR="00916164" w:rsidRPr="00891052">
          <w:rPr>
            <w:rStyle w:val="Hyperlink"/>
            <w:noProof/>
          </w:rPr>
          <w:t>Figure 3.1: GM Automatic Monitoring Stations</w:t>
        </w:r>
        <w:r w:rsidR="00916164">
          <w:rPr>
            <w:noProof/>
            <w:webHidden/>
          </w:rPr>
          <w:tab/>
        </w:r>
        <w:r w:rsidR="00916164">
          <w:rPr>
            <w:noProof/>
            <w:webHidden/>
          </w:rPr>
          <w:fldChar w:fldCharType="begin"/>
        </w:r>
        <w:r w:rsidR="00916164">
          <w:rPr>
            <w:noProof/>
            <w:webHidden/>
          </w:rPr>
          <w:instrText xml:space="preserve"> PAGEREF _Toc532389101 \h </w:instrText>
        </w:r>
        <w:r w:rsidR="00916164">
          <w:rPr>
            <w:noProof/>
            <w:webHidden/>
          </w:rPr>
        </w:r>
        <w:r w:rsidR="00916164">
          <w:rPr>
            <w:noProof/>
            <w:webHidden/>
          </w:rPr>
          <w:fldChar w:fldCharType="separate"/>
        </w:r>
        <w:r w:rsidR="00916164">
          <w:rPr>
            <w:noProof/>
            <w:webHidden/>
          </w:rPr>
          <w:t>16</w:t>
        </w:r>
        <w:r w:rsidR="00916164">
          <w:rPr>
            <w:noProof/>
            <w:webHidden/>
          </w:rPr>
          <w:fldChar w:fldCharType="end"/>
        </w:r>
      </w:hyperlink>
    </w:p>
    <w:p w14:paraId="7B1656EE"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2" w:history="1">
        <w:r w:rsidR="00916164" w:rsidRPr="00891052">
          <w:rPr>
            <w:rStyle w:val="Hyperlink"/>
            <w:noProof/>
          </w:rPr>
          <w:t>Figure 3.1 - Trends in Annual Mean NO</w:t>
        </w:r>
        <w:r w:rsidR="00916164" w:rsidRPr="00891052">
          <w:rPr>
            <w:rStyle w:val="Hyperlink"/>
            <w:noProof/>
            <w:vertAlign w:val="subscript"/>
          </w:rPr>
          <w:t>2</w:t>
        </w:r>
        <w:r w:rsidR="00916164" w:rsidRPr="00891052">
          <w:rPr>
            <w:rStyle w:val="Hyperlink"/>
            <w:noProof/>
          </w:rPr>
          <w:t xml:space="preserve"> Concentrations Measured at Automatic Monitoring Sites Bury – Oldham.</w:t>
        </w:r>
        <w:r w:rsidR="00916164">
          <w:rPr>
            <w:noProof/>
            <w:webHidden/>
          </w:rPr>
          <w:tab/>
        </w:r>
        <w:r w:rsidR="00916164">
          <w:rPr>
            <w:noProof/>
            <w:webHidden/>
          </w:rPr>
          <w:fldChar w:fldCharType="begin"/>
        </w:r>
        <w:r w:rsidR="00916164">
          <w:rPr>
            <w:noProof/>
            <w:webHidden/>
          </w:rPr>
          <w:instrText xml:space="preserve"> PAGEREF _Toc532389102 \h </w:instrText>
        </w:r>
        <w:r w:rsidR="00916164">
          <w:rPr>
            <w:noProof/>
            <w:webHidden/>
          </w:rPr>
        </w:r>
        <w:r w:rsidR="00916164">
          <w:rPr>
            <w:noProof/>
            <w:webHidden/>
          </w:rPr>
          <w:fldChar w:fldCharType="separate"/>
        </w:r>
        <w:r w:rsidR="00916164">
          <w:rPr>
            <w:noProof/>
            <w:webHidden/>
          </w:rPr>
          <w:t>22</w:t>
        </w:r>
        <w:r w:rsidR="00916164">
          <w:rPr>
            <w:noProof/>
            <w:webHidden/>
          </w:rPr>
          <w:fldChar w:fldCharType="end"/>
        </w:r>
      </w:hyperlink>
    </w:p>
    <w:p w14:paraId="2311D063"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3" w:history="1">
        <w:r w:rsidR="00916164" w:rsidRPr="00891052">
          <w:rPr>
            <w:rStyle w:val="Hyperlink"/>
            <w:noProof/>
          </w:rPr>
          <w:t>Figure 3.2 -Trends in Annual Mean NO2 Concentrations Measured at Automatic Monitoring Sites Salford - Wigan</w:t>
        </w:r>
        <w:r w:rsidR="00916164">
          <w:rPr>
            <w:noProof/>
            <w:webHidden/>
          </w:rPr>
          <w:tab/>
        </w:r>
        <w:r w:rsidR="00916164">
          <w:rPr>
            <w:noProof/>
            <w:webHidden/>
          </w:rPr>
          <w:fldChar w:fldCharType="begin"/>
        </w:r>
        <w:r w:rsidR="00916164">
          <w:rPr>
            <w:noProof/>
            <w:webHidden/>
          </w:rPr>
          <w:instrText xml:space="preserve"> PAGEREF _Toc532389103 \h </w:instrText>
        </w:r>
        <w:r w:rsidR="00916164">
          <w:rPr>
            <w:noProof/>
            <w:webHidden/>
          </w:rPr>
        </w:r>
        <w:r w:rsidR="00916164">
          <w:rPr>
            <w:noProof/>
            <w:webHidden/>
          </w:rPr>
          <w:fldChar w:fldCharType="separate"/>
        </w:r>
        <w:r w:rsidR="00916164">
          <w:rPr>
            <w:noProof/>
            <w:webHidden/>
          </w:rPr>
          <w:t>23</w:t>
        </w:r>
        <w:r w:rsidR="00916164">
          <w:rPr>
            <w:noProof/>
            <w:webHidden/>
          </w:rPr>
          <w:fldChar w:fldCharType="end"/>
        </w:r>
      </w:hyperlink>
    </w:p>
    <w:p w14:paraId="7D743D67"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4" w:history="1">
        <w:r w:rsidR="00916164" w:rsidRPr="00891052">
          <w:rPr>
            <w:rStyle w:val="Hyperlink"/>
            <w:noProof/>
          </w:rPr>
          <w:t>Figure 3.3 - Trends in Annual Mean NO2 Concentrations Measured at Diffusion Tube Monitoring Sites</w:t>
        </w:r>
        <w:r w:rsidR="00916164">
          <w:rPr>
            <w:noProof/>
            <w:webHidden/>
          </w:rPr>
          <w:tab/>
        </w:r>
        <w:r w:rsidR="00916164">
          <w:rPr>
            <w:noProof/>
            <w:webHidden/>
          </w:rPr>
          <w:fldChar w:fldCharType="begin"/>
        </w:r>
        <w:r w:rsidR="00916164">
          <w:rPr>
            <w:noProof/>
            <w:webHidden/>
          </w:rPr>
          <w:instrText xml:space="preserve"> PAGEREF _Toc532389104 \h </w:instrText>
        </w:r>
        <w:r w:rsidR="00916164">
          <w:rPr>
            <w:noProof/>
            <w:webHidden/>
          </w:rPr>
        </w:r>
        <w:r w:rsidR="00916164">
          <w:rPr>
            <w:noProof/>
            <w:webHidden/>
          </w:rPr>
          <w:fldChar w:fldCharType="separate"/>
        </w:r>
        <w:r w:rsidR="00916164">
          <w:rPr>
            <w:noProof/>
            <w:webHidden/>
          </w:rPr>
          <w:t>24</w:t>
        </w:r>
        <w:r w:rsidR="00916164">
          <w:rPr>
            <w:noProof/>
            <w:webHidden/>
          </w:rPr>
          <w:fldChar w:fldCharType="end"/>
        </w:r>
      </w:hyperlink>
    </w:p>
    <w:p w14:paraId="6F6497A5"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5" w:history="1">
        <w:r w:rsidR="00916164" w:rsidRPr="00891052">
          <w:rPr>
            <w:rStyle w:val="Hyperlink"/>
            <w:noProof/>
          </w:rPr>
          <w:t>Figure 3.4- Trends in Annual Mean PM</w:t>
        </w:r>
        <w:r w:rsidR="00916164" w:rsidRPr="00891052">
          <w:rPr>
            <w:rStyle w:val="Hyperlink"/>
            <w:noProof/>
            <w:vertAlign w:val="subscript"/>
          </w:rPr>
          <w:t>10</w:t>
        </w:r>
        <w:r w:rsidR="00916164" w:rsidRPr="00891052">
          <w:rPr>
            <w:rStyle w:val="Hyperlink"/>
            <w:noProof/>
          </w:rPr>
          <w:t xml:space="preserve"> Concentrations Measured at Automatic Monitoring Sites – Bury - Salford</w:t>
        </w:r>
        <w:r w:rsidR="00916164">
          <w:rPr>
            <w:noProof/>
            <w:webHidden/>
          </w:rPr>
          <w:tab/>
        </w:r>
        <w:r w:rsidR="00916164">
          <w:rPr>
            <w:noProof/>
            <w:webHidden/>
          </w:rPr>
          <w:fldChar w:fldCharType="begin"/>
        </w:r>
        <w:r w:rsidR="00916164">
          <w:rPr>
            <w:noProof/>
            <w:webHidden/>
          </w:rPr>
          <w:instrText xml:space="preserve"> PAGEREF _Toc532389105 \h </w:instrText>
        </w:r>
        <w:r w:rsidR="00916164">
          <w:rPr>
            <w:noProof/>
            <w:webHidden/>
          </w:rPr>
        </w:r>
        <w:r w:rsidR="00916164">
          <w:rPr>
            <w:noProof/>
            <w:webHidden/>
          </w:rPr>
          <w:fldChar w:fldCharType="separate"/>
        </w:r>
        <w:r w:rsidR="00916164">
          <w:rPr>
            <w:noProof/>
            <w:webHidden/>
          </w:rPr>
          <w:t>26</w:t>
        </w:r>
        <w:r w:rsidR="00916164">
          <w:rPr>
            <w:noProof/>
            <w:webHidden/>
          </w:rPr>
          <w:fldChar w:fldCharType="end"/>
        </w:r>
      </w:hyperlink>
    </w:p>
    <w:p w14:paraId="011A7F45"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6" w:history="1">
        <w:r w:rsidR="00916164" w:rsidRPr="00891052">
          <w:rPr>
            <w:rStyle w:val="Hyperlink"/>
            <w:noProof/>
          </w:rPr>
          <w:t>Figure 3.5 - Trends in Annual Mean PM</w:t>
        </w:r>
        <w:r w:rsidR="00916164" w:rsidRPr="00891052">
          <w:rPr>
            <w:rStyle w:val="Hyperlink"/>
            <w:noProof/>
            <w:vertAlign w:val="subscript"/>
          </w:rPr>
          <w:t>10</w:t>
        </w:r>
        <w:r w:rsidR="00916164" w:rsidRPr="00891052">
          <w:rPr>
            <w:rStyle w:val="Hyperlink"/>
            <w:noProof/>
          </w:rPr>
          <w:t xml:space="preserve"> Concentrations Measured at Automatic Monitoring Sites – Salford – Wigan</w:t>
        </w:r>
        <w:r w:rsidR="00916164">
          <w:rPr>
            <w:noProof/>
            <w:webHidden/>
          </w:rPr>
          <w:tab/>
        </w:r>
        <w:r w:rsidR="00916164">
          <w:rPr>
            <w:noProof/>
            <w:webHidden/>
          </w:rPr>
          <w:fldChar w:fldCharType="begin"/>
        </w:r>
        <w:r w:rsidR="00916164">
          <w:rPr>
            <w:noProof/>
            <w:webHidden/>
          </w:rPr>
          <w:instrText xml:space="preserve"> PAGEREF _Toc532389106 \h </w:instrText>
        </w:r>
        <w:r w:rsidR="00916164">
          <w:rPr>
            <w:noProof/>
            <w:webHidden/>
          </w:rPr>
        </w:r>
        <w:r w:rsidR="00916164">
          <w:rPr>
            <w:noProof/>
            <w:webHidden/>
          </w:rPr>
          <w:fldChar w:fldCharType="separate"/>
        </w:r>
        <w:r w:rsidR="00916164">
          <w:rPr>
            <w:noProof/>
            <w:webHidden/>
          </w:rPr>
          <w:t>27</w:t>
        </w:r>
        <w:r w:rsidR="00916164">
          <w:rPr>
            <w:noProof/>
            <w:webHidden/>
          </w:rPr>
          <w:fldChar w:fldCharType="end"/>
        </w:r>
      </w:hyperlink>
    </w:p>
    <w:p w14:paraId="709123F3"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7" w:history="1">
        <w:r w:rsidR="00916164" w:rsidRPr="00891052">
          <w:rPr>
            <w:rStyle w:val="Hyperlink"/>
            <w:noProof/>
          </w:rPr>
          <w:t>Figure 3.6 - Trends in Annual Mean PM</w:t>
        </w:r>
        <w:r w:rsidR="00916164" w:rsidRPr="00891052">
          <w:rPr>
            <w:rStyle w:val="Hyperlink"/>
            <w:noProof/>
            <w:vertAlign w:val="subscript"/>
          </w:rPr>
          <w:t xml:space="preserve">2.5 </w:t>
        </w:r>
        <w:r w:rsidR="00916164" w:rsidRPr="00891052">
          <w:rPr>
            <w:rStyle w:val="Hyperlink"/>
            <w:noProof/>
          </w:rPr>
          <w:t>Concentrations Measured at Automatic Monitoring Sites</w:t>
        </w:r>
        <w:r w:rsidR="00916164">
          <w:rPr>
            <w:noProof/>
            <w:webHidden/>
          </w:rPr>
          <w:tab/>
        </w:r>
        <w:r w:rsidR="00916164">
          <w:rPr>
            <w:noProof/>
            <w:webHidden/>
          </w:rPr>
          <w:fldChar w:fldCharType="begin"/>
        </w:r>
        <w:r w:rsidR="00916164">
          <w:rPr>
            <w:noProof/>
            <w:webHidden/>
          </w:rPr>
          <w:instrText xml:space="preserve"> PAGEREF _Toc532389107 \h </w:instrText>
        </w:r>
        <w:r w:rsidR="00916164">
          <w:rPr>
            <w:noProof/>
            <w:webHidden/>
          </w:rPr>
        </w:r>
        <w:r w:rsidR="00916164">
          <w:rPr>
            <w:noProof/>
            <w:webHidden/>
          </w:rPr>
          <w:fldChar w:fldCharType="separate"/>
        </w:r>
        <w:r w:rsidR="00916164">
          <w:rPr>
            <w:noProof/>
            <w:webHidden/>
          </w:rPr>
          <w:t>28</w:t>
        </w:r>
        <w:r w:rsidR="00916164">
          <w:rPr>
            <w:noProof/>
            <w:webHidden/>
          </w:rPr>
          <w:fldChar w:fldCharType="end"/>
        </w:r>
      </w:hyperlink>
    </w:p>
    <w:p w14:paraId="0B1D0FBA"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8" w:history="1">
        <w:r w:rsidR="00916164" w:rsidRPr="00891052">
          <w:rPr>
            <w:rStyle w:val="Hyperlink"/>
            <w:noProof/>
          </w:rPr>
          <w:t>Figure C1. Annualisation Calculations</w:t>
        </w:r>
        <w:r w:rsidR="00916164">
          <w:rPr>
            <w:noProof/>
            <w:webHidden/>
          </w:rPr>
          <w:tab/>
        </w:r>
        <w:r w:rsidR="00916164">
          <w:rPr>
            <w:noProof/>
            <w:webHidden/>
          </w:rPr>
          <w:fldChar w:fldCharType="begin"/>
        </w:r>
        <w:r w:rsidR="00916164">
          <w:rPr>
            <w:noProof/>
            <w:webHidden/>
          </w:rPr>
          <w:instrText xml:space="preserve"> PAGEREF _Toc532389108 \h </w:instrText>
        </w:r>
        <w:r w:rsidR="00916164">
          <w:rPr>
            <w:noProof/>
            <w:webHidden/>
          </w:rPr>
        </w:r>
        <w:r w:rsidR="00916164">
          <w:rPr>
            <w:noProof/>
            <w:webHidden/>
          </w:rPr>
          <w:fldChar w:fldCharType="separate"/>
        </w:r>
        <w:r w:rsidR="00916164">
          <w:rPr>
            <w:noProof/>
            <w:webHidden/>
          </w:rPr>
          <w:t>44</w:t>
        </w:r>
        <w:r w:rsidR="00916164">
          <w:rPr>
            <w:noProof/>
            <w:webHidden/>
          </w:rPr>
          <w:fldChar w:fldCharType="end"/>
        </w:r>
      </w:hyperlink>
    </w:p>
    <w:p w14:paraId="74F1078B"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09" w:history="1">
        <w:r w:rsidR="00916164" w:rsidRPr="00891052">
          <w:rPr>
            <w:rStyle w:val="Hyperlink"/>
            <w:noProof/>
          </w:rPr>
          <w:t>Figure C2. Bias Adjustment Calculation</w:t>
        </w:r>
        <w:r w:rsidR="00916164">
          <w:rPr>
            <w:noProof/>
            <w:webHidden/>
          </w:rPr>
          <w:tab/>
        </w:r>
        <w:r w:rsidR="00916164">
          <w:rPr>
            <w:noProof/>
            <w:webHidden/>
          </w:rPr>
          <w:fldChar w:fldCharType="begin"/>
        </w:r>
        <w:r w:rsidR="00916164">
          <w:rPr>
            <w:noProof/>
            <w:webHidden/>
          </w:rPr>
          <w:instrText xml:space="preserve"> PAGEREF _Toc532389109 \h </w:instrText>
        </w:r>
        <w:r w:rsidR="00916164">
          <w:rPr>
            <w:noProof/>
            <w:webHidden/>
          </w:rPr>
        </w:r>
        <w:r w:rsidR="00916164">
          <w:rPr>
            <w:noProof/>
            <w:webHidden/>
          </w:rPr>
          <w:fldChar w:fldCharType="separate"/>
        </w:r>
        <w:r w:rsidR="00916164">
          <w:rPr>
            <w:noProof/>
            <w:webHidden/>
          </w:rPr>
          <w:t>45</w:t>
        </w:r>
        <w:r w:rsidR="00916164">
          <w:rPr>
            <w:noProof/>
            <w:webHidden/>
          </w:rPr>
          <w:fldChar w:fldCharType="end"/>
        </w:r>
      </w:hyperlink>
    </w:p>
    <w:p w14:paraId="5DBB4971" w14:textId="77777777" w:rsidR="00916164" w:rsidRDefault="00263CC9">
      <w:pPr>
        <w:pStyle w:val="TableofFigures"/>
        <w:rPr>
          <w:rFonts w:asciiTheme="minorHAnsi" w:eastAsiaTheme="minorEastAsia" w:hAnsiTheme="minorHAnsi" w:cstheme="minorBidi"/>
          <w:noProof/>
          <w:sz w:val="22"/>
          <w:szCs w:val="22"/>
          <w:lang w:eastAsia="en-GB"/>
        </w:rPr>
      </w:pPr>
      <w:hyperlink w:anchor="_Toc532389110" w:history="1">
        <w:r w:rsidR="00916164" w:rsidRPr="00891052">
          <w:rPr>
            <w:rStyle w:val="Hyperlink"/>
            <w:noProof/>
            <w:lang w:eastAsia="en-GB"/>
          </w:rPr>
          <w:t>Figure C3. Examples of Distance Correction Calculations</w:t>
        </w:r>
        <w:r w:rsidR="00916164">
          <w:rPr>
            <w:noProof/>
            <w:webHidden/>
          </w:rPr>
          <w:tab/>
        </w:r>
        <w:r w:rsidR="00916164">
          <w:rPr>
            <w:noProof/>
            <w:webHidden/>
          </w:rPr>
          <w:fldChar w:fldCharType="begin"/>
        </w:r>
        <w:r w:rsidR="00916164">
          <w:rPr>
            <w:noProof/>
            <w:webHidden/>
          </w:rPr>
          <w:instrText xml:space="preserve"> PAGEREF _Toc532389110 \h </w:instrText>
        </w:r>
        <w:r w:rsidR="00916164">
          <w:rPr>
            <w:noProof/>
            <w:webHidden/>
          </w:rPr>
        </w:r>
        <w:r w:rsidR="00916164">
          <w:rPr>
            <w:noProof/>
            <w:webHidden/>
          </w:rPr>
          <w:fldChar w:fldCharType="separate"/>
        </w:r>
        <w:r w:rsidR="00916164">
          <w:rPr>
            <w:noProof/>
            <w:webHidden/>
          </w:rPr>
          <w:t>46</w:t>
        </w:r>
        <w:r w:rsidR="00916164">
          <w:rPr>
            <w:noProof/>
            <w:webHidden/>
          </w:rPr>
          <w:fldChar w:fldCharType="end"/>
        </w:r>
      </w:hyperlink>
    </w:p>
    <w:p w14:paraId="308B55D5" w14:textId="77777777" w:rsidR="002805A7" w:rsidRDefault="00916164" w:rsidP="000E13CC">
      <w:pPr>
        <w:rPr>
          <w:sz w:val="24"/>
        </w:rPr>
      </w:pPr>
      <w:r>
        <w:rPr>
          <w:sz w:val="24"/>
        </w:rPr>
        <w:fldChar w:fldCharType="end"/>
      </w:r>
    </w:p>
    <w:p w14:paraId="297C004C" w14:textId="77777777" w:rsidR="002805A7" w:rsidRPr="00BE5F99" w:rsidRDefault="002805A7" w:rsidP="0017369C">
      <w:pPr>
        <w:pStyle w:val="BodyText"/>
        <w:jc w:val="both"/>
        <w:rPr>
          <w:sz w:val="24"/>
        </w:rPr>
        <w:sectPr w:rsidR="002805A7" w:rsidRPr="00BE5F99" w:rsidSect="0003195D">
          <w:footerReference w:type="default" r:id="rId17"/>
          <w:pgSz w:w="11906" w:h="16838" w:code="9"/>
          <w:pgMar w:top="1474" w:right="1418" w:bottom="1134" w:left="1418" w:header="964" w:footer="454" w:gutter="0"/>
          <w:pgNumType w:fmt="lowerRoman" w:start="1"/>
          <w:cols w:space="708"/>
          <w:docGrid w:linePitch="360"/>
        </w:sectPr>
      </w:pPr>
    </w:p>
    <w:p w14:paraId="0894D0A3" w14:textId="54B6B57C" w:rsidR="008C194D" w:rsidRPr="008603A5" w:rsidRDefault="008C194D" w:rsidP="009B76D4">
      <w:pPr>
        <w:pStyle w:val="Heading1"/>
        <w:numPr>
          <w:ilvl w:val="0"/>
          <w:numId w:val="13"/>
        </w:numPr>
        <w:tabs>
          <w:tab w:val="clear" w:pos="-3"/>
        </w:tabs>
        <w:ind w:left="0" w:firstLine="0"/>
        <w:jc w:val="both"/>
      </w:pPr>
      <w:bookmarkStart w:id="20" w:name="_Toc445216650"/>
      <w:bookmarkStart w:id="21" w:name="_Toc456017374"/>
      <w:bookmarkStart w:id="22" w:name="_Toc532389476"/>
      <w:bookmarkStart w:id="23" w:name="_Toc72901069"/>
      <w:bookmarkStart w:id="24" w:name="_Toc149629790"/>
      <w:bookmarkStart w:id="25" w:name="_Toc149633777"/>
      <w:r>
        <w:lastRenderedPageBreak/>
        <w:t>Local Air Quality Management</w:t>
      </w:r>
      <w:bookmarkEnd w:id="20"/>
      <w:bookmarkEnd w:id="21"/>
      <w:bookmarkEnd w:id="22"/>
    </w:p>
    <w:p w14:paraId="08B6535A" w14:textId="73CD519F" w:rsidR="00776EF8" w:rsidRDefault="008C194D" w:rsidP="00776EF8">
      <w:pPr>
        <w:pStyle w:val="Style1"/>
        <w:jc w:val="both"/>
      </w:pPr>
      <w:r w:rsidRPr="004D7558">
        <w:t>This report provides a</w:t>
      </w:r>
      <w:r>
        <w:t>n</w:t>
      </w:r>
      <w:r w:rsidRPr="004D7558">
        <w:t xml:space="preserve"> overview of air quality in </w:t>
      </w:r>
      <w:r w:rsidRPr="00F269D4">
        <w:t>Greater Manchester during 201</w:t>
      </w:r>
      <w:r w:rsidR="00DB1F76">
        <w:t>7</w:t>
      </w:r>
      <w:r w:rsidRPr="00F269D4">
        <w:t xml:space="preserve">. Transport for Greater Manchester (TfGM) represents the ten authorities that constitute the Greater Manchester Combined Authority (GMCA). </w:t>
      </w:r>
      <w:r w:rsidR="00776EF8">
        <w:t>The ten authorities are:</w:t>
      </w:r>
    </w:p>
    <w:p w14:paraId="55A863AF" w14:textId="77777777" w:rsidR="00776EF8" w:rsidRDefault="00776EF8" w:rsidP="00776EF8">
      <w:pPr>
        <w:pStyle w:val="Style1"/>
        <w:numPr>
          <w:ilvl w:val="0"/>
          <w:numId w:val="25"/>
        </w:numPr>
        <w:jc w:val="both"/>
      </w:pPr>
      <w:r>
        <w:t>Bolton Metropolitan Borough Council (</w:t>
      </w:r>
      <w:proofErr w:type="spellStart"/>
      <w:r>
        <w:t>BoMBC</w:t>
      </w:r>
      <w:proofErr w:type="spellEnd"/>
      <w:r>
        <w:t>)</w:t>
      </w:r>
    </w:p>
    <w:p w14:paraId="38050F0F" w14:textId="77777777" w:rsidR="00776EF8" w:rsidRDefault="00776EF8" w:rsidP="00776EF8">
      <w:pPr>
        <w:pStyle w:val="Style1"/>
        <w:numPr>
          <w:ilvl w:val="0"/>
          <w:numId w:val="25"/>
        </w:numPr>
        <w:jc w:val="both"/>
      </w:pPr>
      <w:r>
        <w:t xml:space="preserve">Bury Metropolitan Borough Council (BMBC) </w:t>
      </w:r>
    </w:p>
    <w:p w14:paraId="351F8E2A" w14:textId="77777777" w:rsidR="00776EF8" w:rsidRDefault="00776EF8" w:rsidP="00776EF8">
      <w:pPr>
        <w:pStyle w:val="Style1"/>
        <w:numPr>
          <w:ilvl w:val="0"/>
          <w:numId w:val="25"/>
        </w:numPr>
        <w:jc w:val="both"/>
      </w:pPr>
      <w:r>
        <w:t>Manchester City Council(MCC)</w:t>
      </w:r>
    </w:p>
    <w:p w14:paraId="169DA153" w14:textId="77777777" w:rsidR="00776EF8" w:rsidRDefault="00776EF8" w:rsidP="00776EF8">
      <w:pPr>
        <w:pStyle w:val="Style1"/>
        <w:numPr>
          <w:ilvl w:val="0"/>
          <w:numId w:val="25"/>
        </w:numPr>
        <w:jc w:val="both"/>
      </w:pPr>
      <w:r>
        <w:t>Oldham Council (OC)</w:t>
      </w:r>
    </w:p>
    <w:p w14:paraId="3842AC3E" w14:textId="77777777" w:rsidR="00776EF8" w:rsidRDefault="00776EF8" w:rsidP="00776EF8">
      <w:pPr>
        <w:pStyle w:val="Style1"/>
        <w:numPr>
          <w:ilvl w:val="0"/>
          <w:numId w:val="25"/>
        </w:numPr>
        <w:jc w:val="both"/>
      </w:pPr>
      <w:r>
        <w:t>Rochdale Metropolitan Borough Council (RMBC)</w:t>
      </w:r>
    </w:p>
    <w:p w14:paraId="70D69E1D" w14:textId="77777777" w:rsidR="00776EF8" w:rsidRDefault="00776EF8" w:rsidP="00776EF8">
      <w:pPr>
        <w:pStyle w:val="Style1"/>
        <w:numPr>
          <w:ilvl w:val="0"/>
          <w:numId w:val="25"/>
        </w:numPr>
        <w:jc w:val="both"/>
      </w:pPr>
      <w:r>
        <w:t>Salford City Council (SCC)</w:t>
      </w:r>
    </w:p>
    <w:p w14:paraId="747CA555" w14:textId="77777777" w:rsidR="00776EF8" w:rsidRDefault="00776EF8" w:rsidP="00776EF8">
      <w:pPr>
        <w:pStyle w:val="Style1"/>
        <w:numPr>
          <w:ilvl w:val="0"/>
          <w:numId w:val="25"/>
        </w:numPr>
        <w:jc w:val="both"/>
      </w:pPr>
      <w:r>
        <w:t>Stockport Metropolitan Borough Council (SMBC)</w:t>
      </w:r>
    </w:p>
    <w:p w14:paraId="6CDFB62C" w14:textId="77777777" w:rsidR="00776EF8" w:rsidRDefault="00776EF8" w:rsidP="00776EF8">
      <w:pPr>
        <w:pStyle w:val="Style1"/>
        <w:numPr>
          <w:ilvl w:val="0"/>
          <w:numId w:val="25"/>
        </w:numPr>
        <w:jc w:val="both"/>
      </w:pPr>
      <w:r>
        <w:t>Tameside Metropolitan Borough Council (TMBC)</w:t>
      </w:r>
    </w:p>
    <w:p w14:paraId="5D5C9F68" w14:textId="77777777" w:rsidR="00776EF8" w:rsidRDefault="00776EF8" w:rsidP="00776EF8">
      <w:pPr>
        <w:pStyle w:val="Style1"/>
        <w:numPr>
          <w:ilvl w:val="0"/>
          <w:numId w:val="25"/>
        </w:numPr>
        <w:jc w:val="both"/>
      </w:pPr>
      <w:r>
        <w:t>Trafford Borough Council (TBC)</w:t>
      </w:r>
    </w:p>
    <w:p w14:paraId="455C4880" w14:textId="77777777" w:rsidR="00776EF8" w:rsidRDefault="00776EF8" w:rsidP="00776EF8">
      <w:pPr>
        <w:pStyle w:val="Style1"/>
        <w:numPr>
          <w:ilvl w:val="0"/>
          <w:numId w:val="25"/>
        </w:numPr>
        <w:jc w:val="both"/>
      </w:pPr>
      <w:r>
        <w:t>Wigan Council (WC)</w:t>
      </w:r>
    </w:p>
    <w:p w14:paraId="5014C2D3" w14:textId="209217AD" w:rsidR="008C194D" w:rsidRPr="00F269D4" w:rsidRDefault="00776EF8" w:rsidP="009B76D4">
      <w:pPr>
        <w:pStyle w:val="Style1"/>
        <w:jc w:val="both"/>
      </w:pPr>
      <w:r>
        <w:t>The report</w:t>
      </w:r>
      <w:r w:rsidR="008C194D" w:rsidRPr="00F269D4">
        <w:t xml:space="preserve"> fulfils the requirements of Local Air Quality Management (LAQM) as set out in Part IV of the Environment Act (1995) and the relevant Policy and Technical Guidance documents.</w:t>
      </w:r>
    </w:p>
    <w:p w14:paraId="4782E8AD" w14:textId="77777777" w:rsidR="008C194D" w:rsidRPr="00F269D4" w:rsidRDefault="008C194D" w:rsidP="009B76D4">
      <w:pPr>
        <w:pStyle w:val="Style1"/>
        <w:jc w:val="both"/>
      </w:pPr>
      <w:r w:rsidRPr="00F269D4">
        <w:t xml:space="preserve">The LAQM process places an obligation on all local authorities to regularly review and assess air quality in their areas, and to determine whether or not the air quality objectives are likely to be achieved. Where an exceedance is considered likely the local authority must declare an </w:t>
      </w:r>
      <w:r w:rsidR="008857E8">
        <w:t>Air Quality Management Area (</w:t>
      </w:r>
      <w:r w:rsidRPr="00F269D4">
        <w:t>AQMA</w:t>
      </w:r>
      <w:r w:rsidR="008857E8">
        <w:t>)</w:t>
      </w:r>
      <w:r w:rsidRPr="00F269D4">
        <w:t xml:space="preserve"> and prepare an </w:t>
      </w:r>
      <w:r w:rsidR="008857E8">
        <w:t>Air Quality Action Plan (</w:t>
      </w:r>
      <w:r w:rsidRPr="00F269D4">
        <w:t>AQAP</w:t>
      </w:r>
      <w:r w:rsidR="008857E8">
        <w:t>)</w:t>
      </w:r>
      <w:r w:rsidRPr="00F269D4">
        <w:t xml:space="preserve"> setting out the measures it intends to put in place in pursuit of the objectives. This Annual Status Report (ASR) is an annual requirement showing the strategies employed by the 10 Greater Manchester Local Authorities to improve air quality and any progress that has been made.</w:t>
      </w:r>
    </w:p>
    <w:p w14:paraId="04250E64" w14:textId="77777777" w:rsidR="008C194D" w:rsidRPr="008603A5" w:rsidRDefault="008C194D" w:rsidP="009B76D4">
      <w:pPr>
        <w:pStyle w:val="Style1"/>
        <w:jc w:val="both"/>
      </w:pPr>
      <w:r>
        <w:t>The statutory</w:t>
      </w:r>
      <w:r w:rsidRPr="008603A5">
        <w:t xml:space="preserve"> air quality objectives applicable to </w:t>
      </w:r>
      <w:r w:rsidRPr="008F2A16">
        <w:t xml:space="preserve">LAQM </w:t>
      </w:r>
      <w:r w:rsidRPr="008F2A16">
        <w:rPr>
          <w:bCs/>
        </w:rPr>
        <w:t>in England</w:t>
      </w:r>
      <w:r>
        <w:rPr>
          <w:bCs/>
        </w:rPr>
        <w:t xml:space="preserve"> </w:t>
      </w:r>
      <w:r w:rsidRPr="008A5145">
        <w:rPr>
          <w:bCs/>
          <w:lang w:eastAsia="en-GB"/>
        </w:rPr>
        <w:t xml:space="preserve">can be found in </w:t>
      </w:r>
      <w:r w:rsidRPr="00E3664B">
        <w:t xml:space="preserve">Appendix </w:t>
      </w:r>
      <w:r>
        <w:t>E.</w:t>
      </w:r>
      <w:r w:rsidRPr="00E3664B">
        <w:t xml:space="preserve"> </w:t>
      </w:r>
    </w:p>
    <w:p w14:paraId="1CA5C821" w14:textId="77777777" w:rsidR="008C194D" w:rsidRDefault="008C194D" w:rsidP="009B76D4">
      <w:pPr>
        <w:pStyle w:val="Heading1"/>
        <w:numPr>
          <w:ilvl w:val="0"/>
          <w:numId w:val="13"/>
        </w:numPr>
        <w:tabs>
          <w:tab w:val="clear" w:pos="-3"/>
        </w:tabs>
        <w:ind w:left="0" w:firstLine="0"/>
        <w:jc w:val="both"/>
      </w:pPr>
      <w:bookmarkStart w:id="26" w:name="_Toc445216651"/>
      <w:bookmarkStart w:id="27" w:name="_Toc456017375"/>
      <w:bookmarkStart w:id="28" w:name="_Toc532389477"/>
      <w:r>
        <w:lastRenderedPageBreak/>
        <w:t>Actions to Improve Air Quality</w:t>
      </w:r>
      <w:bookmarkEnd w:id="26"/>
      <w:bookmarkEnd w:id="27"/>
      <w:bookmarkEnd w:id="28"/>
    </w:p>
    <w:p w14:paraId="1EFB5D80" w14:textId="77777777" w:rsidR="008C194D" w:rsidRDefault="008C194D" w:rsidP="009B76D4">
      <w:pPr>
        <w:pStyle w:val="Heading2"/>
        <w:numPr>
          <w:ilvl w:val="1"/>
          <w:numId w:val="13"/>
        </w:numPr>
        <w:tabs>
          <w:tab w:val="clear" w:pos="849"/>
        </w:tabs>
        <w:ind w:left="709" w:hanging="709"/>
        <w:jc w:val="both"/>
      </w:pPr>
      <w:bookmarkStart w:id="29" w:name="_Toc445216652"/>
      <w:bookmarkStart w:id="30" w:name="_Toc456017376"/>
      <w:bookmarkStart w:id="31" w:name="_Toc532389478"/>
      <w:r>
        <w:t>Air Quality Management Areas</w:t>
      </w:r>
      <w:bookmarkEnd w:id="29"/>
      <w:bookmarkEnd w:id="30"/>
      <w:bookmarkEnd w:id="31"/>
    </w:p>
    <w:p w14:paraId="2C3EC43A" w14:textId="77777777" w:rsidR="008C194D" w:rsidRDefault="008C194D" w:rsidP="009B76D4">
      <w:pPr>
        <w:pStyle w:val="Style1"/>
        <w:jc w:val="both"/>
      </w:pPr>
      <w:r>
        <w:t>AQMAs are declared when there is an exceedance or likely exceedance of an air quality objective. After declaration, the authority must prepare an Air Quality Action Plan (AQAP) within 12-18 months setting out measures it intends to put in place in pursuit of the objectives.</w:t>
      </w:r>
    </w:p>
    <w:p w14:paraId="7EFABEE8" w14:textId="77777777" w:rsidR="008C194D" w:rsidRDefault="008C194D" w:rsidP="009B76D4">
      <w:pPr>
        <w:pStyle w:val="Style1"/>
        <w:jc w:val="both"/>
        <w:rPr>
          <w:color w:val="FF0000"/>
        </w:rPr>
      </w:pPr>
      <w:r>
        <w:t xml:space="preserve">A summary of the AQMA </w:t>
      </w:r>
      <w:r w:rsidRPr="009925A8">
        <w:t xml:space="preserve">declared by </w:t>
      </w:r>
      <w:r w:rsidR="00DB1F76">
        <w:t>t</w:t>
      </w:r>
      <w:r w:rsidRPr="009925A8">
        <w:t xml:space="preserve">he </w:t>
      </w:r>
      <w:r w:rsidR="00DB1F76" w:rsidRPr="00F269D4">
        <w:t>(GMCA)</w:t>
      </w:r>
      <w:r>
        <w:t xml:space="preserve"> can be found in Table </w:t>
      </w:r>
      <w:r>
        <w:rPr>
          <w:noProof/>
        </w:rPr>
        <w:t>2</w:t>
      </w:r>
      <w:r>
        <w:t>.</w:t>
      </w:r>
      <w:r>
        <w:rPr>
          <w:noProof/>
        </w:rPr>
        <w:t>1</w:t>
      </w:r>
      <w:r>
        <w:t xml:space="preserve">. </w:t>
      </w:r>
      <w:r w:rsidRPr="008603A5">
        <w:t xml:space="preserve">Further information related to declared or revoked AQMAs, including maps of AQMA boundaries are available </w:t>
      </w:r>
      <w:r w:rsidRPr="002068F1">
        <w:t>online at</w:t>
      </w:r>
      <w:r w:rsidRPr="002068F1">
        <w:rPr>
          <w:color w:val="FF0000"/>
        </w:rPr>
        <w:t xml:space="preserve"> </w:t>
      </w:r>
      <w:hyperlink r:id="rId18" w:history="1">
        <w:r w:rsidR="00B36B1E" w:rsidRPr="005D58BB">
          <w:rPr>
            <w:rStyle w:val="Hyperlink"/>
          </w:rPr>
          <w:t>https://uk-air.defra.gov.uk/aqma/maps</w:t>
        </w:r>
      </w:hyperlink>
      <w:r w:rsidR="00B36B1E">
        <w:rPr>
          <w:rStyle w:val="Hyperlink"/>
        </w:rPr>
        <w:t>.</w:t>
      </w:r>
      <w:r w:rsidRPr="00877E6E">
        <w:t>The current AQMA was declared on the 1</w:t>
      </w:r>
      <w:r w:rsidRPr="00877E6E">
        <w:rPr>
          <w:vertAlign w:val="superscript"/>
        </w:rPr>
        <w:t>st</w:t>
      </w:r>
      <w:r w:rsidRPr="00877E6E">
        <w:t xml:space="preserve"> May 2016</w:t>
      </w:r>
      <w:r>
        <w:t xml:space="preserve"> following the 2014 detailed assessment.</w:t>
      </w:r>
    </w:p>
    <w:p w14:paraId="747AC250" w14:textId="77777777" w:rsidR="008C194D" w:rsidRDefault="008C194D" w:rsidP="009B76D4">
      <w:pPr>
        <w:pStyle w:val="Style1"/>
        <w:jc w:val="both"/>
      </w:pPr>
    </w:p>
    <w:p w14:paraId="247D76F8" w14:textId="3AA29C1A" w:rsidR="008C194D" w:rsidRDefault="008C194D" w:rsidP="00916164">
      <w:pPr>
        <w:pStyle w:val="Heading5"/>
      </w:pPr>
      <w:bookmarkStart w:id="32" w:name="_Toc456003171"/>
      <w:bookmarkStart w:id="33" w:name="_Toc456004162"/>
      <w:bookmarkStart w:id="34" w:name="_Ref456015867"/>
      <w:bookmarkStart w:id="35" w:name="_Toc456017436"/>
      <w:bookmarkStart w:id="36" w:name="_Toc532389062"/>
      <w:r w:rsidRPr="00F64AE2">
        <w:t xml:space="preserve">Table </w:t>
      </w:r>
      <w:r w:rsidRPr="00F64AE2">
        <w:rPr>
          <w:noProof/>
        </w:rPr>
        <w:t>2</w:t>
      </w:r>
      <w:r w:rsidRPr="00F64AE2">
        <w:t>.</w:t>
      </w:r>
      <w:r w:rsidRPr="00F64AE2">
        <w:rPr>
          <w:noProof/>
        </w:rPr>
        <w:t>1</w:t>
      </w:r>
      <w:r w:rsidRPr="00F64AE2">
        <w:t xml:space="preserve"> - Declared Air Quality Management Areas</w:t>
      </w:r>
      <w:bookmarkEnd w:id="32"/>
      <w:bookmarkEnd w:id="33"/>
      <w:bookmarkEnd w:id="34"/>
      <w:bookmarkEnd w:id="35"/>
      <w:bookmarkEnd w:id="36"/>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42"/>
        <w:gridCol w:w="1701"/>
        <w:gridCol w:w="1560"/>
        <w:gridCol w:w="2693"/>
        <w:gridCol w:w="1843"/>
      </w:tblGrid>
      <w:tr w:rsidR="008C194D" w:rsidRPr="002A688B" w14:paraId="36009053" w14:textId="77777777" w:rsidTr="009925A8">
        <w:trPr>
          <w:tblHeader/>
        </w:trPr>
        <w:tc>
          <w:tcPr>
            <w:tcW w:w="1242" w:type="dxa"/>
            <w:shd w:val="clear" w:color="auto" w:fill="00AF41"/>
            <w:vAlign w:val="center"/>
          </w:tcPr>
          <w:p w14:paraId="7C49BDF7" w14:textId="77777777" w:rsidR="008C194D" w:rsidRPr="0007237A" w:rsidRDefault="008C194D" w:rsidP="009B76D4">
            <w:pPr>
              <w:jc w:val="both"/>
              <w:rPr>
                <w:rFonts w:cs="Arial"/>
                <w:b/>
                <w:color w:val="FFFFFF"/>
                <w:sz w:val="24"/>
                <w:szCs w:val="18"/>
              </w:rPr>
            </w:pPr>
            <w:r w:rsidRPr="0007237A">
              <w:rPr>
                <w:rFonts w:cs="Arial"/>
                <w:b/>
                <w:color w:val="FFFFFF"/>
                <w:sz w:val="24"/>
                <w:szCs w:val="18"/>
              </w:rPr>
              <w:t>AQMA Name</w:t>
            </w:r>
          </w:p>
        </w:tc>
        <w:tc>
          <w:tcPr>
            <w:tcW w:w="1701" w:type="dxa"/>
            <w:shd w:val="clear" w:color="auto" w:fill="00AF41"/>
            <w:vAlign w:val="center"/>
          </w:tcPr>
          <w:p w14:paraId="34099D93" w14:textId="77777777" w:rsidR="008C194D" w:rsidRPr="0007237A" w:rsidRDefault="008C194D" w:rsidP="009B76D4">
            <w:pPr>
              <w:jc w:val="both"/>
              <w:rPr>
                <w:rFonts w:cs="Arial"/>
                <w:b/>
                <w:color w:val="FFFFFF"/>
                <w:sz w:val="24"/>
                <w:szCs w:val="18"/>
              </w:rPr>
            </w:pPr>
            <w:r w:rsidRPr="0007237A">
              <w:rPr>
                <w:rFonts w:cs="Arial"/>
                <w:b/>
                <w:color w:val="FFFFFF"/>
                <w:sz w:val="24"/>
                <w:szCs w:val="18"/>
              </w:rPr>
              <w:t>Pollutants and Air Quality Objectives</w:t>
            </w:r>
          </w:p>
        </w:tc>
        <w:tc>
          <w:tcPr>
            <w:tcW w:w="1560" w:type="dxa"/>
            <w:shd w:val="clear" w:color="auto" w:fill="00AF41"/>
            <w:vAlign w:val="center"/>
          </w:tcPr>
          <w:p w14:paraId="6FEED928" w14:textId="77777777" w:rsidR="008C194D" w:rsidRPr="0007237A" w:rsidRDefault="008C194D" w:rsidP="009B76D4">
            <w:pPr>
              <w:jc w:val="both"/>
              <w:rPr>
                <w:rFonts w:cs="Arial"/>
                <w:b/>
                <w:color w:val="FFFFFF"/>
                <w:sz w:val="24"/>
                <w:szCs w:val="18"/>
              </w:rPr>
            </w:pPr>
            <w:r w:rsidRPr="0007237A">
              <w:rPr>
                <w:rFonts w:cs="Arial"/>
                <w:b/>
                <w:color w:val="FFFFFF"/>
                <w:sz w:val="24"/>
                <w:szCs w:val="18"/>
              </w:rPr>
              <w:t>City / Town</w:t>
            </w:r>
          </w:p>
        </w:tc>
        <w:tc>
          <w:tcPr>
            <w:tcW w:w="2693" w:type="dxa"/>
            <w:shd w:val="clear" w:color="auto" w:fill="00AF41"/>
            <w:vAlign w:val="center"/>
          </w:tcPr>
          <w:p w14:paraId="390DBBAF" w14:textId="77777777" w:rsidR="008C194D" w:rsidRPr="0007237A" w:rsidRDefault="008C194D" w:rsidP="009B76D4">
            <w:pPr>
              <w:jc w:val="both"/>
              <w:rPr>
                <w:rFonts w:cs="Arial"/>
                <w:b/>
                <w:color w:val="FFFFFF"/>
                <w:sz w:val="24"/>
                <w:szCs w:val="18"/>
              </w:rPr>
            </w:pPr>
            <w:r w:rsidRPr="0007237A">
              <w:rPr>
                <w:rFonts w:cs="Arial"/>
                <w:b/>
                <w:color w:val="FFFFFF"/>
                <w:sz w:val="24"/>
                <w:szCs w:val="18"/>
              </w:rPr>
              <w:t>One Line Description</w:t>
            </w:r>
          </w:p>
        </w:tc>
        <w:tc>
          <w:tcPr>
            <w:tcW w:w="1843" w:type="dxa"/>
            <w:shd w:val="clear" w:color="auto" w:fill="00AF41"/>
            <w:vAlign w:val="center"/>
          </w:tcPr>
          <w:p w14:paraId="5EE5EEA1" w14:textId="77777777" w:rsidR="008C194D" w:rsidRPr="0007237A" w:rsidRDefault="008C194D" w:rsidP="009B76D4">
            <w:pPr>
              <w:jc w:val="both"/>
              <w:rPr>
                <w:rFonts w:cs="Arial"/>
                <w:b/>
                <w:color w:val="FFFFFF"/>
                <w:sz w:val="24"/>
                <w:szCs w:val="18"/>
              </w:rPr>
            </w:pPr>
            <w:r w:rsidRPr="0007237A">
              <w:rPr>
                <w:rFonts w:cs="Arial"/>
                <w:b/>
                <w:color w:val="FFFFFF"/>
                <w:sz w:val="24"/>
                <w:szCs w:val="18"/>
              </w:rPr>
              <w:t>Action Plan</w:t>
            </w:r>
          </w:p>
        </w:tc>
      </w:tr>
      <w:tr w:rsidR="008C194D" w:rsidRPr="008603A5" w14:paraId="25E06C4C" w14:textId="77777777" w:rsidTr="009925A8">
        <w:tc>
          <w:tcPr>
            <w:tcW w:w="1242" w:type="dxa"/>
            <w:shd w:val="clear" w:color="auto" w:fill="CBE9D3"/>
            <w:vAlign w:val="center"/>
          </w:tcPr>
          <w:p w14:paraId="4EAD80F7" w14:textId="77777777" w:rsidR="008C194D" w:rsidRPr="008603A5" w:rsidRDefault="008C194D" w:rsidP="009B76D4">
            <w:pPr>
              <w:jc w:val="both"/>
              <w:rPr>
                <w:sz w:val="24"/>
              </w:rPr>
            </w:pPr>
            <w:r w:rsidRPr="008603A5">
              <w:rPr>
                <w:sz w:val="24"/>
              </w:rPr>
              <w:t xml:space="preserve">AQMA </w:t>
            </w:r>
            <w:r>
              <w:rPr>
                <w:sz w:val="24"/>
              </w:rPr>
              <w:t>Greater Manchester</w:t>
            </w:r>
          </w:p>
        </w:tc>
        <w:tc>
          <w:tcPr>
            <w:tcW w:w="1701" w:type="dxa"/>
            <w:vAlign w:val="center"/>
          </w:tcPr>
          <w:p w14:paraId="71396223" w14:textId="77777777" w:rsidR="008C194D" w:rsidRPr="008603A5" w:rsidRDefault="008C194D" w:rsidP="009B76D4">
            <w:pPr>
              <w:numPr>
                <w:ilvl w:val="0"/>
                <w:numId w:val="16"/>
              </w:numPr>
              <w:ind w:left="319"/>
              <w:jc w:val="both"/>
              <w:rPr>
                <w:sz w:val="24"/>
              </w:rPr>
            </w:pPr>
            <w:r w:rsidRPr="008603A5">
              <w:rPr>
                <w:sz w:val="24"/>
              </w:rPr>
              <w:t>NO</w:t>
            </w:r>
            <w:r w:rsidRPr="008603A5">
              <w:rPr>
                <w:sz w:val="24"/>
                <w:vertAlign w:val="subscript"/>
              </w:rPr>
              <w:t>2</w:t>
            </w:r>
            <w:r w:rsidRPr="008603A5">
              <w:rPr>
                <w:sz w:val="24"/>
              </w:rPr>
              <w:t xml:space="preserve"> annual mean</w:t>
            </w:r>
          </w:p>
          <w:p w14:paraId="4176D3D3" w14:textId="77777777" w:rsidR="008C194D" w:rsidRPr="008603A5" w:rsidRDefault="008C194D" w:rsidP="009B76D4">
            <w:pPr>
              <w:ind w:left="319"/>
              <w:jc w:val="both"/>
              <w:rPr>
                <w:sz w:val="24"/>
              </w:rPr>
            </w:pPr>
          </w:p>
        </w:tc>
        <w:tc>
          <w:tcPr>
            <w:tcW w:w="1560" w:type="dxa"/>
            <w:vAlign w:val="center"/>
          </w:tcPr>
          <w:p w14:paraId="06A909EA" w14:textId="77777777" w:rsidR="008C194D" w:rsidRPr="008603A5" w:rsidRDefault="008C194D" w:rsidP="009B76D4">
            <w:pPr>
              <w:jc w:val="both"/>
              <w:rPr>
                <w:sz w:val="24"/>
              </w:rPr>
            </w:pPr>
            <w:r>
              <w:rPr>
                <w:sz w:val="24"/>
              </w:rPr>
              <w:t>Greater Manchester</w:t>
            </w:r>
          </w:p>
        </w:tc>
        <w:tc>
          <w:tcPr>
            <w:tcW w:w="2693" w:type="dxa"/>
            <w:vAlign w:val="center"/>
          </w:tcPr>
          <w:p w14:paraId="1DEE1BB2" w14:textId="77777777" w:rsidR="008C194D" w:rsidRDefault="008C194D" w:rsidP="009B76D4">
            <w:pPr>
              <w:jc w:val="both"/>
              <w:rPr>
                <w:sz w:val="24"/>
              </w:rPr>
            </w:pPr>
            <w:r>
              <w:rPr>
                <w:sz w:val="24"/>
              </w:rPr>
              <w:t>An area covering the 10 districts of Greater Manchester, including arterial routes, district centres and airport.</w:t>
            </w:r>
          </w:p>
          <w:p w14:paraId="52A92C4B" w14:textId="77777777" w:rsidR="008C194D" w:rsidRPr="008603A5" w:rsidRDefault="008C194D" w:rsidP="009B76D4">
            <w:pPr>
              <w:jc w:val="both"/>
              <w:rPr>
                <w:sz w:val="24"/>
              </w:rPr>
            </w:pPr>
          </w:p>
        </w:tc>
        <w:tc>
          <w:tcPr>
            <w:tcW w:w="1843" w:type="dxa"/>
            <w:vAlign w:val="center"/>
          </w:tcPr>
          <w:p w14:paraId="3F150EAA" w14:textId="77777777" w:rsidR="008C194D" w:rsidRPr="008603A5" w:rsidRDefault="008C194D" w:rsidP="009B76D4">
            <w:pPr>
              <w:jc w:val="both"/>
              <w:rPr>
                <w:sz w:val="24"/>
              </w:rPr>
            </w:pPr>
            <w:r>
              <w:rPr>
                <w:sz w:val="24"/>
              </w:rPr>
              <w:t>Greater Manchester Air Quality Action Plan</w:t>
            </w:r>
            <w:r w:rsidR="00F64AE2">
              <w:rPr>
                <w:sz w:val="24"/>
              </w:rPr>
              <w:t xml:space="preserve"> 2016-21</w:t>
            </w:r>
          </w:p>
        </w:tc>
      </w:tr>
    </w:tbl>
    <w:p w14:paraId="2DA75F99" w14:textId="77777777" w:rsidR="008C194D" w:rsidRDefault="008C194D" w:rsidP="009B76D4">
      <w:pPr>
        <w:pStyle w:val="Style1"/>
        <w:jc w:val="both"/>
      </w:pPr>
    </w:p>
    <w:p w14:paraId="090B4F12" w14:textId="77777777" w:rsidR="008C194D" w:rsidRDefault="008C194D" w:rsidP="009B76D4">
      <w:pPr>
        <w:pStyle w:val="Style1"/>
        <w:jc w:val="both"/>
      </w:pPr>
    </w:p>
    <w:p w14:paraId="11E51AE4" w14:textId="77777777" w:rsidR="008C194D" w:rsidRDefault="008C194D" w:rsidP="009B76D4">
      <w:pPr>
        <w:pStyle w:val="Style1"/>
        <w:jc w:val="both"/>
      </w:pPr>
    </w:p>
    <w:p w14:paraId="1D455CE5" w14:textId="77777777" w:rsidR="008C194D" w:rsidRDefault="008C194D" w:rsidP="009B76D4">
      <w:pPr>
        <w:pStyle w:val="Style1"/>
        <w:jc w:val="both"/>
      </w:pPr>
    </w:p>
    <w:p w14:paraId="09097C49" w14:textId="77777777" w:rsidR="008C194D" w:rsidRDefault="008C194D" w:rsidP="009B76D4">
      <w:pPr>
        <w:pStyle w:val="Style1"/>
        <w:jc w:val="both"/>
      </w:pPr>
    </w:p>
    <w:p w14:paraId="4BF1ADBF" w14:textId="77777777" w:rsidR="008C194D" w:rsidRDefault="008C194D" w:rsidP="009B76D4">
      <w:pPr>
        <w:pStyle w:val="Style1"/>
        <w:jc w:val="both"/>
      </w:pPr>
    </w:p>
    <w:p w14:paraId="11A35F31" w14:textId="77777777" w:rsidR="008C194D" w:rsidRDefault="008C194D" w:rsidP="009B76D4">
      <w:pPr>
        <w:pStyle w:val="Style1"/>
        <w:jc w:val="both"/>
      </w:pPr>
    </w:p>
    <w:p w14:paraId="4387965E" w14:textId="77777777" w:rsidR="008C194D" w:rsidRPr="008D055D" w:rsidRDefault="008C194D" w:rsidP="009B76D4">
      <w:pPr>
        <w:pStyle w:val="Heading2"/>
        <w:numPr>
          <w:ilvl w:val="1"/>
          <w:numId w:val="13"/>
        </w:numPr>
        <w:tabs>
          <w:tab w:val="clear" w:pos="849"/>
        </w:tabs>
        <w:ind w:left="709" w:hanging="709"/>
        <w:jc w:val="both"/>
      </w:pPr>
      <w:bookmarkStart w:id="37" w:name="_Toc456017377"/>
      <w:bookmarkStart w:id="38" w:name="_Toc532389479"/>
      <w:r w:rsidRPr="008D055D">
        <w:lastRenderedPageBreak/>
        <w:t xml:space="preserve">Progress and Impact of Measures to address Air Quality </w:t>
      </w:r>
      <w:r w:rsidRPr="008D055D">
        <w:rPr>
          <w:color w:val="00B050"/>
        </w:rPr>
        <w:t>in Greater Manchester</w:t>
      </w:r>
      <w:bookmarkEnd w:id="37"/>
      <w:bookmarkEnd w:id="38"/>
    </w:p>
    <w:p w14:paraId="045ABCC3" w14:textId="03688014" w:rsidR="00DC0610" w:rsidRDefault="008C194D" w:rsidP="009B76D4">
      <w:pPr>
        <w:pStyle w:val="Style1"/>
        <w:jc w:val="both"/>
      </w:pPr>
      <w:bookmarkStart w:id="39" w:name="_Toc219711651"/>
      <w:bookmarkStart w:id="40" w:name="_Toc219713509"/>
      <w:bookmarkStart w:id="41" w:name="_Toc72901079"/>
      <w:bookmarkEnd w:id="23"/>
      <w:bookmarkEnd w:id="39"/>
      <w:bookmarkEnd w:id="40"/>
      <w:r w:rsidRPr="00912227">
        <w:t>Greater Manchester has taken forward a number of measures during the current reporting year of 201</w:t>
      </w:r>
      <w:r w:rsidR="0099028A">
        <w:t>7</w:t>
      </w:r>
      <w:r w:rsidRPr="00912227">
        <w:t xml:space="preserve"> in pursuit of improving local air quality. </w:t>
      </w:r>
      <w:r w:rsidR="00DC0610">
        <w:t>These include:</w:t>
      </w:r>
    </w:p>
    <w:p w14:paraId="5E28CC5F" w14:textId="271CFD3D" w:rsidR="00DC0610" w:rsidRDefault="00DC0610" w:rsidP="00DC0610">
      <w:pPr>
        <w:pStyle w:val="Style1"/>
        <w:numPr>
          <w:ilvl w:val="0"/>
          <w:numId w:val="16"/>
        </w:numPr>
        <w:jc w:val="both"/>
      </w:pPr>
      <w:r>
        <w:t xml:space="preserve">Preparing a comprehensive regional ‘Clean Air Plan’, which collates various measures to address poor air quality, in line with the national plan. </w:t>
      </w:r>
    </w:p>
    <w:p w14:paraId="412ACAAA" w14:textId="5EC5B1BD" w:rsidR="009104BC" w:rsidRDefault="009104BC" w:rsidP="00DC0610">
      <w:pPr>
        <w:pStyle w:val="Style1"/>
        <w:numPr>
          <w:ilvl w:val="0"/>
          <w:numId w:val="16"/>
        </w:numPr>
        <w:jc w:val="both"/>
      </w:pPr>
      <w:r>
        <w:t xml:space="preserve">Expanding the GM cycling network and boosting facilities to promote active travel, as well as appointing the first Cycling and Walking commissioner dedicated to improving this even further. </w:t>
      </w:r>
    </w:p>
    <w:p w14:paraId="1E2BD95D" w14:textId="4585F3EA" w:rsidR="00DC0610" w:rsidRDefault="00DC0610" w:rsidP="00DC0610">
      <w:pPr>
        <w:pStyle w:val="Style1"/>
        <w:numPr>
          <w:ilvl w:val="0"/>
          <w:numId w:val="16"/>
        </w:numPr>
        <w:jc w:val="both"/>
      </w:pPr>
      <w:r>
        <w:t xml:space="preserve">Continuing our business travel advice operations, which supports businesses </w:t>
      </w:r>
      <w:r w:rsidR="003F15C3">
        <w:t xml:space="preserve">across GM change their employees’ commuting habits to low-emission modes. </w:t>
      </w:r>
    </w:p>
    <w:p w14:paraId="3A98C221" w14:textId="7E874989" w:rsidR="00DC0610" w:rsidRDefault="00DC0610" w:rsidP="00DC0610">
      <w:pPr>
        <w:pStyle w:val="Style1"/>
        <w:numPr>
          <w:ilvl w:val="0"/>
          <w:numId w:val="16"/>
        </w:numPr>
        <w:jc w:val="both"/>
      </w:pPr>
      <w:r>
        <w:t xml:space="preserve">Organising the first (2017) and second (2018) annual region-wide ‘Clean Air Day’ event, which shares important information about air quality and how to improve it with the general public.  </w:t>
      </w:r>
    </w:p>
    <w:p w14:paraId="7668E6EA" w14:textId="27CE119B" w:rsidR="00BD60C7" w:rsidRDefault="00BD60C7" w:rsidP="00DC0610">
      <w:pPr>
        <w:pStyle w:val="Style1"/>
        <w:numPr>
          <w:ilvl w:val="0"/>
          <w:numId w:val="16"/>
        </w:numPr>
        <w:jc w:val="both"/>
      </w:pPr>
      <w:r>
        <w:t xml:space="preserve">Trialling the Volvo 7900e pantograph-charged electric bus for 8 weeks, demonstrating our commitment to considering alternative low-polluting options to public transport. </w:t>
      </w:r>
    </w:p>
    <w:p w14:paraId="3C91EDB7" w14:textId="6DEC2F28" w:rsidR="002A1A4F" w:rsidRDefault="002A1A4F" w:rsidP="002A1A4F">
      <w:pPr>
        <w:pStyle w:val="Style1"/>
        <w:numPr>
          <w:ilvl w:val="0"/>
          <w:numId w:val="16"/>
        </w:numPr>
        <w:jc w:val="both"/>
      </w:pPr>
      <w:r w:rsidRPr="002A1A4F">
        <w:t>Working with the GM Taxi Licensing Group to develop a set of minimum standards. The standards aim to harmonise Taxi and Private Hire Licensing Policy across GM’s 10 constituent authorities. The standards have a particular focus on safety and the emissions impact of vehicles, in particular, they set out maximum age limits for both new and licensed vehicles and minimum Euro class requirements in line with Defra’s clean air class framework.</w:t>
      </w:r>
    </w:p>
    <w:p w14:paraId="5BDE8A32" w14:textId="46C97BA2" w:rsidR="00DC0610" w:rsidRDefault="00DC0610" w:rsidP="00DC0610">
      <w:pPr>
        <w:pStyle w:val="Style1"/>
        <w:numPr>
          <w:ilvl w:val="0"/>
          <w:numId w:val="16"/>
        </w:numPr>
        <w:jc w:val="both"/>
      </w:pPr>
      <w:r>
        <w:t xml:space="preserve">Successfully bidding for £3 million of ‘Early Measures’ Funding which will be used to improve Greater Manchester’s electric vehicle charging network and take up. </w:t>
      </w:r>
    </w:p>
    <w:p w14:paraId="66DCE2DD" w14:textId="71B37DB7" w:rsidR="003F15C3" w:rsidRDefault="003F15C3" w:rsidP="001F5D57">
      <w:pPr>
        <w:pStyle w:val="Style1"/>
        <w:numPr>
          <w:ilvl w:val="0"/>
          <w:numId w:val="16"/>
        </w:numPr>
        <w:jc w:val="both"/>
      </w:pPr>
      <w:r>
        <w:t>Engaging with public and private sector organisations to promote reduced and re-timed deliveries</w:t>
      </w:r>
      <w:r w:rsidR="001F5D57">
        <w:t xml:space="preserve"> through our Delivery and Servicing Plan (DSP) toolkit</w:t>
      </w:r>
      <w:r>
        <w:t xml:space="preserve">, removing HGV journeys from our roads. </w:t>
      </w:r>
      <w:r w:rsidR="001F5D57">
        <w:t xml:space="preserve">Initial actions arising from recommendations to SCC include: delivery times adjusted to avoid peak times at Swinton Hall Road depot, and any non-urgent, peak time deliveries are being </w:t>
      </w:r>
      <w:r w:rsidR="001F5D57">
        <w:lastRenderedPageBreak/>
        <w:t>considered for re-scheduling so that they occur outside of peak times at the Turnpike depot.</w:t>
      </w:r>
    </w:p>
    <w:p w14:paraId="58123CF1" w14:textId="39B9C3BD" w:rsidR="006724DA" w:rsidRDefault="006724DA" w:rsidP="00DC0610">
      <w:pPr>
        <w:pStyle w:val="Style1"/>
        <w:numPr>
          <w:ilvl w:val="0"/>
          <w:numId w:val="16"/>
        </w:numPr>
        <w:jc w:val="both"/>
      </w:pPr>
      <w:r>
        <w:t xml:space="preserve">Encouraging behaviour change through our ‘Anti-idling’ campaign, which aims to highlight the dangers of keeping a vehicle’s engine running while parked. </w:t>
      </w:r>
    </w:p>
    <w:p w14:paraId="3EEB2256" w14:textId="42F82A7A" w:rsidR="003F15C3" w:rsidRDefault="003F15C3" w:rsidP="00DC0610">
      <w:pPr>
        <w:pStyle w:val="Style1"/>
        <w:numPr>
          <w:ilvl w:val="0"/>
          <w:numId w:val="16"/>
        </w:numPr>
        <w:jc w:val="both"/>
      </w:pPr>
      <w:r>
        <w:t>Sharing information on sustainable freight transport with the Greater Manchester in the biannual Logistics Forum.</w:t>
      </w:r>
    </w:p>
    <w:p w14:paraId="0CFB0D2B" w14:textId="5F048584" w:rsidR="00E56DF5" w:rsidRDefault="00082414" w:rsidP="00E56DF5">
      <w:pPr>
        <w:pStyle w:val="Style1"/>
        <w:numPr>
          <w:ilvl w:val="0"/>
          <w:numId w:val="16"/>
        </w:numPr>
        <w:jc w:val="both"/>
      </w:pPr>
      <w:r>
        <w:t xml:space="preserve">Promoting the use of approved national air quality management standards in GM-wide planning decisions. </w:t>
      </w:r>
    </w:p>
    <w:p w14:paraId="5150396D" w14:textId="77BB5285" w:rsidR="00827C1A" w:rsidRDefault="00827C1A" w:rsidP="00E56DF5">
      <w:pPr>
        <w:pStyle w:val="Style1"/>
        <w:numPr>
          <w:ilvl w:val="0"/>
          <w:numId w:val="16"/>
        </w:numPr>
        <w:jc w:val="both"/>
      </w:pPr>
      <w:r>
        <w:t xml:space="preserve">Collating data from GM planning authorities on developments which have necessitated Air Quality Assessments (in accordance with IAQM Guidelines), apprehending cumulative </w:t>
      </w:r>
      <w:r w:rsidR="000E583F">
        <w:t>air quality impacts,</w:t>
      </w:r>
      <w:r>
        <w:t xml:space="preserve"> whereby air quality is affected</w:t>
      </w:r>
      <w:r w:rsidR="000E583F">
        <w:t xml:space="preserve"> by multiple development sites.</w:t>
      </w:r>
      <w:r w:rsidR="0001053B">
        <w:t xml:space="preserve"> This information can be accessed by emailing </w:t>
      </w:r>
      <w:hyperlink r:id="rId19" w:history="1">
        <w:r w:rsidR="0001053B" w:rsidRPr="007D4D6A">
          <w:rPr>
            <w:rStyle w:val="Hyperlink"/>
          </w:rPr>
          <w:t>airquality@tfgm.com</w:t>
        </w:r>
      </w:hyperlink>
      <w:r w:rsidR="00D735E1">
        <w:t xml:space="preserve">, and is illustrated at Figure 2.1. </w:t>
      </w:r>
      <w:r w:rsidR="0001053B">
        <w:t xml:space="preserve"> </w:t>
      </w:r>
    </w:p>
    <w:p w14:paraId="3C67BB00" w14:textId="18C61510" w:rsidR="000E583F" w:rsidRDefault="000E583F" w:rsidP="0001053B">
      <w:pPr>
        <w:pStyle w:val="Heading4"/>
      </w:pPr>
      <w:bookmarkStart w:id="42" w:name="_Toc532389100"/>
      <w:r>
        <w:t>Figure 2.1 Map</w:t>
      </w:r>
      <w:r w:rsidR="00877563">
        <w:t>s</w:t>
      </w:r>
      <w:r>
        <w:t xml:space="preserve"> showing Air Quality Assessment cumulative database.</w:t>
      </w:r>
      <w:bookmarkEnd w:id="42"/>
    </w:p>
    <w:p w14:paraId="59C8050C" w14:textId="195FEDAF" w:rsidR="003722C0" w:rsidRDefault="004352B0" w:rsidP="003722C0">
      <w:pPr>
        <w:pStyle w:val="Caption"/>
      </w:pPr>
      <w:r>
        <w:rPr>
          <w:noProof/>
          <w:lang w:eastAsia="en-GB"/>
        </w:rPr>
        <w:drawing>
          <wp:inline distT="0" distB="0" distL="0" distR="0" wp14:anchorId="102E05C1" wp14:editId="2008F149">
            <wp:extent cx="5873750" cy="38900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bwMode="auto">
                    <a:xfrm>
                      <a:off x="0" y="0"/>
                      <a:ext cx="5877093" cy="3892285"/>
                    </a:xfrm>
                    <a:prstGeom prst="rect">
                      <a:avLst/>
                    </a:prstGeom>
                    <a:ln>
                      <a:noFill/>
                    </a:ln>
                    <a:extLst>
                      <a:ext uri="{53640926-AAD7-44D8-BBD7-CCE9431645EC}">
                        <a14:shadowObscured xmlns:a14="http://schemas.microsoft.com/office/drawing/2010/main"/>
                      </a:ext>
                    </a:extLst>
                  </pic:spPr>
                </pic:pic>
              </a:graphicData>
            </a:graphic>
          </wp:inline>
        </w:drawing>
      </w:r>
    </w:p>
    <w:p w14:paraId="49175EEC" w14:textId="69BDA001" w:rsidR="004352B0" w:rsidRPr="004352B0" w:rsidRDefault="004352B0" w:rsidP="004352B0">
      <w:r>
        <w:rPr>
          <w:noProof/>
          <w:lang w:eastAsia="en-GB"/>
        </w:rPr>
        <w:lastRenderedPageBreak/>
        <w:drawing>
          <wp:inline distT="0" distB="0" distL="0" distR="0" wp14:anchorId="2AB02A8B" wp14:editId="568CAACB">
            <wp:extent cx="5759450" cy="38125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c18(City Centre).PNG"/>
                    <pic:cNvPicPr/>
                  </pic:nvPicPr>
                  <pic:blipFill>
                    <a:blip r:embed="rId21">
                      <a:extLst>
                        <a:ext uri="{28A0092B-C50C-407E-A947-70E740481C1C}">
                          <a14:useLocalDpi xmlns:a14="http://schemas.microsoft.com/office/drawing/2010/main" val="0"/>
                        </a:ext>
                      </a:extLst>
                    </a:blip>
                    <a:stretch>
                      <a:fillRect/>
                    </a:stretch>
                  </pic:blipFill>
                  <pic:spPr>
                    <a:xfrm>
                      <a:off x="0" y="0"/>
                      <a:ext cx="5759450" cy="3812505"/>
                    </a:xfrm>
                    <a:prstGeom prst="rect">
                      <a:avLst/>
                    </a:prstGeom>
                  </pic:spPr>
                </pic:pic>
              </a:graphicData>
            </a:graphic>
          </wp:inline>
        </w:drawing>
      </w:r>
    </w:p>
    <w:p w14:paraId="409B54F5" w14:textId="697675C6" w:rsidR="00827C1A" w:rsidRDefault="00827C1A" w:rsidP="00827C1A">
      <w:pPr>
        <w:pStyle w:val="Style1"/>
        <w:jc w:val="both"/>
      </w:pPr>
    </w:p>
    <w:p w14:paraId="4113CD73" w14:textId="31A9BF07" w:rsidR="00F67D1B" w:rsidRDefault="00F67D1B" w:rsidP="00DC0610">
      <w:pPr>
        <w:pStyle w:val="Style1"/>
        <w:numPr>
          <w:ilvl w:val="0"/>
          <w:numId w:val="16"/>
        </w:numPr>
        <w:jc w:val="both"/>
      </w:pPr>
      <w:r>
        <w:t xml:space="preserve">Developing a website for the public to access </w:t>
      </w:r>
      <w:r w:rsidR="006724DA">
        <w:t>local air quality information.</w:t>
      </w:r>
    </w:p>
    <w:p w14:paraId="13A3703F" w14:textId="4C2A40F7" w:rsidR="00AF58C4" w:rsidRDefault="005F4085" w:rsidP="009B76D4">
      <w:pPr>
        <w:pStyle w:val="Style1"/>
        <w:jc w:val="both"/>
      </w:pPr>
      <w:r>
        <w:t>At local authority level, additional measures have been in place to reduce air quality emissions. These include, but are not limited to:</w:t>
      </w:r>
    </w:p>
    <w:p w14:paraId="53FC3550" w14:textId="77777777" w:rsidR="002C3984" w:rsidRDefault="002C3984" w:rsidP="009B76D4">
      <w:pPr>
        <w:pStyle w:val="Style1"/>
        <w:jc w:val="both"/>
      </w:pPr>
    </w:p>
    <w:p w14:paraId="322C6EFF" w14:textId="6DAAFEC1" w:rsidR="002C3984" w:rsidRDefault="002C3984" w:rsidP="009B76D4">
      <w:pPr>
        <w:pStyle w:val="Style1"/>
        <w:jc w:val="both"/>
      </w:pPr>
      <w:r>
        <w:t>Bury Metropolitan Borough Council (BMBC)</w:t>
      </w:r>
    </w:p>
    <w:p w14:paraId="1F5CBD3B" w14:textId="020F5D33" w:rsidR="00017717" w:rsidRDefault="0087387B" w:rsidP="00AF58C4">
      <w:pPr>
        <w:pStyle w:val="Style1"/>
        <w:numPr>
          <w:ilvl w:val="0"/>
          <w:numId w:val="27"/>
        </w:numPr>
        <w:jc w:val="both"/>
      </w:pPr>
      <w:r>
        <w:t>BMBC</w:t>
      </w:r>
      <w:r w:rsidR="00017717">
        <w:t xml:space="preserve"> has been working to encourage participation in active travel through different measures, including: Breeze champions, who lead regular bike rides for women; a new Bike to Work Scheme within </w:t>
      </w:r>
      <w:r>
        <w:t>BMBC</w:t>
      </w:r>
      <w:r w:rsidR="00017717">
        <w:t>; securing funding for improved cycling facilities at council venues; and local health walks led by trained volunteers.</w:t>
      </w:r>
    </w:p>
    <w:p w14:paraId="2E5D30AB" w14:textId="4820ECE2" w:rsidR="002C3984" w:rsidRDefault="002C3984" w:rsidP="002C3984">
      <w:pPr>
        <w:pStyle w:val="Style1"/>
        <w:ind w:left="360"/>
        <w:jc w:val="both"/>
      </w:pPr>
      <w:r>
        <w:t>Manchester City Council (MCC)</w:t>
      </w:r>
    </w:p>
    <w:p w14:paraId="6D7AC5D7" w14:textId="5A3A984C" w:rsidR="0087387B" w:rsidRDefault="0087387B" w:rsidP="0087387B">
      <w:pPr>
        <w:pStyle w:val="Style1"/>
        <w:numPr>
          <w:ilvl w:val="0"/>
          <w:numId w:val="27"/>
        </w:numPr>
        <w:jc w:val="both"/>
      </w:pPr>
      <w:r>
        <w:t xml:space="preserve">MCC has been working to implement its Green Infrastructure strategy and action plan (further details at: </w:t>
      </w:r>
      <w:hyperlink r:id="rId22" w:history="1">
        <w:r w:rsidR="005F4085" w:rsidRPr="00827C75">
          <w:rPr>
            <w:rStyle w:val="Hyperlink"/>
          </w:rPr>
          <w:t>https://www.manchester.gov.uk/info/500002/council_policies_and_strategies/7061/green_and_blue_infrastructure</w:t>
        </w:r>
      </w:hyperlink>
      <w:r w:rsidR="005F4085">
        <w:t>)</w:t>
      </w:r>
      <w:r>
        <w:t xml:space="preserve"> including projects such as the Nature of </w:t>
      </w:r>
      <w:r>
        <w:lastRenderedPageBreak/>
        <w:t>Hulme, Grow Green Project. 100 trees were planted, with a total of 500m2 green infrastructure land improvement.</w:t>
      </w:r>
    </w:p>
    <w:p w14:paraId="328FA00C" w14:textId="4DBE86F2" w:rsidR="0087387B" w:rsidRDefault="0087387B" w:rsidP="0087387B">
      <w:pPr>
        <w:pStyle w:val="Style1"/>
        <w:numPr>
          <w:ilvl w:val="0"/>
          <w:numId w:val="27"/>
        </w:numPr>
        <w:jc w:val="both"/>
      </w:pPr>
      <w:r w:rsidRPr="0087387B">
        <w:t>MCC Public Health have been highlighting the health effects of air pollution to various sectors, and recommended actions in their Annual Report including active travel, promotion of AQ message/campaigns, use of public transport for appointments, COPD patient alerts, healthy schools programme.</w:t>
      </w:r>
    </w:p>
    <w:p w14:paraId="27EB5132" w14:textId="36AB0685" w:rsidR="0087387B" w:rsidRDefault="0087387B" w:rsidP="0087387B">
      <w:pPr>
        <w:pStyle w:val="Style1"/>
        <w:numPr>
          <w:ilvl w:val="0"/>
          <w:numId w:val="27"/>
        </w:numPr>
        <w:jc w:val="both"/>
      </w:pPr>
      <w:r w:rsidRPr="0087387B">
        <w:t>A Task &amp; Finish Group has been put together by MCC Highways / Education to work with Members on school issues including Healthy Schools, anti-idling, safety and walking.</w:t>
      </w:r>
    </w:p>
    <w:p w14:paraId="744FE0AE" w14:textId="376B670D" w:rsidR="002C3984" w:rsidRDefault="002C3984" w:rsidP="002C3984">
      <w:pPr>
        <w:pStyle w:val="Style1"/>
        <w:ind w:left="360"/>
        <w:jc w:val="both"/>
      </w:pPr>
      <w:r>
        <w:t>Salford City Council (SCC)</w:t>
      </w:r>
    </w:p>
    <w:p w14:paraId="1FD66108" w14:textId="1E904173" w:rsidR="0087387B" w:rsidRDefault="0087387B" w:rsidP="0087387B">
      <w:pPr>
        <w:pStyle w:val="Style1"/>
        <w:numPr>
          <w:ilvl w:val="0"/>
          <w:numId w:val="27"/>
        </w:numPr>
        <w:jc w:val="both"/>
      </w:pPr>
      <w:r w:rsidRPr="0087387B">
        <w:t xml:space="preserve">Co-Wheels car club to reduce business mileage and encourage use of low emission vehicles: The Salford car club has expanded and now covers 13 sites across the city with a total of 39 low emission vehicles (including 8 fully electric Nissan Leafs, 20% of the total fleet). Salford continues to have the highest usage of electric vehicles in Greater Manchester. Implementation of the Co-Wheels car club has resulted in a reduction in claimed business mileage of 95%. Further development of the </w:t>
      </w:r>
      <w:r>
        <w:t>SCC</w:t>
      </w:r>
      <w:r w:rsidRPr="0087387B">
        <w:t xml:space="preserve"> Green wheels Travel Plan is ongoing, which will provide additional measures to encourage mode shift.</w:t>
      </w:r>
    </w:p>
    <w:p w14:paraId="6DE54A85" w14:textId="4A170688" w:rsidR="0087387B" w:rsidRDefault="0087387B" w:rsidP="0087387B">
      <w:pPr>
        <w:pStyle w:val="Style1"/>
        <w:numPr>
          <w:ilvl w:val="0"/>
          <w:numId w:val="27"/>
        </w:numPr>
        <w:jc w:val="both"/>
      </w:pPr>
      <w:r w:rsidRPr="0087387B">
        <w:t xml:space="preserve">A staff car parking permit scheme is operating at principal </w:t>
      </w:r>
      <w:r>
        <w:t>SCC</w:t>
      </w:r>
      <w:r w:rsidRPr="0087387B">
        <w:t xml:space="preserve"> office/ depot locations. A monthly charging scheme is in place to obtain a parking permit, which is currently charged at 1% of employee annual salary. Specific parking spaces are allocated for pool vehicles, electric vehicles and car share vehicles at Salford Civic Centre to encourage their use. Car parks are regularly patrolled by Parking Wardens – a £70 fixed penalty fee is in place for not displaying a permit.</w:t>
      </w:r>
    </w:p>
    <w:p w14:paraId="404F76B1" w14:textId="65B617DE" w:rsidR="00617BC9" w:rsidRPr="00617BC9" w:rsidRDefault="00617BC9" w:rsidP="00617BC9">
      <w:pPr>
        <w:rPr>
          <w:rFonts w:ascii="Calibri" w:hAnsi="Calibri"/>
          <w:sz w:val="24"/>
        </w:rPr>
      </w:pPr>
      <w:r w:rsidRPr="00617BC9">
        <w:rPr>
          <w:sz w:val="24"/>
        </w:rPr>
        <w:t xml:space="preserve">Stockport </w:t>
      </w:r>
      <w:r>
        <w:rPr>
          <w:sz w:val="24"/>
        </w:rPr>
        <w:t>Metropolitan Borough Council (</w:t>
      </w:r>
      <w:r w:rsidRPr="00617BC9">
        <w:rPr>
          <w:sz w:val="24"/>
        </w:rPr>
        <w:t>SMBC</w:t>
      </w:r>
      <w:r>
        <w:rPr>
          <w:sz w:val="24"/>
        </w:rPr>
        <w:t>)</w:t>
      </w:r>
    </w:p>
    <w:p w14:paraId="43893F44" w14:textId="77777777" w:rsidR="00617BC9" w:rsidRPr="00617BC9" w:rsidRDefault="00617BC9" w:rsidP="00617BC9">
      <w:pPr>
        <w:rPr>
          <w:sz w:val="24"/>
        </w:rPr>
      </w:pPr>
    </w:p>
    <w:p w14:paraId="034CDAD0" w14:textId="77777777" w:rsidR="00617BC9" w:rsidRPr="00617BC9" w:rsidRDefault="00617BC9" w:rsidP="00617BC9">
      <w:pPr>
        <w:pStyle w:val="ListParagraph"/>
        <w:numPr>
          <w:ilvl w:val="0"/>
          <w:numId w:val="29"/>
        </w:numPr>
        <w:spacing w:line="360" w:lineRule="auto"/>
        <w:rPr>
          <w:sz w:val="24"/>
        </w:rPr>
      </w:pPr>
      <w:r w:rsidRPr="00617BC9">
        <w:rPr>
          <w:sz w:val="24"/>
        </w:rPr>
        <w:t>SMBC has been working to encourage staff and the public to change the way they travel as part of the work being done in the Town Centre to improve accessibility.</w:t>
      </w:r>
    </w:p>
    <w:p w14:paraId="36731F80" w14:textId="77777777" w:rsidR="00617BC9" w:rsidRPr="00617BC9" w:rsidRDefault="00617BC9" w:rsidP="00617BC9">
      <w:pPr>
        <w:spacing w:line="360" w:lineRule="auto"/>
        <w:rPr>
          <w:sz w:val="24"/>
        </w:rPr>
      </w:pPr>
    </w:p>
    <w:p w14:paraId="1FB4A52A" w14:textId="3C16795A" w:rsidR="00617BC9" w:rsidRDefault="00617BC9" w:rsidP="00617BC9">
      <w:pPr>
        <w:pStyle w:val="ListParagraph"/>
        <w:numPr>
          <w:ilvl w:val="0"/>
          <w:numId w:val="29"/>
        </w:numPr>
        <w:spacing w:line="360" w:lineRule="auto"/>
        <w:rPr>
          <w:sz w:val="24"/>
        </w:rPr>
      </w:pPr>
      <w:r w:rsidRPr="00617BC9">
        <w:rPr>
          <w:sz w:val="24"/>
        </w:rPr>
        <w:lastRenderedPageBreak/>
        <w:t xml:space="preserve">Stockport has implemented in 2017 and expanded in 2018 its Enterprise Car Club offer in the town centre. This is used to both encourage traveling to work by alternate modes to the car and to provide the residents and visitors of the town centre with an alternative to car ownership. Two of the vehicles are hybrids. </w:t>
      </w:r>
    </w:p>
    <w:p w14:paraId="4329B5A8" w14:textId="77777777" w:rsidR="00CC69F1" w:rsidRPr="00CC69F1" w:rsidRDefault="00CC69F1" w:rsidP="00CC69F1">
      <w:pPr>
        <w:pStyle w:val="ListParagraph"/>
        <w:rPr>
          <w:sz w:val="24"/>
        </w:rPr>
      </w:pPr>
    </w:p>
    <w:p w14:paraId="22B6355B" w14:textId="1298D226" w:rsidR="00CC69F1" w:rsidRPr="00617BC9" w:rsidRDefault="00CC69F1" w:rsidP="00CC69F1">
      <w:pPr>
        <w:pStyle w:val="ListParagraph"/>
        <w:numPr>
          <w:ilvl w:val="0"/>
          <w:numId w:val="29"/>
        </w:numPr>
        <w:spacing w:line="360" w:lineRule="auto"/>
        <w:rPr>
          <w:sz w:val="24"/>
        </w:rPr>
      </w:pPr>
      <w:r w:rsidRPr="00CC69F1">
        <w:rPr>
          <w:sz w:val="24"/>
        </w:rPr>
        <w:t>SMBC has worked with a local taxi company to identify the opportunity for electric taxis and potential locations for chargers to support local drivers</w:t>
      </w:r>
      <w:r>
        <w:rPr>
          <w:sz w:val="24"/>
        </w:rPr>
        <w:t>.</w:t>
      </w:r>
    </w:p>
    <w:p w14:paraId="6E85F949" w14:textId="24B95072" w:rsidR="002C3984" w:rsidRDefault="002C3984" w:rsidP="002C3984">
      <w:pPr>
        <w:pStyle w:val="Style1"/>
        <w:ind w:left="360"/>
        <w:jc w:val="both"/>
      </w:pPr>
      <w:r>
        <w:t>Tameside Metropolitan Borough Council (TMBC)</w:t>
      </w:r>
    </w:p>
    <w:p w14:paraId="32FD9FA5" w14:textId="1A04C723" w:rsidR="00AF58C4" w:rsidRPr="00AF58C4" w:rsidRDefault="0087387B" w:rsidP="0087387B">
      <w:pPr>
        <w:pStyle w:val="Style1"/>
        <w:numPr>
          <w:ilvl w:val="0"/>
          <w:numId w:val="27"/>
        </w:numPr>
        <w:jc w:val="both"/>
      </w:pPr>
      <w:r>
        <w:t>TMBC</w:t>
      </w:r>
      <w:r w:rsidR="00AF58C4" w:rsidRPr="00AF58C4">
        <w:t>’s Director of  Public Health Annual Report “Facing Up To Air Quality” was issued,  aiming to raise awareness of the risks of traffic-related air pollution and identify what individuals and organisations in Tameside can do to limit their contribution and exposure</w:t>
      </w:r>
    </w:p>
    <w:p w14:paraId="4BDC40FD" w14:textId="195A2C50" w:rsidR="00017717" w:rsidRPr="00017717" w:rsidRDefault="0087387B" w:rsidP="0087387B">
      <w:pPr>
        <w:pStyle w:val="ListParagraph"/>
        <w:numPr>
          <w:ilvl w:val="0"/>
          <w:numId w:val="27"/>
        </w:numPr>
        <w:spacing w:line="360" w:lineRule="auto"/>
        <w:jc w:val="both"/>
        <w:rPr>
          <w:rFonts w:ascii="Calibri" w:hAnsi="Calibri"/>
          <w:color w:val="000000"/>
          <w:sz w:val="24"/>
        </w:rPr>
      </w:pPr>
      <w:r>
        <w:rPr>
          <w:color w:val="000000"/>
          <w:sz w:val="24"/>
        </w:rPr>
        <w:t>TMBC</w:t>
      </w:r>
      <w:r w:rsidR="00017717" w:rsidRPr="00017717">
        <w:rPr>
          <w:color w:val="000000"/>
          <w:sz w:val="24"/>
        </w:rPr>
        <w:t xml:space="preserve"> have continued to improve </w:t>
      </w:r>
      <w:r w:rsidR="00017717">
        <w:rPr>
          <w:color w:val="000000"/>
          <w:sz w:val="24"/>
        </w:rPr>
        <w:t>their</w:t>
      </w:r>
      <w:r w:rsidR="00017717" w:rsidRPr="00017717">
        <w:rPr>
          <w:color w:val="000000"/>
          <w:sz w:val="24"/>
        </w:rPr>
        <w:t xml:space="preserve"> own Council fleet with £7.5million invested over the last 3 years.  Two thirds of </w:t>
      </w:r>
      <w:r w:rsidR="00017717">
        <w:rPr>
          <w:color w:val="000000"/>
          <w:sz w:val="24"/>
        </w:rPr>
        <w:t>their</w:t>
      </w:r>
      <w:r w:rsidR="00017717" w:rsidRPr="00017717">
        <w:rPr>
          <w:color w:val="000000"/>
          <w:sz w:val="24"/>
        </w:rPr>
        <w:t xml:space="preserve"> fleet are now of euro 6 standard with the remaining vehicles to be replaced over the course of 2019/2020.  9 fully electric vehicles will be added to the fleet next year.</w:t>
      </w:r>
    </w:p>
    <w:p w14:paraId="14AFB502" w14:textId="57B03E8E" w:rsidR="00017717" w:rsidRDefault="00017717" w:rsidP="0087387B">
      <w:pPr>
        <w:pStyle w:val="Style1"/>
        <w:numPr>
          <w:ilvl w:val="0"/>
          <w:numId w:val="27"/>
        </w:numPr>
        <w:jc w:val="both"/>
      </w:pPr>
      <w:r>
        <w:t>A number of elected member training sessions have been run on the subject of air quality and the challenges facing us in driving forward improvements.</w:t>
      </w:r>
    </w:p>
    <w:p w14:paraId="33BFD73B" w14:textId="77777777" w:rsidR="00017717" w:rsidRDefault="00017717" w:rsidP="0087387B">
      <w:pPr>
        <w:pStyle w:val="Style1"/>
        <w:numPr>
          <w:ilvl w:val="0"/>
          <w:numId w:val="27"/>
        </w:numPr>
        <w:jc w:val="both"/>
      </w:pPr>
      <w:r>
        <w:t>The first Tameside Green Summit was held, bringing together businesses, public services and voluntary and community groups.  Delegates heard presentations on a range of environmental issues including air quality.</w:t>
      </w:r>
    </w:p>
    <w:p w14:paraId="2B2F5C2D" w14:textId="547A6CEF" w:rsidR="00CD077A" w:rsidRDefault="00CD077A" w:rsidP="00CD077A">
      <w:pPr>
        <w:pStyle w:val="Style1"/>
        <w:ind w:left="360"/>
        <w:jc w:val="both"/>
      </w:pPr>
      <w:r>
        <w:t>Trafford Borough Council (TBC)</w:t>
      </w:r>
    </w:p>
    <w:p w14:paraId="5005743B" w14:textId="180C337E" w:rsidR="00CD077A" w:rsidRDefault="00CD077A" w:rsidP="00CD077A">
      <w:pPr>
        <w:pStyle w:val="Style1"/>
        <w:numPr>
          <w:ilvl w:val="0"/>
          <w:numId w:val="31"/>
        </w:numPr>
        <w:jc w:val="both"/>
      </w:pPr>
      <w:r>
        <w:t>TBC</w:t>
      </w:r>
      <w:r w:rsidRPr="00CD077A">
        <w:t xml:space="preserve"> have successfully obtained funding for 6 on street EV charge points and are liaising with residents to decide upon best locations. Additional electric vehicles charging points in Council premises (available to public). </w:t>
      </w:r>
    </w:p>
    <w:p w14:paraId="72973D5E" w14:textId="77777777" w:rsidR="00CD077A" w:rsidRDefault="00CD077A" w:rsidP="00CD077A">
      <w:pPr>
        <w:pStyle w:val="Style1"/>
        <w:numPr>
          <w:ilvl w:val="0"/>
          <w:numId w:val="31"/>
        </w:numPr>
        <w:jc w:val="both"/>
      </w:pPr>
      <w:r>
        <w:t>TBC</w:t>
      </w:r>
      <w:r w:rsidRPr="00CD077A">
        <w:t xml:space="preserve"> are undertaking a project with the local taxi and private hire fleet to focus on benefits of switching to electric vehicles and understanding the charging infrastructure required.  </w:t>
      </w:r>
    </w:p>
    <w:p w14:paraId="1C5C38B0" w14:textId="77777777" w:rsidR="00CD077A" w:rsidRDefault="00CD077A" w:rsidP="00CD077A">
      <w:pPr>
        <w:pStyle w:val="Style1"/>
        <w:numPr>
          <w:ilvl w:val="0"/>
          <w:numId w:val="31"/>
        </w:numPr>
        <w:jc w:val="both"/>
      </w:pPr>
      <w:r w:rsidRPr="00CD077A">
        <w:lastRenderedPageBreak/>
        <w:t xml:space="preserve">The </w:t>
      </w:r>
      <w:r>
        <w:t>Council have engaged with the Tf</w:t>
      </w:r>
      <w:r w:rsidRPr="00CD077A">
        <w:t xml:space="preserve">GM </w:t>
      </w:r>
      <w:r>
        <w:t>sustainable journeys</w:t>
      </w:r>
      <w:r w:rsidRPr="00CD077A">
        <w:t xml:space="preserve"> team and propose and are to undertake a survey on staff travel to guide changes in staff travel. </w:t>
      </w:r>
    </w:p>
    <w:p w14:paraId="67F1A6E4" w14:textId="77A91C82" w:rsidR="00CD077A" w:rsidRDefault="00CD077A" w:rsidP="00CD077A">
      <w:pPr>
        <w:pStyle w:val="Style1"/>
        <w:numPr>
          <w:ilvl w:val="0"/>
          <w:numId w:val="31"/>
        </w:numPr>
        <w:jc w:val="both"/>
      </w:pPr>
      <w:r w:rsidRPr="00CD077A">
        <w:t xml:space="preserve">The Council have </w:t>
      </w:r>
      <w:r w:rsidR="003047FE" w:rsidRPr="00CD077A">
        <w:t>trialled</w:t>
      </w:r>
      <w:r w:rsidRPr="00CD077A">
        <w:t xml:space="preserve"> electric ‘pool bikes’ for work journeys and continue to operate the 'cycle to work scheme'.  </w:t>
      </w:r>
    </w:p>
    <w:p w14:paraId="52EFF739" w14:textId="3C9C70B7" w:rsidR="00CD077A" w:rsidRDefault="00CD077A" w:rsidP="00CD077A">
      <w:pPr>
        <w:pStyle w:val="Style1"/>
        <w:numPr>
          <w:ilvl w:val="0"/>
          <w:numId w:val="31"/>
        </w:numPr>
        <w:jc w:val="both"/>
      </w:pPr>
      <w:r w:rsidRPr="00CD077A">
        <w:t>There has been engagement with the Energy Saving Trust to understand the impact of private cars being used for Council business use.</w:t>
      </w:r>
    </w:p>
    <w:p w14:paraId="5A67AD85" w14:textId="5678ACB1" w:rsidR="002C3984" w:rsidRDefault="002C3984" w:rsidP="002C3984">
      <w:pPr>
        <w:pStyle w:val="Style1"/>
        <w:ind w:left="360"/>
        <w:jc w:val="both"/>
      </w:pPr>
      <w:r>
        <w:t>Wigan Council (WC)</w:t>
      </w:r>
    </w:p>
    <w:p w14:paraId="0015E992" w14:textId="20AE510A" w:rsidR="00AF58C4" w:rsidRDefault="002C3984" w:rsidP="0087387B">
      <w:pPr>
        <w:pStyle w:val="Style1"/>
        <w:numPr>
          <w:ilvl w:val="0"/>
          <w:numId w:val="27"/>
        </w:numPr>
        <w:jc w:val="both"/>
      </w:pPr>
      <w:r>
        <w:t>Fuel efficiency devices installed on all 37 RCVs and trial underway with devices on 3 ITU vehicles at WC; fuel economical driving courses for fleet drivers exhibiting uneconomical driving behaviour; 14 car share bays with 30 registered users</w:t>
      </w:r>
    </w:p>
    <w:p w14:paraId="43A07D7F" w14:textId="28082775" w:rsidR="008C194D" w:rsidRDefault="00DC0610" w:rsidP="009B76D4">
      <w:pPr>
        <w:pStyle w:val="Style1"/>
        <w:jc w:val="both"/>
      </w:pPr>
      <w:r>
        <w:t>Further d</w:t>
      </w:r>
      <w:r w:rsidR="008C194D" w:rsidRPr="00912227">
        <w:t xml:space="preserve">etails of all measures completed, in progress or planned are set out in </w:t>
      </w:r>
      <w:r w:rsidR="008C194D">
        <w:t xml:space="preserve">Table </w:t>
      </w:r>
      <w:r w:rsidR="008C194D">
        <w:rPr>
          <w:noProof/>
        </w:rPr>
        <w:t>2.2</w:t>
      </w:r>
      <w:r w:rsidR="008C194D" w:rsidRPr="00912227">
        <w:t xml:space="preserve">. </w:t>
      </w:r>
    </w:p>
    <w:p w14:paraId="7EFB59CF" w14:textId="77777777" w:rsidR="008C194D" w:rsidRPr="0051057B" w:rsidRDefault="008C194D" w:rsidP="009B76D4">
      <w:pPr>
        <w:pStyle w:val="Style1"/>
        <w:jc w:val="both"/>
        <w:rPr>
          <w:b/>
          <w:color w:val="00B050"/>
        </w:rPr>
      </w:pPr>
      <w:r w:rsidRPr="00912227">
        <w:t>More detail on these measures can be found in their respective Action Plans (</w:t>
      </w:r>
      <w:hyperlink r:id="rId23" w:history="1">
        <w:r w:rsidRPr="00F64AE2">
          <w:rPr>
            <w:rStyle w:val="Hyperlink"/>
          </w:rPr>
          <w:t>Greater Manchester Air Quality Action Plan</w:t>
        </w:r>
        <w:r w:rsidR="00F64AE2" w:rsidRPr="00F64AE2">
          <w:rPr>
            <w:rStyle w:val="Hyperlink"/>
          </w:rPr>
          <w:t xml:space="preserve"> 2016-21</w:t>
        </w:r>
      </w:hyperlink>
      <w:r w:rsidRPr="00912227">
        <w:t xml:space="preserve">). </w:t>
      </w:r>
    </w:p>
    <w:p w14:paraId="0BB150E4" w14:textId="0E743703" w:rsidR="008C194D" w:rsidRDefault="008C194D" w:rsidP="009B76D4">
      <w:pPr>
        <w:pStyle w:val="Style1"/>
        <w:jc w:val="both"/>
      </w:pPr>
      <w:r w:rsidRPr="00DB34EA">
        <w:t>Greater Manchester</w:t>
      </w:r>
      <w:r>
        <w:t xml:space="preserve"> expects the following measures to be </w:t>
      </w:r>
      <w:r w:rsidR="00850497">
        <w:t xml:space="preserve">initiated </w:t>
      </w:r>
      <w:r>
        <w:t xml:space="preserve">over the course of the next reporting year: </w:t>
      </w:r>
    </w:p>
    <w:p w14:paraId="2C78E384" w14:textId="77777777" w:rsidR="00C027A1" w:rsidRDefault="00C027A1" w:rsidP="00C027A1">
      <w:pPr>
        <w:pStyle w:val="Style1"/>
        <w:numPr>
          <w:ilvl w:val="0"/>
          <w:numId w:val="24"/>
        </w:numPr>
        <w:jc w:val="both"/>
      </w:pPr>
      <w:r>
        <w:t xml:space="preserve">TfGM along with the stated LAs will be </w:t>
      </w:r>
      <w:r w:rsidRPr="00C027A1">
        <w:t>addressing the require</w:t>
      </w:r>
      <w:r>
        <w:t>ments of the national plan, and investigating a number of mitigation options to bring Greater Manchester into compliance with the legal levels of NO</w:t>
      </w:r>
      <w:r w:rsidRPr="00C027A1">
        <w:rPr>
          <w:vertAlign w:val="subscript"/>
        </w:rPr>
        <w:t>2</w:t>
      </w:r>
      <w:r>
        <w:t xml:space="preserve"> as soon as possible.</w:t>
      </w:r>
    </w:p>
    <w:p w14:paraId="34BD0AA2" w14:textId="77777777" w:rsidR="008C194D" w:rsidRDefault="008C194D" w:rsidP="009B76D4">
      <w:pPr>
        <w:pStyle w:val="Style1"/>
        <w:numPr>
          <w:ilvl w:val="0"/>
          <w:numId w:val="24"/>
        </w:numPr>
        <w:jc w:val="both"/>
      </w:pPr>
      <w:r w:rsidRPr="00F334EA">
        <w:t>Plugged-in Places EV Charging Network: Continue to increase the number of EV charging points.</w:t>
      </w:r>
      <w:r w:rsidR="00861FCD">
        <w:t xml:space="preserve"> </w:t>
      </w:r>
      <w:r w:rsidR="00C6576C" w:rsidRPr="00C6576C">
        <w:t>£3 million of funding from central government ‘Early Measures Fund’ is being invested into expanding, upgrading and promoting the Greater Manchester Electric Vehicle (GMEV) charging network. 48 rapid charging points are now set to be installed in 2018/19. This adds to the 324 charging points that already exist in the GMEV network.</w:t>
      </w:r>
    </w:p>
    <w:p w14:paraId="534DADDC" w14:textId="7940CF78" w:rsidR="008C194D" w:rsidRDefault="008C194D" w:rsidP="009B76D4">
      <w:pPr>
        <w:pStyle w:val="Style1"/>
        <w:numPr>
          <w:ilvl w:val="0"/>
          <w:numId w:val="24"/>
        </w:numPr>
        <w:jc w:val="both"/>
      </w:pPr>
      <w:r>
        <w:t>Further improve</w:t>
      </w:r>
      <w:r w:rsidR="00850497">
        <w:t>ments on Bus Priority Programme</w:t>
      </w:r>
    </w:p>
    <w:p w14:paraId="6613B5EC" w14:textId="77777777" w:rsidR="008C194D" w:rsidRDefault="008C194D" w:rsidP="009B76D4">
      <w:pPr>
        <w:pStyle w:val="Style1"/>
        <w:numPr>
          <w:ilvl w:val="0"/>
          <w:numId w:val="24"/>
        </w:numPr>
        <w:jc w:val="both"/>
      </w:pPr>
      <w:r>
        <w:t>Engine Idling: promotion of anti-idling policies with freight transport companies.</w:t>
      </w:r>
    </w:p>
    <w:p w14:paraId="65D038B0" w14:textId="77777777" w:rsidR="008C194D" w:rsidRDefault="008C194D" w:rsidP="009B76D4">
      <w:pPr>
        <w:pStyle w:val="Style1"/>
        <w:numPr>
          <w:ilvl w:val="0"/>
          <w:numId w:val="24"/>
        </w:numPr>
        <w:jc w:val="both"/>
      </w:pPr>
      <w:r>
        <w:lastRenderedPageBreak/>
        <w:t>TfGM Delivery and Servicing Plan (DSP) Toolkit: Air quality considerations will be incorporated into the DSP toolkit to reduce HGV movements, and hence emissions, in the Key Priority Areas.</w:t>
      </w:r>
    </w:p>
    <w:p w14:paraId="001B97A0" w14:textId="77777777" w:rsidR="008C194D" w:rsidRDefault="008C194D" w:rsidP="009B76D4">
      <w:pPr>
        <w:pStyle w:val="Style1"/>
        <w:numPr>
          <w:ilvl w:val="0"/>
          <w:numId w:val="24"/>
        </w:numPr>
        <w:jc w:val="both"/>
      </w:pPr>
      <w:r>
        <w:t>Encouraging Travel Planning: TfGM will work with the local authorities to encourage travel planning measures in businesses and individuals to affect a significant modal shift.</w:t>
      </w:r>
    </w:p>
    <w:p w14:paraId="3D9486E1" w14:textId="77777777" w:rsidR="008C194D" w:rsidRDefault="008C194D" w:rsidP="009B76D4">
      <w:pPr>
        <w:pStyle w:val="Style1"/>
        <w:numPr>
          <w:ilvl w:val="0"/>
          <w:numId w:val="24"/>
        </w:numPr>
        <w:jc w:val="both"/>
      </w:pPr>
      <w:r w:rsidRPr="00F334EA">
        <w:t>Green Infrastructure: Investigate the potential of green infrastructure in improving air quality</w:t>
      </w:r>
      <w:r>
        <w:t>.</w:t>
      </w:r>
    </w:p>
    <w:p w14:paraId="06073099" w14:textId="77777777" w:rsidR="008C194D" w:rsidRDefault="008C194D" w:rsidP="009B76D4">
      <w:pPr>
        <w:pStyle w:val="Style1"/>
        <w:numPr>
          <w:ilvl w:val="0"/>
          <w:numId w:val="24"/>
        </w:numPr>
        <w:jc w:val="both"/>
      </w:pPr>
      <w:r>
        <w:t>Cycle Programmes: Improve the cycle infrastructure and provide practical support to reduce vehicle movements in the Key Priority Areas.</w:t>
      </w:r>
    </w:p>
    <w:p w14:paraId="5CE00AB0" w14:textId="77777777" w:rsidR="008C194D" w:rsidRDefault="008C194D" w:rsidP="009B76D4">
      <w:pPr>
        <w:pStyle w:val="Style1"/>
        <w:numPr>
          <w:ilvl w:val="0"/>
          <w:numId w:val="24"/>
        </w:numPr>
        <w:jc w:val="both"/>
      </w:pPr>
      <w:r>
        <w:t xml:space="preserve">Public Cycle Hire: Explore the feasibility of </w:t>
      </w:r>
      <w:r w:rsidR="00DB1F76">
        <w:t xml:space="preserve">expanding </w:t>
      </w:r>
      <w:r>
        <w:t>public cycle hire facilities</w:t>
      </w:r>
      <w:r w:rsidR="00DB1F76">
        <w:t xml:space="preserve"> beyond Manchester city centre</w:t>
      </w:r>
      <w:r>
        <w:t>.</w:t>
      </w:r>
    </w:p>
    <w:p w14:paraId="1A06E91E" w14:textId="77777777" w:rsidR="008C194D" w:rsidRDefault="008C194D" w:rsidP="009B76D4">
      <w:pPr>
        <w:pStyle w:val="Style1"/>
        <w:numPr>
          <w:ilvl w:val="0"/>
          <w:numId w:val="24"/>
        </w:numPr>
        <w:jc w:val="both"/>
      </w:pPr>
      <w:r>
        <w:t>Cycle Logistics: Encourage and promote a logistics programme to use cycle or electrically-assisted cycles for short distance deliveries and distribution in urban centres.</w:t>
      </w:r>
    </w:p>
    <w:p w14:paraId="1629DBF3" w14:textId="77777777" w:rsidR="008C194D" w:rsidRDefault="008C194D" w:rsidP="009B76D4">
      <w:pPr>
        <w:pStyle w:val="Style1"/>
        <w:numPr>
          <w:ilvl w:val="0"/>
          <w:numId w:val="24"/>
        </w:numPr>
        <w:jc w:val="both"/>
      </w:pPr>
      <w:r>
        <w:t>2040: Undertake further work to better understand the more innovative options available to further promote cycling and walking, and to set out a clear delivery plan in line with the 2040 transport strategy.</w:t>
      </w:r>
    </w:p>
    <w:p w14:paraId="5EE7A7A8" w14:textId="77777777" w:rsidR="008C194D" w:rsidRDefault="008C194D" w:rsidP="009B76D4">
      <w:pPr>
        <w:pStyle w:val="Style1"/>
        <w:numPr>
          <w:ilvl w:val="0"/>
          <w:numId w:val="24"/>
        </w:numPr>
        <w:jc w:val="both"/>
      </w:pPr>
      <w:r>
        <w:t>Local Authority Parking Charges: Work with local authorities to review the introduction of parking charges at local authority offices to discourage private car use.</w:t>
      </w:r>
    </w:p>
    <w:p w14:paraId="7817C294" w14:textId="77777777" w:rsidR="008C194D" w:rsidRDefault="008C194D" w:rsidP="009B76D4">
      <w:pPr>
        <w:pStyle w:val="Style1"/>
        <w:numPr>
          <w:ilvl w:val="0"/>
          <w:numId w:val="24"/>
        </w:numPr>
        <w:jc w:val="both"/>
      </w:pPr>
      <w:r w:rsidRPr="00F334EA">
        <w:t>School Travel: TfGM will appraise opportunities to reduce air quality impacts from school car travel.</w:t>
      </w:r>
    </w:p>
    <w:p w14:paraId="42908CD8" w14:textId="77777777" w:rsidR="008C194D" w:rsidRDefault="008C194D" w:rsidP="009B76D4">
      <w:pPr>
        <w:pStyle w:val="Style1"/>
        <w:numPr>
          <w:ilvl w:val="0"/>
          <w:numId w:val="24"/>
        </w:numPr>
        <w:jc w:val="both"/>
      </w:pPr>
      <w:r>
        <w:t>Awareness Raising: Air quality awareness programmes to encourage people to take action against air pollution.</w:t>
      </w:r>
    </w:p>
    <w:p w14:paraId="3E7815A8" w14:textId="77777777" w:rsidR="008C194D" w:rsidRDefault="008C194D" w:rsidP="009B76D4">
      <w:pPr>
        <w:pStyle w:val="Style1"/>
        <w:numPr>
          <w:ilvl w:val="0"/>
          <w:numId w:val="24"/>
        </w:numPr>
        <w:jc w:val="both"/>
      </w:pPr>
      <w:r w:rsidRPr="00DB34EA">
        <w:t>Greater Manchester delivered phase 1 of the</w:t>
      </w:r>
      <w:r w:rsidR="00C65B57">
        <w:t xml:space="preserve"> Cycle City Ambition Grant (CCAG</w:t>
      </w:r>
      <w:r w:rsidRPr="00DB34EA">
        <w:t xml:space="preserve">) programme in March 2016 to encourage a step change in cycling, and work towards the GM cycling strategy target of a 10% cycling mode share by 2025.  Within Salford the highlight of this programme was a 2.0km light segregation cycleway, the longest scheme of this type in the country.  Early results show </w:t>
      </w:r>
      <w:r w:rsidRPr="00DB34EA">
        <w:lastRenderedPageBreak/>
        <w:t xml:space="preserve">that cycling in the peak commuting periods has doubled on the corridor, since the introduction of light segregation.  Several other high profile cycling projects in Salford were completed that will encourage more cycle trips, and reduce poor air quality.  Including the final section of the Roe Green </w:t>
      </w:r>
      <w:proofErr w:type="spellStart"/>
      <w:r w:rsidRPr="00DB34EA">
        <w:t>loopline</w:t>
      </w:r>
      <w:proofErr w:type="spellEnd"/>
      <w:r w:rsidRPr="00DB34EA">
        <w:t xml:space="preserve">, with this, the 7.5km traffic free route from Bolton to </w:t>
      </w:r>
      <w:proofErr w:type="spellStart"/>
      <w:r w:rsidRPr="00DB34EA">
        <w:t>Monton</w:t>
      </w:r>
      <w:proofErr w:type="spellEnd"/>
      <w:r w:rsidRPr="00DB34EA">
        <w:t xml:space="preserve"> Green is now open, providing an excellent commuter route and direct traffic free access to 7 schools along the route to encourage cycling to school and a reduction on car trips during the ‘school run’.</w:t>
      </w:r>
    </w:p>
    <w:p w14:paraId="1FE3AA0C" w14:textId="77777777" w:rsidR="00351238" w:rsidRDefault="00351238" w:rsidP="009B76D4">
      <w:pPr>
        <w:pStyle w:val="Style1"/>
        <w:numPr>
          <w:ilvl w:val="0"/>
          <w:numId w:val="24"/>
        </w:numPr>
        <w:jc w:val="both"/>
      </w:pPr>
      <w:r>
        <w:t>A study into Alternative Fuels</w:t>
      </w:r>
      <w:r w:rsidR="00C65B57">
        <w:t xml:space="preserve"> for heavy vehicles</w:t>
      </w:r>
    </w:p>
    <w:p w14:paraId="7BFF43EE" w14:textId="77777777" w:rsidR="00351238" w:rsidRDefault="00351238" w:rsidP="009B76D4">
      <w:pPr>
        <w:pStyle w:val="Style1"/>
        <w:numPr>
          <w:ilvl w:val="0"/>
          <w:numId w:val="24"/>
        </w:numPr>
        <w:jc w:val="both"/>
      </w:pPr>
      <w:r>
        <w:t>A trial of electric buses on standard routes</w:t>
      </w:r>
    </w:p>
    <w:p w14:paraId="0ADDFCCC" w14:textId="77777777" w:rsidR="00DB1F76" w:rsidRDefault="00351238" w:rsidP="009B76D4">
      <w:pPr>
        <w:pStyle w:val="Style1"/>
        <w:numPr>
          <w:ilvl w:val="0"/>
          <w:numId w:val="24"/>
        </w:numPr>
        <w:jc w:val="both"/>
      </w:pPr>
      <w:r>
        <w:t>A trial of GTL fuel</w:t>
      </w:r>
    </w:p>
    <w:p w14:paraId="1E37AB55" w14:textId="2D6FAB6D" w:rsidR="000E583F" w:rsidRDefault="000E583F" w:rsidP="009B76D4">
      <w:pPr>
        <w:pStyle w:val="Style1"/>
        <w:numPr>
          <w:ilvl w:val="0"/>
          <w:numId w:val="24"/>
        </w:numPr>
        <w:jc w:val="both"/>
      </w:pPr>
      <w:r>
        <w:t xml:space="preserve">Developing applicability of the Cumulative Air Quality Assessment Database to mitigate air quality impacts in areas with large numbers of developments. </w:t>
      </w:r>
    </w:p>
    <w:p w14:paraId="1E8B01A9" w14:textId="291BE355" w:rsidR="002544F5" w:rsidRDefault="00861FCD" w:rsidP="002544F5">
      <w:pPr>
        <w:pStyle w:val="Style1"/>
        <w:numPr>
          <w:ilvl w:val="0"/>
          <w:numId w:val="24"/>
        </w:numPr>
        <w:jc w:val="both"/>
      </w:pPr>
      <w:r>
        <w:t xml:space="preserve">Bus retrofitting - </w:t>
      </w:r>
      <w:r w:rsidRPr="00861FCD">
        <w:t xml:space="preserve">£3 million has been awarded to TFGM through </w:t>
      </w:r>
      <w:r>
        <w:t xml:space="preserve">the </w:t>
      </w:r>
      <w:r w:rsidRPr="00861FCD">
        <w:t>central government ‘Clean Bus Technology Fund’ to retrofit older diesel buses with new abatement technology to reduce nitrogen dioxide tailpipe emissions.</w:t>
      </w:r>
    </w:p>
    <w:p w14:paraId="2DECEF39" w14:textId="504EBA69" w:rsidR="002544F5" w:rsidRDefault="002544F5" w:rsidP="002544F5">
      <w:pPr>
        <w:pStyle w:val="Style1"/>
        <w:numPr>
          <w:ilvl w:val="0"/>
          <w:numId w:val="24"/>
        </w:numPr>
        <w:jc w:val="both"/>
      </w:pPr>
      <w:r>
        <w:t>Air Quality Grant funding will be sought for actions aimed at reducing PM</w:t>
      </w:r>
      <w:r>
        <w:rPr>
          <w:vertAlign w:val="subscript"/>
        </w:rPr>
        <w:t>2.5</w:t>
      </w:r>
      <w:r>
        <w:t xml:space="preserve"> from wood-burning sources. </w:t>
      </w:r>
      <w:r w:rsidR="00A227A0">
        <w:t xml:space="preserve"> </w:t>
      </w:r>
    </w:p>
    <w:p w14:paraId="5DFF178F" w14:textId="77777777" w:rsidR="000E583F" w:rsidRPr="008603A5" w:rsidRDefault="000E583F" w:rsidP="000E583F">
      <w:pPr>
        <w:pStyle w:val="Style1"/>
        <w:jc w:val="both"/>
        <w:sectPr w:rsidR="000E583F" w:rsidRPr="008603A5" w:rsidSect="0003195D">
          <w:pgSz w:w="11906" w:h="16838" w:code="9"/>
          <w:pgMar w:top="1702" w:right="1418" w:bottom="1134" w:left="1418" w:header="964" w:footer="454" w:gutter="0"/>
          <w:pgNumType w:start="1"/>
          <w:cols w:space="708"/>
          <w:docGrid w:linePitch="360"/>
        </w:sectPr>
      </w:pPr>
    </w:p>
    <w:p w14:paraId="6EAAD56B" w14:textId="77777777" w:rsidR="008C194D" w:rsidRDefault="008C194D" w:rsidP="009B76D4">
      <w:pPr>
        <w:jc w:val="both"/>
      </w:pPr>
    </w:p>
    <w:p w14:paraId="2ACA56E5" w14:textId="77777777" w:rsidR="008C194D" w:rsidRPr="008603A5" w:rsidRDefault="008C194D" w:rsidP="009B76D4">
      <w:pPr>
        <w:jc w:val="both"/>
      </w:pPr>
    </w:p>
    <w:p w14:paraId="2F744DC2" w14:textId="77777777" w:rsidR="008C194D" w:rsidRDefault="008C194D" w:rsidP="00916164">
      <w:pPr>
        <w:pStyle w:val="Heading5"/>
      </w:pPr>
      <w:bookmarkStart w:id="43" w:name="_Toc456003022"/>
      <w:bookmarkStart w:id="44" w:name="_Toc456003172"/>
      <w:bookmarkStart w:id="45" w:name="_Toc456004163"/>
      <w:bookmarkStart w:id="46" w:name="_Toc456017437"/>
      <w:bookmarkStart w:id="47" w:name="_Toc532389063"/>
      <w:bookmarkStart w:id="48" w:name="_Ref445239063"/>
      <w:bookmarkStart w:id="49" w:name="_Toc456002627"/>
      <w:r w:rsidRPr="008D055D">
        <w:t xml:space="preserve">Table </w:t>
      </w:r>
      <w:r w:rsidRPr="008D055D">
        <w:rPr>
          <w:noProof/>
        </w:rPr>
        <w:t>2</w:t>
      </w:r>
      <w:r w:rsidRPr="008D055D">
        <w:t>.</w:t>
      </w:r>
      <w:r w:rsidRPr="008D055D">
        <w:rPr>
          <w:noProof/>
        </w:rPr>
        <w:t>2</w:t>
      </w:r>
      <w:bookmarkEnd w:id="43"/>
      <w:bookmarkEnd w:id="44"/>
      <w:r w:rsidRPr="008D055D">
        <w:t xml:space="preserve"> - Progress on Measures to Improve Air Quality</w:t>
      </w:r>
      <w:bookmarkEnd w:id="45"/>
      <w:bookmarkEnd w:id="46"/>
      <w:bookmarkEnd w:id="47"/>
    </w:p>
    <w:p w14:paraId="1BD7D8A8" w14:textId="77777777" w:rsidR="008D055D" w:rsidRDefault="008D055D" w:rsidP="009B76D4">
      <w:pPr>
        <w:jc w:val="both"/>
      </w:pPr>
    </w:p>
    <w:p w14:paraId="429F5BF4" w14:textId="77777777" w:rsidR="008D055D" w:rsidRPr="0028344E" w:rsidRDefault="008D055D" w:rsidP="009B76D4">
      <w:pPr>
        <w:jc w:val="both"/>
        <w:rPr>
          <w:sz w:val="24"/>
        </w:rPr>
      </w:pPr>
      <w:r w:rsidRPr="0028344E">
        <w:rPr>
          <w:sz w:val="24"/>
        </w:rPr>
        <w:t xml:space="preserve">Details of progress on measures is </w:t>
      </w:r>
      <w:r w:rsidR="008016DE" w:rsidRPr="0028344E">
        <w:rPr>
          <w:sz w:val="24"/>
        </w:rPr>
        <w:t xml:space="preserve">located in the </w:t>
      </w:r>
      <w:r w:rsidR="0028344E" w:rsidRPr="0028344E">
        <w:rPr>
          <w:sz w:val="24"/>
        </w:rPr>
        <w:t>attached “</w:t>
      </w:r>
      <w:r w:rsidR="006F0861">
        <w:rPr>
          <w:sz w:val="24"/>
        </w:rPr>
        <w:t>GM Monitoring Results 2017</w:t>
      </w:r>
      <w:r w:rsidR="0028344E" w:rsidRPr="0028344E">
        <w:rPr>
          <w:sz w:val="24"/>
        </w:rPr>
        <w:t>”</w:t>
      </w:r>
      <w:r w:rsidR="008016DE" w:rsidRPr="0028344E">
        <w:rPr>
          <w:sz w:val="24"/>
        </w:rPr>
        <w:t xml:space="preserve"> </w:t>
      </w:r>
      <w:r w:rsidR="0028344E" w:rsidRPr="0028344E">
        <w:rPr>
          <w:sz w:val="24"/>
        </w:rPr>
        <w:t>file</w:t>
      </w:r>
    </w:p>
    <w:bookmarkEnd w:id="48"/>
    <w:bookmarkEnd w:id="49"/>
    <w:p w14:paraId="76977EF2" w14:textId="77777777" w:rsidR="008C194D" w:rsidRDefault="008C194D" w:rsidP="009B76D4">
      <w:pPr>
        <w:pStyle w:val="Style1"/>
        <w:jc w:val="both"/>
      </w:pPr>
    </w:p>
    <w:p w14:paraId="2CEE0BEB" w14:textId="77777777" w:rsidR="008C194D" w:rsidRPr="008603A5" w:rsidRDefault="008C194D" w:rsidP="009B76D4">
      <w:pPr>
        <w:pStyle w:val="Style1"/>
        <w:jc w:val="both"/>
      </w:pPr>
    </w:p>
    <w:p w14:paraId="434BEF8B" w14:textId="77777777" w:rsidR="008C194D" w:rsidRPr="008603A5" w:rsidRDefault="008C194D" w:rsidP="009B76D4">
      <w:pPr>
        <w:jc w:val="both"/>
        <w:sectPr w:rsidR="008C194D" w:rsidRPr="008603A5" w:rsidSect="004151C4">
          <w:footerReference w:type="default" r:id="rId24"/>
          <w:pgSz w:w="16838" w:h="11906" w:orient="landscape" w:code="9"/>
          <w:pgMar w:top="1418" w:right="1474" w:bottom="1418" w:left="1134" w:header="964" w:footer="454" w:gutter="0"/>
          <w:cols w:space="708"/>
          <w:docGrid w:linePitch="360"/>
        </w:sectPr>
      </w:pPr>
    </w:p>
    <w:p w14:paraId="533171AD" w14:textId="77777777" w:rsidR="008C194D" w:rsidRPr="009E365A" w:rsidRDefault="008C194D" w:rsidP="009B76D4">
      <w:pPr>
        <w:pStyle w:val="Heading2"/>
        <w:numPr>
          <w:ilvl w:val="1"/>
          <w:numId w:val="13"/>
        </w:numPr>
        <w:tabs>
          <w:tab w:val="clear" w:pos="849"/>
        </w:tabs>
        <w:ind w:left="709" w:hanging="709"/>
        <w:jc w:val="both"/>
      </w:pPr>
      <w:bookmarkStart w:id="50" w:name="_Toc445216654"/>
      <w:bookmarkStart w:id="51" w:name="_Toc456017378"/>
      <w:bookmarkStart w:id="52" w:name="_Toc532389480"/>
      <w:r w:rsidRPr="009E365A">
        <w:lastRenderedPageBreak/>
        <w:t>PM</w:t>
      </w:r>
      <w:r w:rsidRPr="009E365A">
        <w:rPr>
          <w:vertAlign w:val="subscript"/>
        </w:rPr>
        <w:t>2.5</w:t>
      </w:r>
      <w:r w:rsidRPr="009E365A">
        <w:t xml:space="preserve"> – Local Authority Approach to Reducing Emissions and or Concentrations</w:t>
      </w:r>
      <w:bookmarkEnd w:id="50"/>
      <w:bookmarkEnd w:id="51"/>
      <w:bookmarkEnd w:id="52"/>
    </w:p>
    <w:p w14:paraId="2AE2CCF2" w14:textId="77777777" w:rsidR="008C194D" w:rsidRDefault="008C194D" w:rsidP="009B76D4">
      <w:pPr>
        <w:pStyle w:val="Style1"/>
        <w:jc w:val="both"/>
      </w:pPr>
      <w:r w:rsidRPr="00FA2DB0">
        <w:t>As detailed in Policy Guidance LAQM.PG16 (Chapter 7), local</w:t>
      </w:r>
      <w:r>
        <w:t xml:space="preserve"> authorities are expected to work towards reducing emissions and/or concentrations of </w:t>
      </w:r>
      <w:r w:rsidRPr="00AA3CF8">
        <w:rPr>
          <w:noProof/>
        </w:rPr>
        <w:t>PM</w:t>
      </w:r>
      <w:r w:rsidRPr="00AA3CF8">
        <w:rPr>
          <w:noProof/>
          <w:vertAlign w:val="subscript"/>
        </w:rPr>
        <w:t>2.5</w:t>
      </w:r>
      <w:r>
        <w:rPr>
          <w:noProof/>
          <w:vertAlign w:val="subscript"/>
        </w:rPr>
        <w:t xml:space="preserve"> </w:t>
      </w:r>
      <w:r>
        <w:rPr>
          <w:noProof/>
        </w:rPr>
        <w:t xml:space="preserve">(particulate matter </w:t>
      </w:r>
      <w:r w:rsidRPr="002C4C53">
        <w:rPr>
          <w:rFonts w:cs="Arial"/>
        </w:rPr>
        <w:t>with an aerodynamic diameter of 2.5</w:t>
      </w:r>
      <w:r w:rsidRPr="002C4C53">
        <w:rPr>
          <w:rFonts w:cs="Arial"/>
          <w:noProof/>
        </w:rPr>
        <w:t>µm</w:t>
      </w:r>
      <w:r w:rsidRPr="002C4C53">
        <w:rPr>
          <w:rFonts w:cs="Arial"/>
        </w:rPr>
        <w:t xml:space="preserve"> or less</w:t>
      </w:r>
      <w:r>
        <w:rPr>
          <w:noProof/>
        </w:rPr>
        <w:t>)</w:t>
      </w:r>
      <w:r>
        <w:t>. There is clear evidence that PM</w:t>
      </w:r>
      <w:r w:rsidRPr="00434240">
        <w:rPr>
          <w:vertAlign w:val="subscript"/>
        </w:rPr>
        <w:t>2.5</w:t>
      </w:r>
      <w:r>
        <w:t xml:space="preserve"> has a significant impact on human health, including premature mortality, allergic reactions, and cardiovascular diseases.</w:t>
      </w:r>
    </w:p>
    <w:p w14:paraId="59DD243F" w14:textId="77777777" w:rsidR="008C194D" w:rsidRDefault="008C194D" w:rsidP="009B76D4">
      <w:pPr>
        <w:pStyle w:val="Style1"/>
        <w:jc w:val="both"/>
      </w:pPr>
      <w:r>
        <w:t>T</w:t>
      </w:r>
      <w:r w:rsidRPr="007C23A9">
        <w:t>he EU has also set a target of a 20% reduction in urban background concentrations of PM</w:t>
      </w:r>
      <w:r w:rsidRPr="007C23A9">
        <w:rPr>
          <w:vertAlign w:val="subscript"/>
        </w:rPr>
        <w:t xml:space="preserve">2.5 </w:t>
      </w:r>
      <w:r w:rsidRPr="007C23A9">
        <w:t>between 2010 and 2020.</w:t>
      </w:r>
      <w:r>
        <w:t xml:space="preserve"> Greater Manchester currently has </w:t>
      </w:r>
      <w:r w:rsidR="001A77D6">
        <w:t xml:space="preserve">5 </w:t>
      </w:r>
      <w:r>
        <w:t>sites that monitor PM</w:t>
      </w:r>
      <w:r w:rsidRPr="0051057B">
        <w:rPr>
          <w:vertAlign w:val="subscript"/>
        </w:rPr>
        <w:t>2.5</w:t>
      </w:r>
      <w:r w:rsidR="001A77D6">
        <w:t xml:space="preserve">: Manchester Piccadilly; Manchester </w:t>
      </w:r>
      <w:proofErr w:type="spellStart"/>
      <w:r w:rsidR="001A77D6">
        <w:t>Sharston</w:t>
      </w:r>
      <w:proofErr w:type="spellEnd"/>
      <w:r w:rsidR="001A77D6">
        <w:t>; Salford Eccles; Salford M60; and Wigan Centre</w:t>
      </w:r>
      <w:r w:rsidR="00B36B1E">
        <w:t>.</w:t>
      </w:r>
      <w:r>
        <w:t xml:space="preserve"> All of these sites have showed a</w:t>
      </w:r>
      <w:r w:rsidR="00C93C64">
        <w:t>n overall</w:t>
      </w:r>
      <w:r>
        <w:t xml:space="preserve"> significant downward trend over </w:t>
      </w:r>
      <w:r w:rsidR="00C93C64">
        <w:t>recent years</w:t>
      </w:r>
      <w:r>
        <w:t>.</w:t>
      </w:r>
    </w:p>
    <w:p w14:paraId="13C477E8" w14:textId="77777777" w:rsidR="008C194D" w:rsidRDefault="008C194D" w:rsidP="009B76D4">
      <w:pPr>
        <w:pStyle w:val="Style1"/>
        <w:jc w:val="both"/>
      </w:pPr>
      <w:r>
        <w:t>Given the need to meet EU limits for NO</w:t>
      </w:r>
      <w:r w:rsidRPr="008501B0">
        <w:rPr>
          <w:vertAlign w:val="subscript"/>
        </w:rPr>
        <w:t>2</w:t>
      </w:r>
      <w:r>
        <w:t xml:space="preserve"> as soon as possible, and the downward trend of particulate matter, the short-term focus will need to be on NO</w:t>
      </w:r>
      <w:r w:rsidRPr="008501B0">
        <w:rPr>
          <w:vertAlign w:val="subscript"/>
        </w:rPr>
        <w:t>2</w:t>
      </w:r>
      <w:r>
        <w:t>. Many of the measures that will help achieve this will also be of some benefit in reducing</w:t>
      </w:r>
      <w:r w:rsidR="00710F40">
        <w:t xml:space="preserve"> </w:t>
      </w:r>
      <w:r w:rsidR="00E5149C">
        <w:t>greenhouse gases</w:t>
      </w:r>
      <w:r>
        <w:t xml:space="preserve"> and particulates, which will be the focus over the longer-term.</w:t>
      </w:r>
    </w:p>
    <w:p w14:paraId="1127FEA3" w14:textId="77777777" w:rsidR="002963CF" w:rsidRDefault="008C194D" w:rsidP="009B76D4">
      <w:pPr>
        <w:pStyle w:val="Style1"/>
        <w:jc w:val="both"/>
      </w:pPr>
      <w:r>
        <w:t xml:space="preserve">Air </w:t>
      </w:r>
      <w:r w:rsidR="006B1DC0">
        <w:t>q</w:t>
      </w:r>
      <w:r>
        <w:t xml:space="preserve">uality impacts will need to be </w:t>
      </w:r>
      <w:r w:rsidR="006B1DC0">
        <w:t xml:space="preserve">assessed </w:t>
      </w:r>
      <w:r>
        <w:t xml:space="preserve">for all major </w:t>
      </w:r>
      <w:r w:rsidR="006B1DC0">
        <w:t xml:space="preserve">development </w:t>
      </w:r>
      <w:r>
        <w:t>schemes where an impact is likely</w:t>
      </w:r>
      <w:r w:rsidR="006B1DC0">
        <w:t>, and mitigation measures implemented where necessary</w:t>
      </w:r>
      <w:r>
        <w:t>.</w:t>
      </w:r>
      <w:r w:rsidR="00CD74BE">
        <w:t xml:space="preserve"> IAQM’s </w:t>
      </w:r>
      <w:r w:rsidR="00CD74BE">
        <w:rPr>
          <w:i/>
        </w:rPr>
        <w:t>Guidance on the Assessment of Dust from Demolition and Construction</w:t>
      </w:r>
      <w:r w:rsidR="00CD74BE">
        <w:t xml:space="preserve"> has been adopted by GM local planning authorities in order to properly assess potential impacts from construction activity and implement appropriate mitigation controls consistently.</w:t>
      </w:r>
    </w:p>
    <w:p w14:paraId="22E726D1" w14:textId="7E6122AA" w:rsidR="003C3D70" w:rsidRDefault="002963CF" w:rsidP="009B76D4">
      <w:pPr>
        <w:pStyle w:val="Style1"/>
        <w:jc w:val="both"/>
      </w:pPr>
      <w:r>
        <w:t>In line with</w:t>
      </w:r>
      <w:r w:rsidR="00294F5A">
        <w:t xml:space="preserve"> the 1993 Clean Air Act</w:t>
      </w:r>
      <w:r>
        <w:t>,</w:t>
      </w:r>
      <w:r w:rsidR="00294F5A">
        <w:t xml:space="preserve"> each GM council has a Smoke Control Area in place, where only</w:t>
      </w:r>
      <w:r w:rsidR="00294F5A" w:rsidRPr="00294F5A">
        <w:t xml:space="preserve"> smokeless or ‘authorised fuels’ can be burnt unless they are being used in an ‘exempt appliance’</w:t>
      </w:r>
      <w:r w:rsidR="00294F5A">
        <w:t xml:space="preserve">. </w:t>
      </w:r>
      <w:r>
        <w:t>Additionally,</w:t>
      </w:r>
      <w:r w:rsidRPr="002963CF">
        <w:t xml:space="preserve"> </w:t>
      </w:r>
      <w:r>
        <w:t>particulate concentrations will also see reductions through many of the actions which are featured in the Clean Air Plan and the Air Quality Action Plan.</w:t>
      </w:r>
    </w:p>
    <w:p w14:paraId="52184F23" w14:textId="77777777" w:rsidR="00AC3A11" w:rsidRPr="00AC3A11" w:rsidRDefault="00AC3A11" w:rsidP="00AC3A11">
      <w:pPr>
        <w:spacing w:line="360" w:lineRule="auto"/>
        <w:jc w:val="both"/>
        <w:rPr>
          <w:rFonts w:eastAsia="Calibri" w:cs="Arial"/>
          <w:b/>
          <w:bCs/>
          <w:sz w:val="24"/>
          <w:u w:val="single"/>
          <w:lang w:eastAsia="en-GB"/>
        </w:rPr>
      </w:pPr>
      <w:r w:rsidRPr="00AC3A11">
        <w:rPr>
          <w:rFonts w:eastAsia="Calibri" w:cs="Arial"/>
          <w:b/>
          <w:bCs/>
          <w:sz w:val="24"/>
          <w:u w:val="single"/>
          <w:lang w:eastAsia="en-GB"/>
        </w:rPr>
        <w:t>Public Health Outcomes Framework Indicator 3.01 - Fraction of mortality attributable to particulate air pollution</w:t>
      </w:r>
    </w:p>
    <w:p w14:paraId="09A0C7A9" w14:textId="77777777" w:rsidR="00AC3A11" w:rsidRPr="00AC3A11" w:rsidRDefault="00AC3A11" w:rsidP="00AC3A11">
      <w:pPr>
        <w:spacing w:line="360" w:lineRule="auto"/>
        <w:jc w:val="both"/>
        <w:rPr>
          <w:rFonts w:eastAsia="Calibri" w:cs="Arial"/>
          <w:sz w:val="24"/>
          <w:lang w:eastAsia="en-GB"/>
        </w:rPr>
      </w:pPr>
    </w:p>
    <w:p w14:paraId="78185EFB" w14:textId="3D9B59E2" w:rsidR="00AC3A11" w:rsidRPr="00AC3A11" w:rsidRDefault="00B613BC" w:rsidP="00AC3A11">
      <w:pPr>
        <w:spacing w:line="360" w:lineRule="auto"/>
        <w:jc w:val="both"/>
        <w:rPr>
          <w:rFonts w:eastAsia="Calibri" w:cs="Arial"/>
          <w:sz w:val="24"/>
          <w:lang w:eastAsia="en-GB"/>
        </w:rPr>
      </w:pPr>
      <w:r>
        <w:rPr>
          <w:rFonts w:eastAsia="Calibri" w:cs="Arial"/>
          <w:sz w:val="24"/>
          <w:lang w:eastAsia="en-GB"/>
        </w:rPr>
        <w:t>In 2010</w:t>
      </w:r>
      <w:r w:rsidR="00AC3A11" w:rsidRPr="00AC3A11">
        <w:rPr>
          <w:rFonts w:eastAsia="Calibri" w:cs="Arial"/>
          <w:sz w:val="24"/>
          <w:lang w:eastAsia="en-GB"/>
        </w:rPr>
        <w:t xml:space="preserve"> the Department of Health included an air quality indicator based on annual average background concentrations of fine particulate matter (known as PM</w:t>
      </w:r>
      <w:r w:rsidR="00AC3A11" w:rsidRPr="00AC3A11">
        <w:rPr>
          <w:rFonts w:eastAsia="Calibri" w:cs="Arial"/>
          <w:sz w:val="24"/>
          <w:vertAlign w:val="subscript"/>
          <w:lang w:eastAsia="en-GB"/>
        </w:rPr>
        <w:t>2.5</w:t>
      </w:r>
      <w:r w:rsidR="00AC3A11" w:rsidRPr="00AC3A11">
        <w:rPr>
          <w:rFonts w:eastAsia="Calibri" w:cs="Arial"/>
          <w:sz w:val="24"/>
          <w:lang w:eastAsia="en-GB"/>
        </w:rPr>
        <w:t>)</w:t>
      </w:r>
      <w:r w:rsidR="00AC3A11" w:rsidRPr="00AC3A11">
        <w:rPr>
          <w:rFonts w:eastAsia="Calibri" w:cs="Arial"/>
          <w:sz w:val="24"/>
          <w:vertAlign w:val="subscript"/>
          <w:lang w:eastAsia="en-GB"/>
        </w:rPr>
        <w:t xml:space="preserve"> </w:t>
      </w:r>
      <w:r w:rsidR="00AC3A11" w:rsidRPr="00AC3A11">
        <w:rPr>
          <w:rFonts w:eastAsia="Calibri" w:cs="Arial"/>
          <w:sz w:val="24"/>
          <w:lang w:eastAsia="en-GB"/>
        </w:rPr>
        <w:t xml:space="preserve">in the Public Health Outcomes Framework (PHOF). Population exposure to anthropogenic </w:t>
      </w:r>
      <w:r w:rsidR="00AC3A11" w:rsidRPr="00AC3A11">
        <w:rPr>
          <w:rFonts w:eastAsia="Calibri" w:cs="Arial"/>
          <w:sz w:val="24"/>
          <w:lang w:eastAsia="en-GB"/>
        </w:rPr>
        <w:lastRenderedPageBreak/>
        <w:t>(man-made) PM</w:t>
      </w:r>
      <w:r w:rsidR="00AC3A11" w:rsidRPr="00AC3A11">
        <w:rPr>
          <w:rFonts w:eastAsia="Calibri" w:cs="Arial"/>
          <w:sz w:val="24"/>
          <w:vertAlign w:val="subscript"/>
          <w:lang w:eastAsia="en-GB"/>
        </w:rPr>
        <w:t>2.5</w:t>
      </w:r>
      <w:r w:rsidR="00AC3A11" w:rsidRPr="00AC3A11">
        <w:rPr>
          <w:rFonts w:eastAsia="Calibri" w:cs="Arial"/>
          <w:sz w:val="24"/>
          <w:lang w:eastAsia="en-GB"/>
        </w:rPr>
        <w:t xml:space="preserve"> is used as the basis of PHOF indicator 3.01. This indicator measures the percentage of all deaths in people aged 25 and over in a single year that is attributable to long-term exposure to current levels of PM</w:t>
      </w:r>
      <w:r w:rsidR="00AC3A11" w:rsidRPr="00AC3A11">
        <w:rPr>
          <w:rFonts w:eastAsia="Calibri" w:cs="Arial"/>
          <w:sz w:val="24"/>
          <w:vertAlign w:val="subscript"/>
          <w:lang w:eastAsia="en-GB"/>
        </w:rPr>
        <w:t>2.5</w:t>
      </w:r>
      <w:r w:rsidR="00AC3A11" w:rsidRPr="00AC3A11">
        <w:rPr>
          <w:rFonts w:eastAsia="Calibri" w:cs="Arial"/>
          <w:sz w:val="24"/>
          <w:lang w:eastAsia="en-GB"/>
        </w:rPr>
        <w:t>.  Concentrations of man-made (rather than total) PM</w:t>
      </w:r>
      <w:r w:rsidR="00AC3A11" w:rsidRPr="00AC3A11">
        <w:rPr>
          <w:rFonts w:eastAsia="Calibri" w:cs="Arial"/>
          <w:sz w:val="24"/>
          <w:vertAlign w:val="subscript"/>
          <w:lang w:eastAsia="en-GB"/>
        </w:rPr>
        <w:t xml:space="preserve">2.5 </w:t>
      </w:r>
      <w:r w:rsidR="00AC3A11" w:rsidRPr="00AC3A11">
        <w:rPr>
          <w:rFonts w:eastAsia="Calibri" w:cs="Arial"/>
          <w:sz w:val="24"/>
          <w:lang w:eastAsia="en-GB"/>
        </w:rPr>
        <w:t>are used as the basis of this indicator because estimates based on total PM</w:t>
      </w:r>
      <w:r w:rsidR="00AC3A11" w:rsidRPr="00AC3A11">
        <w:rPr>
          <w:rFonts w:eastAsia="Calibri" w:cs="Arial"/>
          <w:sz w:val="24"/>
          <w:vertAlign w:val="subscript"/>
          <w:lang w:eastAsia="en-GB"/>
        </w:rPr>
        <w:t xml:space="preserve">2.5 </w:t>
      </w:r>
      <w:r w:rsidR="00AC3A11" w:rsidRPr="00AC3A11">
        <w:rPr>
          <w:rFonts w:eastAsia="Calibri" w:cs="Arial"/>
          <w:sz w:val="24"/>
          <w:lang w:eastAsia="en-GB"/>
        </w:rPr>
        <w:t>could give a misleading impression of the extent to which potential policy interventions could have an impact on this measure. The data is presented as ‘Fraction of mortality attributable to particulate air pollution’ and is updated annually. The latest available dataset is for 2016.</w:t>
      </w:r>
    </w:p>
    <w:p w14:paraId="5A00B30D" w14:textId="77777777" w:rsidR="00AC3A11" w:rsidRPr="00AC3A11" w:rsidRDefault="00AC3A11" w:rsidP="00AC3A11">
      <w:pPr>
        <w:spacing w:line="360" w:lineRule="auto"/>
        <w:jc w:val="both"/>
        <w:rPr>
          <w:rFonts w:eastAsia="Calibri" w:cs="Arial"/>
          <w:color w:val="1F497D"/>
          <w:sz w:val="24"/>
          <w:lang w:eastAsia="en-GB"/>
        </w:rPr>
      </w:pPr>
    </w:p>
    <w:p w14:paraId="67E1DAE7" w14:textId="77777777" w:rsidR="00AC3A11" w:rsidRPr="00AC3A11" w:rsidRDefault="00AC3A11" w:rsidP="00AC3A11">
      <w:pPr>
        <w:spacing w:line="360" w:lineRule="auto"/>
        <w:jc w:val="both"/>
        <w:rPr>
          <w:rFonts w:eastAsia="Calibri" w:cs="Arial"/>
          <w:color w:val="1F497D"/>
          <w:sz w:val="24"/>
          <w:lang w:eastAsia="en-GB"/>
        </w:rPr>
      </w:pPr>
      <w:r w:rsidRPr="00AC3A11">
        <w:rPr>
          <w:rFonts w:eastAsia="Calibri" w:cs="Arial"/>
          <w:sz w:val="24"/>
          <w:lang w:eastAsia="en-GB"/>
        </w:rPr>
        <w:t>Background annual average PM</w:t>
      </w:r>
      <w:r w:rsidRPr="00AC3A11">
        <w:rPr>
          <w:rFonts w:eastAsia="Calibri" w:cs="Arial"/>
          <w:sz w:val="24"/>
          <w:vertAlign w:val="subscript"/>
          <w:lang w:eastAsia="en-GB"/>
        </w:rPr>
        <w:t xml:space="preserve">2.5 </w:t>
      </w:r>
      <w:r w:rsidRPr="00AC3A11">
        <w:rPr>
          <w:rFonts w:eastAsia="Calibri" w:cs="Arial"/>
          <w:sz w:val="24"/>
          <w:lang w:eastAsia="en-GB"/>
        </w:rPr>
        <w:t xml:space="preserve">concentrations for the year of interest are calculated using a computer dispersion model, </w:t>
      </w:r>
      <w:proofErr w:type="gramStart"/>
      <w:r w:rsidRPr="00AC3A11">
        <w:rPr>
          <w:rFonts w:eastAsia="Calibri" w:cs="Arial"/>
          <w:sz w:val="24"/>
          <w:lang w:eastAsia="en-GB"/>
        </w:rPr>
        <w:t>based  on</w:t>
      </w:r>
      <w:proofErr w:type="gramEnd"/>
      <w:r w:rsidRPr="00AC3A11">
        <w:rPr>
          <w:rFonts w:eastAsia="Calibri" w:cs="Arial"/>
          <w:sz w:val="24"/>
          <w:lang w:eastAsia="en-GB"/>
        </w:rPr>
        <w:t xml:space="preserve"> a 1km x 1km grid. The dispersion model is calibrated using measured concentrations taken from background sites in Defra’s Automatic Urban and Rural Network</w:t>
      </w:r>
      <w:r w:rsidRPr="00AC3A11">
        <w:rPr>
          <w:rFonts w:eastAsia="Calibri" w:cs="Arial"/>
          <w:color w:val="1F497D"/>
          <w:sz w:val="24"/>
          <w:lang w:eastAsia="en-GB"/>
        </w:rPr>
        <w:t xml:space="preserve"> (</w:t>
      </w:r>
      <w:hyperlink r:id="rId25" w:history="1">
        <w:r w:rsidRPr="00AC3A11">
          <w:rPr>
            <w:rFonts w:eastAsia="Calibri" w:cs="Arial"/>
            <w:color w:val="0563C1"/>
            <w:sz w:val="24"/>
            <w:u w:val="single"/>
            <w:lang w:eastAsia="en-GB"/>
          </w:rPr>
          <w:t>http://uk-air.defra.gov.uk/interactive-map</w:t>
        </w:r>
      </w:hyperlink>
      <w:r w:rsidRPr="00AC3A11">
        <w:rPr>
          <w:rFonts w:eastAsia="Calibri" w:cs="Arial"/>
          <w:color w:val="1F497D"/>
          <w:sz w:val="24"/>
          <w:lang w:eastAsia="en-GB"/>
        </w:rPr>
        <w:t>).</w:t>
      </w:r>
    </w:p>
    <w:p w14:paraId="5E97C04F" w14:textId="77777777" w:rsidR="00AC3A11" w:rsidRPr="00AC3A11" w:rsidRDefault="00AC3A11" w:rsidP="00AC3A11">
      <w:pPr>
        <w:spacing w:line="360" w:lineRule="auto"/>
        <w:jc w:val="both"/>
        <w:rPr>
          <w:rFonts w:eastAsia="Calibri" w:cs="Arial"/>
          <w:sz w:val="24"/>
          <w:lang w:eastAsia="en-GB"/>
        </w:rPr>
      </w:pPr>
    </w:p>
    <w:p w14:paraId="7EB98238"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Expressing the mortality effect associated with long-term exposure to current levels of air pollution in this way allows comparisons to be made between different areas. In 2016, it is estimated that approximately 5% of deaths each year in Greater Manchester are attributable to exposure to man-made PM</w:t>
      </w:r>
      <w:r w:rsidRPr="00AC3A11">
        <w:rPr>
          <w:rFonts w:eastAsia="Calibri" w:cs="Arial"/>
          <w:sz w:val="24"/>
          <w:vertAlign w:val="subscript"/>
          <w:lang w:eastAsia="en-GB"/>
        </w:rPr>
        <w:t xml:space="preserve">2.5 </w:t>
      </w:r>
      <w:r w:rsidRPr="00AC3A11">
        <w:rPr>
          <w:rFonts w:eastAsia="Calibri" w:cs="Arial"/>
          <w:sz w:val="24"/>
          <w:lang w:eastAsia="en-GB"/>
        </w:rPr>
        <w:t>particulate air pollution. The average figure for Greater Manchester is similar to the England average (5.3%).</w:t>
      </w:r>
    </w:p>
    <w:p w14:paraId="2DC59149" w14:textId="77777777" w:rsidR="00AC3A11" w:rsidRPr="00AC3A11" w:rsidRDefault="00AC3A11" w:rsidP="00AC3A11">
      <w:pPr>
        <w:spacing w:line="360" w:lineRule="auto"/>
        <w:jc w:val="both"/>
        <w:rPr>
          <w:rFonts w:eastAsia="Calibri" w:cs="Arial"/>
          <w:sz w:val="24"/>
          <w:lang w:eastAsia="en-GB"/>
        </w:rPr>
      </w:pPr>
    </w:p>
    <w:p w14:paraId="0F636993"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It is important to note that these deaths are not individually attributed to air pollution, but instead it is an estimated measure of how many deaths air pollution contributes to. Individuals will have other contributory causes such as respiratory or cardiovascular disease.</w:t>
      </w:r>
    </w:p>
    <w:p w14:paraId="73D5EDE3" w14:textId="77777777" w:rsidR="00AC3A11" w:rsidRPr="00AC3A11" w:rsidRDefault="00AC3A11" w:rsidP="00AC3A11">
      <w:pPr>
        <w:spacing w:line="360" w:lineRule="auto"/>
        <w:jc w:val="both"/>
        <w:rPr>
          <w:rFonts w:eastAsia="Calibri" w:cs="Arial"/>
          <w:sz w:val="24"/>
          <w:lang w:eastAsia="en-GB"/>
        </w:rPr>
      </w:pPr>
    </w:p>
    <w:p w14:paraId="71141439"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By using the PHOF indicator for the percentage of deaths attributable to PM</w:t>
      </w:r>
      <w:r w:rsidRPr="00AC3A11">
        <w:rPr>
          <w:rFonts w:eastAsia="Calibri" w:cs="Arial"/>
          <w:sz w:val="24"/>
          <w:vertAlign w:val="subscript"/>
          <w:lang w:eastAsia="en-GB"/>
        </w:rPr>
        <w:t>2.5</w:t>
      </w:r>
      <w:r w:rsidRPr="00AC3A11">
        <w:rPr>
          <w:rFonts w:eastAsia="Calibri" w:cs="Arial"/>
          <w:sz w:val="24"/>
          <w:lang w:eastAsia="en-GB"/>
        </w:rPr>
        <w:t>, it is possible to estimate the number of deaths attributable to air pollution in Greater Manchester, and in turn the number of life years lost to the local population (by estimating the average years these people would have lived if they had not died prematurely due to long term exposure to particulate air pollution). However, it is recognised that there is a high degree of uncertainty in making these estimates.</w:t>
      </w:r>
    </w:p>
    <w:p w14:paraId="2A58CB2A" w14:textId="77777777" w:rsidR="00AC3A11" w:rsidRPr="00AC3A11" w:rsidRDefault="00AC3A11" w:rsidP="00AC3A11">
      <w:pPr>
        <w:spacing w:line="360" w:lineRule="auto"/>
        <w:jc w:val="both"/>
        <w:rPr>
          <w:rFonts w:eastAsia="Calibri" w:cs="Arial"/>
          <w:sz w:val="24"/>
          <w:lang w:eastAsia="en-GB"/>
        </w:rPr>
      </w:pPr>
    </w:p>
    <w:p w14:paraId="2B76D8DC"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lastRenderedPageBreak/>
        <w:t xml:space="preserve">The percentage and number of attributable deaths due to exposure to </w:t>
      </w:r>
      <w:proofErr w:type="spellStart"/>
      <w:r w:rsidRPr="00AC3A11">
        <w:rPr>
          <w:rFonts w:eastAsia="Calibri" w:cs="Arial"/>
          <w:sz w:val="24"/>
          <w:lang w:eastAsia="en-GB"/>
        </w:rPr>
        <w:t>man made</w:t>
      </w:r>
      <w:proofErr w:type="spellEnd"/>
      <w:r w:rsidRPr="00AC3A11">
        <w:rPr>
          <w:rFonts w:eastAsia="Calibri" w:cs="Arial"/>
          <w:sz w:val="24"/>
          <w:lang w:eastAsia="en-GB"/>
        </w:rPr>
        <w:t xml:space="preserve"> PM</w:t>
      </w:r>
      <w:r w:rsidRPr="00AC3A11">
        <w:rPr>
          <w:rFonts w:eastAsia="Calibri" w:cs="Arial"/>
          <w:sz w:val="24"/>
          <w:vertAlign w:val="subscript"/>
          <w:lang w:eastAsia="en-GB"/>
        </w:rPr>
        <w:t xml:space="preserve">2.5 </w:t>
      </w:r>
      <w:r w:rsidRPr="00AC3A11">
        <w:rPr>
          <w:rFonts w:eastAsia="Calibri" w:cs="Arial"/>
          <w:sz w:val="24"/>
          <w:lang w:eastAsia="en-GB"/>
        </w:rPr>
        <w:t>for each Greater Manchester district in 2016 is shown in the following table, provided by Public Health England Northwest.</w:t>
      </w:r>
    </w:p>
    <w:p w14:paraId="096A3828" w14:textId="77777777" w:rsidR="00AC3A11" w:rsidRPr="00AC3A11" w:rsidRDefault="00AC3A11" w:rsidP="00AC3A11">
      <w:pPr>
        <w:spacing w:line="360" w:lineRule="auto"/>
        <w:jc w:val="both"/>
        <w:rPr>
          <w:rFonts w:eastAsia="Calibri" w:cs="Arial"/>
          <w:sz w:val="24"/>
          <w:lang w:eastAsia="en-GB"/>
        </w:rPr>
      </w:pPr>
    </w:p>
    <w:p w14:paraId="4AF90DE7" w14:textId="007BFC19" w:rsidR="00AC3A11" w:rsidRPr="00AC3A11" w:rsidRDefault="0001053B" w:rsidP="00916164">
      <w:pPr>
        <w:pStyle w:val="Heading5"/>
        <w:rPr>
          <w:rFonts w:eastAsia="Calibri"/>
          <w:color w:val="FF0000"/>
          <w:lang w:eastAsia="en-GB"/>
        </w:rPr>
      </w:pPr>
      <w:bookmarkStart w:id="53" w:name="_Toc532389064"/>
      <w:r>
        <w:rPr>
          <w:rFonts w:eastAsia="Calibri"/>
          <w:color w:val="00B050"/>
          <w:lang w:eastAsia="en-GB"/>
        </w:rPr>
        <w:t>Table 2.3</w:t>
      </w:r>
      <w:r w:rsidR="00AC3A11" w:rsidRPr="00AC3A11">
        <w:rPr>
          <w:rFonts w:eastAsia="Calibri"/>
          <w:color w:val="00B050"/>
          <w:lang w:eastAsia="en-GB"/>
        </w:rPr>
        <w:t xml:space="preserve"> - </w:t>
      </w:r>
      <w:r w:rsidR="00AC3A11" w:rsidRPr="00AC3A11">
        <w:rPr>
          <w:rFonts w:eastAsia="Calibri"/>
          <w:lang w:eastAsia="en-GB"/>
        </w:rPr>
        <w:t>An estimate of the attributable deaths and years of life lost in Greater Manchester based on 2016 data</w:t>
      </w:r>
      <w:bookmarkEnd w:id="53"/>
    </w:p>
    <w:tbl>
      <w:tblPr>
        <w:tblW w:w="0" w:type="auto"/>
        <w:tblInd w:w="108" w:type="dxa"/>
        <w:tblCellMar>
          <w:left w:w="0" w:type="dxa"/>
          <w:right w:w="0" w:type="dxa"/>
        </w:tblCellMar>
        <w:tblLook w:val="04A0" w:firstRow="1" w:lastRow="0" w:firstColumn="1" w:lastColumn="0" w:noHBand="0" w:noVBand="1"/>
      </w:tblPr>
      <w:tblGrid>
        <w:gridCol w:w="1799"/>
        <w:gridCol w:w="1649"/>
        <w:gridCol w:w="1842"/>
        <w:gridCol w:w="1842"/>
        <w:gridCol w:w="1810"/>
      </w:tblGrid>
      <w:tr w:rsidR="00AC3A11" w:rsidRPr="00AC3A11" w14:paraId="2187AA7A" w14:textId="77777777" w:rsidTr="000250B7">
        <w:tc>
          <w:tcPr>
            <w:tcW w:w="2028"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4F9739AC"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Greater Manchester District</w:t>
            </w:r>
          </w:p>
        </w:tc>
        <w:tc>
          <w:tcPr>
            <w:tcW w:w="2136"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778C64C1"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Number of deaths (age 25+)</w:t>
            </w:r>
          </w:p>
        </w:tc>
        <w:tc>
          <w:tcPr>
            <w:tcW w:w="2136"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6002482E"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 xml:space="preserve">Percentage of attributable deaths due to exposure to </w:t>
            </w:r>
            <w:proofErr w:type="spellStart"/>
            <w:r w:rsidRPr="00AC3A11">
              <w:rPr>
                <w:rFonts w:eastAsia="Calibri" w:cs="Arial"/>
                <w:b/>
                <w:bCs/>
                <w:sz w:val="24"/>
                <w:lang w:eastAsia="en-GB"/>
              </w:rPr>
              <w:t>man made</w:t>
            </w:r>
            <w:proofErr w:type="spellEnd"/>
            <w:r w:rsidRPr="00AC3A11">
              <w:rPr>
                <w:rFonts w:eastAsia="Calibri" w:cs="Arial"/>
                <w:b/>
                <w:bCs/>
                <w:sz w:val="24"/>
                <w:lang w:eastAsia="en-GB"/>
              </w:rPr>
              <w:t xml:space="preserve"> PM</w:t>
            </w:r>
            <w:r w:rsidRPr="00AC3A11">
              <w:rPr>
                <w:rFonts w:eastAsia="Calibri" w:cs="Arial"/>
                <w:b/>
                <w:bCs/>
                <w:sz w:val="24"/>
                <w:vertAlign w:val="subscript"/>
                <w:lang w:eastAsia="en-GB"/>
              </w:rPr>
              <w:t xml:space="preserve">2.5 </w:t>
            </w:r>
            <w:r w:rsidRPr="00AC3A11">
              <w:rPr>
                <w:rFonts w:eastAsia="Calibri" w:cs="Arial"/>
                <w:b/>
                <w:bCs/>
                <w:sz w:val="24"/>
                <w:lang w:eastAsia="en-GB"/>
              </w:rPr>
              <w:t>(PHOF indicator 3.01)</w:t>
            </w:r>
          </w:p>
        </w:tc>
        <w:tc>
          <w:tcPr>
            <w:tcW w:w="2137"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2980785"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 xml:space="preserve">Estimated number of attributable deaths due to exposure to </w:t>
            </w:r>
            <w:proofErr w:type="spellStart"/>
            <w:r w:rsidRPr="00AC3A11">
              <w:rPr>
                <w:rFonts w:eastAsia="Calibri" w:cs="Arial"/>
                <w:b/>
                <w:bCs/>
                <w:sz w:val="24"/>
                <w:lang w:eastAsia="en-GB"/>
              </w:rPr>
              <w:t>man made</w:t>
            </w:r>
            <w:proofErr w:type="spellEnd"/>
            <w:r w:rsidRPr="00AC3A11">
              <w:rPr>
                <w:rFonts w:eastAsia="Calibri" w:cs="Arial"/>
                <w:b/>
                <w:bCs/>
                <w:sz w:val="24"/>
                <w:lang w:eastAsia="en-GB"/>
              </w:rPr>
              <w:t xml:space="preserve"> PM</w:t>
            </w:r>
            <w:r w:rsidRPr="00AC3A11">
              <w:rPr>
                <w:rFonts w:eastAsia="Calibri" w:cs="Arial"/>
                <w:b/>
                <w:bCs/>
                <w:sz w:val="24"/>
                <w:vertAlign w:val="subscript"/>
                <w:lang w:eastAsia="en-GB"/>
              </w:rPr>
              <w:t>2.5</w:t>
            </w:r>
          </w:p>
        </w:tc>
        <w:tc>
          <w:tcPr>
            <w:tcW w:w="2137"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2D6547FE"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Estimated associated life-years lost</w:t>
            </w:r>
          </w:p>
        </w:tc>
      </w:tr>
      <w:tr w:rsidR="00AC3A11" w:rsidRPr="00AC3A11" w14:paraId="27160259"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A3BD92"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Bolton</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60AC6D2B"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2559</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51E4F073"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5.0</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56E93FD9"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129</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4D433A07"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1545</w:t>
            </w:r>
          </w:p>
        </w:tc>
      </w:tr>
      <w:tr w:rsidR="00AC3A11" w:rsidRPr="00AC3A11" w14:paraId="6B79BE5B"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64E813"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Bury</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4427EF47"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1798</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4B13507B"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4.9</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3F0368C8"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88</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00D7A24B"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1057</w:t>
            </w:r>
          </w:p>
        </w:tc>
      </w:tr>
      <w:tr w:rsidR="00AC3A11" w:rsidRPr="00AC3A11" w14:paraId="691A84CD"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88A238"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Manchester</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6CC418C8"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3480</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39F793B6"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5.2</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69EA8C0D"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181</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660BADE1"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2166</w:t>
            </w:r>
          </w:p>
        </w:tc>
      </w:tr>
      <w:tr w:rsidR="00AC3A11" w:rsidRPr="00AC3A11" w14:paraId="7B4266C1"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65942D"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Oldham</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08F244D0"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2085</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51469775"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5.0</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1C2D50AD"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104</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117CC947"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1245</w:t>
            </w:r>
          </w:p>
        </w:tc>
      </w:tr>
      <w:tr w:rsidR="00AC3A11" w:rsidRPr="00AC3A11" w14:paraId="68B9DF58"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6D02A2"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Rochdale</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1A0AD8E5"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2027</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2D2F8D14"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4.8</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14440179"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98</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0FF94432"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1173</w:t>
            </w:r>
          </w:p>
        </w:tc>
      </w:tr>
      <w:tr w:rsidR="00AC3A11" w:rsidRPr="00AC3A11" w14:paraId="0BF78829"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BA211D"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Salford</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28952FD3"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2157</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7E5886C4"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5.1</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25371A98"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110</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4E0409C4"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1319</w:t>
            </w:r>
          </w:p>
        </w:tc>
      </w:tr>
      <w:tr w:rsidR="00AC3A11" w:rsidRPr="00AC3A11" w14:paraId="150F9C2D"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2F4C36"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Stockport</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5B8B79C0"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2666</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10CA9531"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4.9</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46CA357E"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131</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5673018F"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1571</w:t>
            </w:r>
          </w:p>
        </w:tc>
      </w:tr>
      <w:tr w:rsidR="00AC3A11" w:rsidRPr="00AC3A11" w14:paraId="3ADDEE36"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E719EE"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Tameside</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46DA800D"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2177</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476F3C3A"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5.1</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11665E2E"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110</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1F37CDC6"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1323</w:t>
            </w:r>
          </w:p>
        </w:tc>
      </w:tr>
      <w:tr w:rsidR="00AC3A11" w:rsidRPr="00AC3A11" w14:paraId="61F0176C"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0859D1"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Trafford</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2E6A9CB7"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1959</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4B0AE0A3"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4.9</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7B58A3FA"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97</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1297BB10"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1162</w:t>
            </w:r>
          </w:p>
        </w:tc>
      </w:tr>
      <w:tr w:rsidR="00AC3A11" w:rsidRPr="00AC3A11" w14:paraId="27D196AD" w14:textId="77777777" w:rsidTr="000250B7">
        <w:tc>
          <w:tcPr>
            <w:tcW w:w="2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BF766E"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Wigan</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162F3EE4"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3165</w:t>
            </w:r>
          </w:p>
        </w:tc>
        <w:tc>
          <w:tcPr>
            <w:tcW w:w="2136" w:type="dxa"/>
            <w:tcBorders>
              <w:top w:val="nil"/>
              <w:left w:val="nil"/>
              <w:bottom w:val="single" w:sz="8" w:space="0" w:color="auto"/>
              <w:right w:val="single" w:sz="8" w:space="0" w:color="auto"/>
            </w:tcBorders>
            <w:tcMar>
              <w:top w:w="0" w:type="dxa"/>
              <w:left w:w="108" w:type="dxa"/>
              <w:bottom w:w="0" w:type="dxa"/>
              <w:right w:w="108" w:type="dxa"/>
            </w:tcMar>
            <w:hideMark/>
          </w:tcPr>
          <w:p w14:paraId="2D8C7E01"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4.7</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01CAC9A7"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150</w:t>
            </w:r>
          </w:p>
        </w:tc>
        <w:tc>
          <w:tcPr>
            <w:tcW w:w="2137" w:type="dxa"/>
            <w:tcBorders>
              <w:top w:val="nil"/>
              <w:left w:val="nil"/>
              <w:bottom w:val="single" w:sz="8" w:space="0" w:color="auto"/>
              <w:right w:val="single" w:sz="8" w:space="0" w:color="auto"/>
            </w:tcBorders>
            <w:tcMar>
              <w:top w:w="0" w:type="dxa"/>
              <w:left w:w="108" w:type="dxa"/>
              <w:bottom w:w="0" w:type="dxa"/>
              <w:right w:w="108" w:type="dxa"/>
            </w:tcMar>
            <w:hideMark/>
          </w:tcPr>
          <w:p w14:paraId="5BA6C49D"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1798</w:t>
            </w:r>
          </w:p>
        </w:tc>
      </w:tr>
      <w:tr w:rsidR="00AC3A11" w:rsidRPr="00AC3A11" w14:paraId="0D34D21C" w14:textId="77777777" w:rsidTr="000250B7">
        <w:tc>
          <w:tcPr>
            <w:tcW w:w="202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2E8E3AF3"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Greater Manchester</w:t>
            </w:r>
          </w:p>
        </w:tc>
        <w:tc>
          <w:tcPr>
            <w:tcW w:w="2136"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178366D"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24073</w:t>
            </w:r>
          </w:p>
        </w:tc>
        <w:tc>
          <w:tcPr>
            <w:tcW w:w="2136"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BCCA547"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5.0</w:t>
            </w:r>
          </w:p>
        </w:tc>
        <w:tc>
          <w:tcPr>
            <w:tcW w:w="213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4ED58AE"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1196</w:t>
            </w:r>
          </w:p>
        </w:tc>
        <w:tc>
          <w:tcPr>
            <w:tcW w:w="213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06FD46A" w14:textId="77777777" w:rsidR="00AC3A11" w:rsidRPr="00AC3A11" w:rsidRDefault="00AC3A11" w:rsidP="00AC3A11">
            <w:pPr>
              <w:spacing w:line="360" w:lineRule="auto"/>
              <w:jc w:val="both"/>
              <w:rPr>
                <w:rFonts w:eastAsia="Calibri" w:cs="Arial"/>
                <w:b/>
                <w:bCs/>
                <w:sz w:val="24"/>
                <w:lang w:eastAsia="en-GB"/>
              </w:rPr>
            </w:pPr>
            <w:r w:rsidRPr="00AC3A11">
              <w:rPr>
                <w:rFonts w:eastAsia="Calibri" w:cs="Arial"/>
                <w:b/>
                <w:bCs/>
                <w:sz w:val="24"/>
                <w:lang w:eastAsia="en-GB"/>
              </w:rPr>
              <w:t>14347</w:t>
            </w:r>
          </w:p>
        </w:tc>
      </w:tr>
    </w:tbl>
    <w:p w14:paraId="3E6D295B" w14:textId="77777777" w:rsidR="00AC3A11" w:rsidRPr="00AC3A11" w:rsidRDefault="00AC3A11" w:rsidP="00AC3A11">
      <w:pPr>
        <w:spacing w:line="360" w:lineRule="auto"/>
        <w:jc w:val="both"/>
        <w:rPr>
          <w:rFonts w:eastAsia="Calibri" w:cs="Arial"/>
          <w:sz w:val="24"/>
          <w:lang w:eastAsia="en-GB"/>
        </w:rPr>
      </w:pPr>
    </w:p>
    <w:p w14:paraId="7CD84FD6"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 xml:space="preserve">The table above shows that Manchester, Salford and Tameside had the highest percentage fraction of mortality attributable to particulate air pollution in 2016. It is estimated that there were approximately 1,200 attributable deaths due to exposure to </w:t>
      </w:r>
      <w:proofErr w:type="spellStart"/>
      <w:r w:rsidRPr="00AC3A11">
        <w:rPr>
          <w:rFonts w:eastAsia="Calibri" w:cs="Arial"/>
          <w:sz w:val="24"/>
          <w:lang w:eastAsia="en-GB"/>
        </w:rPr>
        <w:t>man made</w:t>
      </w:r>
      <w:proofErr w:type="spellEnd"/>
      <w:r w:rsidRPr="00AC3A11">
        <w:rPr>
          <w:rFonts w:eastAsia="Calibri" w:cs="Arial"/>
          <w:sz w:val="24"/>
          <w:lang w:eastAsia="en-GB"/>
        </w:rPr>
        <w:t xml:space="preserve"> PM</w:t>
      </w:r>
      <w:r w:rsidRPr="00AC3A11">
        <w:rPr>
          <w:rFonts w:eastAsia="Calibri" w:cs="Arial"/>
          <w:sz w:val="24"/>
          <w:vertAlign w:val="subscript"/>
          <w:lang w:eastAsia="en-GB"/>
        </w:rPr>
        <w:t>2.5</w:t>
      </w:r>
      <w:r w:rsidRPr="00AC3A11">
        <w:rPr>
          <w:rFonts w:eastAsia="Calibri" w:cs="Arial"/>
          <w:sz w:val="24"/>
          <w:lang w:eastAsia="en-GB"/>
        </w:rPr>
        <w:t>, which in turn is estimated to have resulted in approximately 14,000 years of life lost to the Greater Manchester population.</w:t>
      </w:r>
    </w:p>
    <w:p w14:paraId="117BC566" w14:textId="77777777" w:rsidR="00AC3A11" w:rsidRPr="00AC3A11" w:rsidRDefault="00AC3A11" w:rsidP="00AC3A11">
      <w:pPr>
        <w:spacing w:line="360" w:lineRule="auto"/>
        <w:jc w:val="both"/>
        <w:rPr>
          <w:rFonts w:eastAsia="Calibri" w:cs="Arial"/>
          <w:sz w:val="24"/>
          <w:lang w:eastAsia="en-GB"/>
        </w:rPr>
      </w:pPr>
    </w:p>
    <w:p w14:paraId="545088E2"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Further information on the PHOF indicator is available from the Public Health England website:</w:t>
      </w:r>
    </w:p>
    <w:p w14:paraId="30A03419" w14:textId="77777777" w:rsidR="00AC3A11" w:rsidRPr="00AC3A11" w:rsidRDefault="00263CC9" w:rsidP="00AC3A11">
      <w:pPr>
        <w:spacing w:line="360" w:lineRule="auto"/>
        <w:jc w:val="both"/>
        <w:rPr>
          <w:rFonts w:eastAsia="Calibri" w:cs="Arial"/>
          <w:sz w:val="24"/>
          <w:lang w:eastAsia="en-GB"/>
        </w:rPr>
      </w:pPr>
      <w:hyperlink r:id="rId26" w:anchor="page/3/gid/1000043/pat/6/par/E12000002/ati/102/are/E08000006/iid/30101/age/230/sex/4" w:history="1">
        <w:r w:rsidR="00AC3A11" w:rsidRPr="00AC3A11">
          <w:rPr>
            <w:rFonts w:eastAsia="Calibri" w:cs="Arial"/>
            <w:color w:val="0563C1"/>
            <w:sz w:val="24"/>
            <w:u w:val="single"/>
            <w:lang w:eastAsia="en-GB"/>
          </w:rPr>
          <w:t>https://fingertips.phe.org.uk/profile/public-health-outcomes-framework/data#page/3/gid/1000043/pat/6/par/E12000002/ati/102/are/E08000006/iid/30101/age/230/sex/4</w:t>
        </w:r>
      </w:hyperlink>
      <w:r w:rsidR="00AC3A11" w:rsidRPr="00AC3A11">
        <w:rPr>
          <w:rFonts w:eastAsia="Calibri" w:cs="Arial"/>
          <w:sz w:val="24"/>
          <w:lang w:eastAsia="en-GB"/>
        </w:rPr>
        <w:t xml:space="preserve"> </w:t>
      </w:r>
    </w:p>
    <w:p w14:paraId="0CFB6F70" w14:textId="77777777" w:rsidR="00AC3A11" w:rsidRPr="00AC3A11" w:rsidRDefault="00AC3A11" w:rsidP="00AC3A11">
      <w:pPr>
        <w:spacing w:line="360" w:lineRule="auto"/>
        <w:jc w:val="both"/>
        <w:rPr>
          <w:rFonts w:eastAsia="Calibri" w:cs="Arial"/>
          <w:sz w:val="24"/>
          <w:lang w:eastAsia="en-GB"/>
        </w:rPr>
      </w:pPr>
    </w:p>
    <w:p w14:paraId="24EED2B0" w14:textId="77777777" w:rsidR="00AC3A11" w:rsidRPr="00AC3A11" w:rsidRDefault="00AC3A11" w:rsidP="00AC3A11">
      <w:pPr>
        <w:spacing w:line="360" w:lineRule="auto"/>
        <w:jc w:val="both"/>
        <w:rPr>
          <w:rFonts w:eastAsia="Calibri" w:cs="Arial"/>
          <w:sz w:val="24"/>
          <w:lang w:eastAsia="en-GB"/>
        </w:rPr>
      </w:pPr>
      <w:r w:rsidRPr="00AC3A11">
        <w:rPr>
          <w:rFonts w:eastAsia="Calibri" w:cs="Arial"/>
          <w:sz w:val="24"/>
          <w:lang w:eastAsia="en-GB"/>
        </w:rPr>
        <w:t>The Committee on the Medical Effects of Air Pollutants (COMEAP) has concluded that evidence associating NO</w:t>
      </w:r>
      <w:r w:rsidRPr="00AC3A11">
        <w:rPr>
          <w:rFonts w:eastAsia="Calibri" w:cs="Arial"/>
          <w:sz w:val="24"/>
          <w:vertAlign w:val="subscript"/>
          <w:lang w:eastAsia="en-GB"/>
        </w:rPr>
        <w:t>2</w:t>
      </w:r>
      <w:r w:rsidRPr="00AC3A11">
        <w:rPr>
          <w:rFonts w:eastAsia="Calibri" w:cs="Arial"/>
          <w:sz w:val="24"/>
          <w:lang w:eastAsia="en-GB"/>
        </w:rPr>
        <w:t xml:space="preserve"> with health effects has strengthened substantially in recent years.  COMEAP is currently considering how to quantify the mortality effects associated with long-term average concentrations of NO</w:t>
      </w:r>
      <w:r w:rsidRPr="00AC3A11">
        <w:rPr>
          <w:rFonts w:eastAsia="Calibri" w:cs="Arial"/>
          <w:sz w:val="24"/>
          <w:vertAlign w:val="subscript"/>
          <w:lang w:eastAsia="en-GB"/>
        </w:rPr>
        <w:t>2</w:t>
      </w:r>
      <w:r w:rsidRPr="00AC3A11">
        <w:rPr>
          <w:rFonts w:eastAsia="Calibri" w:cs="Arial"/>
          <w:sz w:val="24"/>
          <w:lang w:eastAsia="en-GB"/>
        </w:rPr>
        <w:t>.</w:t>
      </w:r>
    </w:p>
    <w:p w14:paraId="326EE0CF" w14:textId="77777777" w:rsidR="00AC3A11" w:rsidRPr="00AC3A11" w:rsidRDefault="00AC3A11" w:rsidP="00AC3A11">
      <w:pPr>
        <w:pStyle w:val="Style1"/>
        <w:jc w:val="both"/>
        <w:rPr>
          <w:rFonts w:cs="Arial"/>
          <w:szCs w:val="24"/>
        </w:rPr>
      </w:pPr>
    </w:p>
    <w:p w14:paraId="60233A2D" w14:textId="60A5FCFB" w:rsidR="008C194D" w:rsidRPr="00961D5C" w:rsidRDefault="008C194D" w:rsidP="009B76D4">
      <w:pPr>
        <w:pStyle w:val="Heading1"/>
        <w:numPr>
          <w:ilvl w:val="0"/>
          <w:numId w:val="13"/>
        </w:numPr>
        <w:tabs>
          <w:tab w:val="clear" w:pos="-3"/>
        </w:tabs>
        <w:ind w:left="0" w:firstLine="0"/>
        <w:jc w:val="both"/>
      </w:pPr>
      <w:bookmarkStart w:id="54" w:name="_Toc445216655"/>
      <w:bookmarkStart w:id="55" w:name="_Toc456017379"/>
      <w:bookmarkStart w:id="56" w:name="_Toc532389481"/>
      <w:bookmarkEnd w:id="41"/>
      <w:r w:rsidRPr="00961D5C">
        <w:lastRenderedPageBreak/>
        <w:t>Air Quality Monitoring Data and Comparison with Air Quality Objectives and National Compliance</w:t>
      </w:r>
      <w:bookmarkEnd w:id="54"/>
      <w:bookmarkEnd w:id="55"/>
      <w:bookmarkEnd w:id="56"/>
    </w:p>
    <w:p w14:paraId="427BA970" w14:textId="77777777" w:rsidR="008C194D" w:rsidRPr="00F20F26" w:rsidRDefault="008C194D" w:rsidP="009B76D4">
      <w:pPr>
        <w:pStyle w:val="Heading2"/>
        <w:numPr>
          <w:ilvl w:val="1"/>
          <w:numId w:val="13"/>
        </w:numPr>
        <w:tabs>
          <w:tab w:val="clear" w:pos="849"/>
        </w:tabs>
        <w:ind w:left="709" w:hanging="709"/>
        <w:jc w:val="both"/>
      </w:pPr>
      <w:bookmarkStart w:id="57" w:name="_Toc72901070"/>
      <w:bookmarkStart w:id="58" w:name="_Toc445216656"/>
      <w:bookmarkStart w:id="59" w:name="_Toc456017380"/>
      <w:bookmarkStart w:id="60" w:name="_Toc532389482"/>
      <w:r w:rsidRPr="00F20F26">
        <w:t>Summary of Monitoring Undertaken</w:t>
      </w:r>
      <w:bookmarkEnd w:id="57"/>
      <w:bookmarkEnd w:id="58"/>
      <w:bookmarkEnd w:id="59"/>
      <w:bookmarkEnd w:id="60"/>
    </w:p>
    <w:p w14:paraId="1D200668" w14:textId="77777777" w:rsidR="008C194D" w:rsidRDefault="008C194D" w:rsidP="009B76D4">
      <w:pPr>
        <w:pStyle w:val="Heading3"/>
        <w:numPr>
          <w:ilvl w:val="2"/>
          <w:numId w:val="13"/>
        </w:numPr>
        <w:jc w:val="both"/>
      </w:pPr>
      <w:bookmarkStart w:id="61" w:name="_Toc445216657"/>
      <w:bookmarkStart w:id="62" w:name="_Ref456012633"/>
      <w:bookmarkStart w:id="63" w:name="_Toc456017381"/>
      <w:bookmarkStart w:id="64" w:name="_Toc523822981"/>
      <w:bookmarkStart w:id="65" w:name="_Toc532389483"/>
      <w:r w:rsidRPr="008603A5">
        <w:t>Automatic Monitoring Sites</w:t>
      </w:r>
      <w:bookmarkEnd w:id="61"/>
      <w:bookmarkEnd w:id="62"/>
      <w:bookmarkEnd w:id="63"/>
      <w:bookmarkEnd w:id="64"/>
      <w:bookmarkEnd w:id="65"/>
    </w:p>
    <w:p w14:paraId="70A279A7" w14:textId="77777777" w:rsidR="008C194D" w:rsidRPr="00287BEC" w:rsidRDefault="008C194D" w:rsidP="009B76D4">
      <w:pPr>
        <w:pStyle w:val="Style1"/>
        <w:jc w:val="both"/>
      </w:pPr>
      <w:r w:rsidRPr="00287BEC">
        <w:t>This section sets out what monitoring has taken place and how it compares with objectives</w:t>
      </w:r>
      <w:r>
        <w:t>.</w:t>
      </w:r>
    </w:p>
    <w:p w14:paraId="2421EC83" w14:textId="77777777" w:rsidR="008C194D" w:rsidRPr="0045467D" w:rsidRDefault="008C194D" w:rsidP="009B76D4">
      <w:pPr>
        <w:pStyle w:val="Style1"/>
        <w:jc w:val="both"/>
      </w:pPr>
      <w:r w:rsidRPr="0045467D">
        <w:t>Greater Manchester undertook automat</w:t>
      </w:r>
      <w:r w:rsidR="009E365A">
        <w:t xml:space="preserve">ic (continuous) monitoring at </w:t>
      </w:r>
      <w:r w:rsidR="00C51F52">
        <w:t>16</w:t>
      </w:r>
      <w:r w:rsidR="00C51F52" w:rsidRPr="0045467D">
        <w:t xml:space="preserve"> </w:t>
      </w:r>
      <w:r w:rsidRPr="0045467D">
        <w:t xml:space="preserve">sites during </w:t>
      </w:r>
      <w:r w:rsidR="00C16298" w:rsidRPr="0045467D">
        <w:t>201</w:t>
      </w:r>
      <w:r w:rsidR="00C16298">
        <w:t>7</w:t>
      </w:r>
      <w:r>
        <w:t>.</w:t>
      </w:r>
      <w:r w:rsidRPr="0045467D">
        <w:t xml:space="preserve"> </w:t>
      </w:r>
      <w:r>
        <w:t>Table A.</w:t>
      </w:r>
      <w:r>
        <w:rPr>
          <w:noProof/>
        </w:rPr>
        <w:t>1</w:t>
      </w:r>
      <w:r>
        <w:t xml:space="preserve"> </w:t>
      </w:r>
      <w:r w:rsidRPr="0045467D">
        <w:t>in Appendix A shows the details of the sites. N</w:t>
      </w:r>
      <w:r w:rsidR="00DB1F76">
        <w:t>.</w:t>
      </w:r>
      <w:r w:rsidRPr="0045467D">
        <w:t xml:space="preserve">B. Local authorities do not have to report annually on the following pollutants: 1, 3 butadiene, benzene, carbon monoxide and lead, unless local circumstances indicate there is a problem. </w:t>
      </w:r>
    </w:p>
    <w:p w14:paraId="447B2658" w14:textId="68C57097" w:rsidR="008C194D" w:rsidRDefault="00575585" w:rsidP="009B76D4">
      <w:pPr>
        <w:pStyle w:val="Style1"/>
        <w:jc w:val="both"/>
      </w:pPr>
      <w:r>
        <w:t xml:space="preserve">A map </w:t>
      </w:r>
      <w:r w:rsidR="008C194D">
        <w:t xml:space="preserve">showing the location of </w:t>
      </w:r>
      <w:r>
        <w:t>automatic</w:t>
      </w:r>
      <w:r w:rsidR="008C194D">
        <w:t xml:space="preserve"> monitoring sites are </w:t>
      </w:r>
      <w:r w:rsidR="00F0300D">
        <w:t xml:space="preserve">below, and also at this </w:t>
      </w:r>
      <w:hyperlink r:id="rId27" w:history="1">
        <w:r w:rsidR="00F0300D" w:rsidRPr="00F0300D">
          <w:rPr>
            <w:rStyle w:val="Hyperlink"/>
          </w:rPr>
          <w:t>link</w:t>
        </w:r>
      </w:hyperlink>
      <w:r w:rsidR="00F0300D">
        <w:t>.</w:t>
      </w:r>
      <w:r w:rsidR="00801475">
        <w:t xml:space="preserve"> </w:t>
      </w:r>
      <w:r w:rsidR="008C194D">
        <w:t xml:space="preserve">Further details on how the monitors are calibrated and how the data has been adjusted are included in </w:t>
      </w:r>
      <w:r w:rsidR="008C194D" w:rsidRPr="00E3664B">
        <w:t xml:space="preserve">Appendix </w:t>
      </w:r>
      <w:r w:rsidR="008C194D">
        <w:t>C.</w:t>
      </w:r>
    </w:p>
    <w:p w14:paraId="079A5AD0" w14:textId="163B7C24" w:rsidR="00F0300D" w:rsidRPr="00916164" w:rsidRDefault="002805A7" w:rsidP="00916164">
      <w:pPr>
        <w:pStyle w:val="Heading4"/>
      </w:pPr>
      <w:bookmarkStart w:id="66" w:name="_Toc532389101"/>
      <w:r w:rsidRPr="00916164">
        <w:t>Figure 3.1</w:t>
      </w:r>
      <w:r w:rsidR="0017369C" w:rsidRPr="00916164">
        <w:t>: GM Automatic Monitoring Stations</w:t>
      </w:r>
      <w:bookmarkEnd w:id="66"/>
      <w:r w:rsidR="0017369C" w:rsidRPr="00916164">
        <w:t xml:space="preserve"> </w:t>
      </w:r>
    </w:p>
    <w:p w14:paraId="11D16F17" w14:textId="10D8778F" w:rsidR="000250B7" w:rsidRPr="000250B7" w:rsidRDefault="000250B7" w:rsidP="000250B7">
      <w:r w:rsidRPr="000250B7">
        <w:rPr>
          <w:noProof/>
          <w:lang w:eastAsia="en-GB"/>
        </w:rPr>
        <w:drawing>
          <wp:inline distT="0" distB="0" distL="0" distR="0" wp14:anchorId="2DBE9952" wp14:editId="228CBC55">
            <wp:extent cx="5759450" cy="4070560"/>
            <wp:effectExtent l="0" t="0" r="0" b="6350"/>
            <wp:docPr id="2" name="Picture 2" descr="C:\Users\blackadders\AppData\Local\Microsoft\Windows\Temporary Internet Files\Content.Outlook\WG7S0YSB\MonitoringStations031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ackadders\AppData\Local\Microsoft\Windows\Temporary Internet Files\Content.Outlook\WG7S0YSB\MonitoringStations03121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4070560"/>
                    </a:xfrm>
                    <a:prstGeom prst="rect">
                      <a:avLst/>
                    </a:prstGeom>
                    <a:noFill/>
                    <a:ln>
                      <a:noFill/>
                    </a:ln>
                  </pic:spPr>
                </pic:pic>
              </a:graphicData>
            </a:graphic>
          </wp:inline>
        </w:drawing>
      </w:r>
    </w:p>
    <w:p w14:paraId="437AE61F" w14:textId="0C21C067" w:rsidR="00DB1F76" w:rsidRDefault="00DB1F76" w:rsidP="009B76D4">
      <w:pPr>
        <w:pStyle w:val="Style1"/>
        <w:jc w:val="both"/>
        <w:sectPr w:rsidR="00DB1F76" w:rsidSect="00C2291C">
          <w:footerReference w:type="default" r:id="rId29"/>
          <w:pgSz w:w="11906" w:h="16838" w:code="9"/>
          <w:pgMar w:top="1474" w:right="1418" w:bottom="1134" w:left="1418" w:header="964" w:footer="454" w:gutter="0"/>
          <w:cols w:space="708"/>
          <w:docGrid w:linePitch="360"/>
        </w:sectPr>
      </w:pPr>
    </w:p>
    <w:p w14:paraId="5CDAF92B" w14:textId="77777777" w:rsidR="008C194D" w:rsidRPr="008603A5" w:rsidRDefault="008C194D" w:rsidP="009B76D4">
      <w:pPr>
        <w:pStyle w:val="Heading3"/>
        <w:numPr>
          <w:ilvl w:val="2"/>
          <w:numId w:val="13"/>
        </w:numPr>
        <w:jc w:val="both"/>
      </w:pPr>
      <w:bookmarkStart w:id="67" w:name="_Toc72901072"/>
      <w:bookmarkStart w:id="68" w:name="_Toc445216658"/>
      <w:bookmarkStart w:id="69" w:name="_Toc456017382"/>
      <w:bookmarkStart w:id="70" w:name="_Toc523822982"/>
      <w:bookmarkStart w:id="71" w:name="_Toc532389484"/>
      <w:r w:rsidRPr="008603A5">
        <w:lastRenderedPageBreak/>
        <w:t>Non-Automatic Monitoring</w:t>
      </w:r>
      <w:bookmarkEnd w:id="67"/>
      <w:r w:rsidRPr="008603A5">
        <w:t xml:space="preserve"> Sites</w:t>
      </w:r>
      <w:bookmarkEnd w:id="68"/>
      <w:bookmarkEnd w:id="69"/>
      <w:bookmarkEnd w:id="70"/>
      <w:bookmarkEnd w:id="71"/>
    </w:p>
    <w:p w14:paraId="5795D284" w14:textId="3F154EE9" w:rsidR="008C194D" w:rsidRPr="0045467D" w:rsidRDefault="008C194D" w:rsidP="009B76D4">
      <w:pPr>
        <w:pStyle w:val="Style1"/>
        <w:jc w:val="both"/>
      </w:pPr>
      <w:r w:rsidRPr="0045467D">
        <w:t xml:space="preserve">Greater Manchester undertook non-automatic (passive) monitoring of </w:t>
      </w:r>
      <w:r w:rsidRPr="0045467D">
        <w:rPr>
          <w:noProof/>
        </w:rPr>
        <w:t>NO</w:t>
      </w:r>
      <w:r w:rsidRPr="0045467D">
        <w:rPr>
          <w:noProof/>
          <w:vertAlign w:val="subscript"/>
        </w:rPr>
        <w:t>2</w:t>
      </w:r>
      <w:r w:rsidRPr="0045467D">
        <w:t xml:space="preserve"> at </w:t>
      </w:r>
      <w:r w:rsidR="00A941E0">
        <w:t>2</w:t>
      </w:r>
      <w:r w:rsidR="009E352B">
        <w:t>72</w:t>
      </w:r>
      <w:r w:rsidRPr="0045467D">
        <w:t xml:space="preserve"> sites during </w:t>
      </w:r>
      <w:r w:rsidR="00D8722F" w:rsidRPr="0045467D">
        <w:t>201</w:t>
      </w:r>
      <w:r w:rsidR="00D8722F">
        <w:t>7.</w:t>
      </w:r>
      <w:r w:rsidR="00D8722F" w:rsidRPr="0045467D">
        <w:t xml:space="preserve"> </w:t>
      </w:r>
      <w:r>
        <w:t>Table A.</w:t>
      </w:r>
      <w:r>
        <w:rPr>
          <w:noProof/>
        </w:rPr>
        <w:t>2</w:t>
      </w:r>
      <w:r>
        <w:t xml:space="preserve"> </w:t>
      </w:r>
      <w:r w:rsidRPr="0045467D">
        <w:t>in Appendix A shows the details of the sites.</w:t>
      </w:r>
    </w:p>
    <w:p w14:paraId="29BA0160" w14:textId="77777777" w:rsidR="008C194D" w:rsidRDefault="008C194D" w:rsidP="009B76D4">
      <w:pPr>
        <w:pStyle w:val="Style1"/>
        <w:jc w:val="both"/>
      </w:pPr>
      <w:r>
        <w:t xml:space="preserve">Maps showing the location of the monitoring sites are provided in </w:t>
      </w:r>
      <w:hyperlink r:id="rId30" w:history="1">
        <w:r w:rsidR="00801475" w:rsidRPr="00E575BA">
          <w:rPr>
            <w:rStyle w:val="Hyperlink"/>
          </w:rPr>
          <w:t>GM Monitoring Locations</w:t>
        </w:r>
        <w:r w:rsidR="006B1DC0" w:rsidRPr="00E575BA">
          <w:rPr>
            <w:rStyle w:val="Hyperlink"/>
          </w:rPr>
          <w:t>.</w:t>
        </w:r>
      </w:hyperlink>
      <w:r w:rsidR="00801475" w:rsidRPr="00801475">
        <w:t xml:space="preserve"> </w:t>
      </w:r>
      <w:r>
        <w:t xml:space="preserve">Further details on Quality Assurance/Quality Control (QA/QC) and bias adjustment for the diffusion tubes are included in </w:t>
      </w:r>
      <w:r w:rsidRPr="00E3664B">
        <w:t xml:space="preserve">Appendix </w:t>
      </w:r>
      <w:r>
        <w:t>C.</w:t>
      </w:r>
    </w:p>
    <w:p w14:paraId="5FD3772C" w14:textId="77777777" w:rsidR="008C194D" w:rsidRPr="008603A5" w:rsidRDefault="008C194D" w:rsidP="009B76D4">
      <w:pPr>
        <w:pStyle w:val="Heading2"/>
        <w:numPr>
          <w:ilvl w:val="1"/>
          <w:numId w:val="13"/>
        </w:numPr>
        <w:tabs>
          <w:tab w:val="clear" w:pos="849"/>
        </w:tabs>
        <w:ind w:left="709" w:hanging="709"/>
        <w:jc w:val="both"/>
      </w:pPr>
      <w:bookmarkStart w:id="72" w:name="_Toc445216659"/>
      <w:bookmarkStart w:id="73" w:name="_Toc456017383"/>
      <w:bookmarkStart w:id="74" w:name="_Toc532389485"/>
      <w:r>
        <w:t>Individual Pollutants</w:t>
      </w:r>
      <w:bookmarkEnd w:id="72"/>
      <w:bookmarkEnd w:id="73"/>
      <w:bookmarkEnd w:id="74"/>
    </w:p>
    <w:p w14:paraId="4E8FAEC5" w14:textId="77777777" w:rsidR="008C194D" w:rsidRPr="008603A5" w:rsidRDefault="008C194D" w:rsidP="009B76D4">
      <w:pPr>
        <w:pStyle w:val="Style1"/>
        <w:jc w:val="both"/>
      </w:pPr>
      <w:r>
        <w:t xml:space="preserve">The air quality monitoring results presented in this section are, where relevant, adjusted for “annualisation” and bias. Further details on adjustments are provided in </w:t>
      </w:r>
      <w:r w:rsidRPr="00E3664B">
        <w:t xml:space="preserve">Appendix </w:t>
      </w:r>
      <w:r>
        <w:t>C.</w:t>
      </w:r>
    </w:p>
    <w:p w14:paraId="5ACEC6B3" w14:textId="197F4A4B" w:rsidR="008C194D" w:rsidRDefault="008C194D" w:rsidP="009B76D4">
      <w:pPr>
        <w:pStyle w:val="Heading3"/>
        <w:numPr>
          <w:ilvl w:val="2"/>
          <w:numId w:val="13"/>
        </w:numPr>
        <w:ind w:left="1134" w:hanging="1131"/>
        <w:jc w:val="both"/>
      </w:pPr>
      <w:bookmarkStart w:id="75" w:name="_Toc445216660"/>
      <w:bookmarkStart w:id="76" w:name="_Ref456012485"/>
      <w:bookmarkStart w:id="77" w:name="_Ref456012489"/>
      <w:bookmarkStart w:id="78" w:name="_Ref456012490"/>
      <w:bookmarkStart w:id="79" w:name="_Toc456017384"/>
      <w:bookmarkStart w:id="80" w:name="_Toc523822983"/>
      <w:bookmarkStart w:id="81" w:name="_Toc532389486"/>
      <w:r w:rsidRPr="008603A5">
        <w:t>Nitrogen Dioxide (NO</w:t>
      </w:r>
      <w:r w:rsidRPr="008603A5">
        <w:rPr>
          <w:vertAlign w:val="subscript"/>
        </w:rPr>
        <w:t>2</w:t>
      </w:r>
      <w:r w:rsidRPr="008603A5">
        <w:t>)</w:t>
      </w:r>
      <w:bookmarkEnd w:id="75"/>
      <w:bookmarkEnd w:id="76"/>
      <w:bookmarkEnd w:id="77"/>
      <w:bookmarkEnd w:id="78"/>
      <w:bookmarkEnd w:id="79"/>
      <w:bookmarkEnd w:id="80"/>
      <w:bookmarkEnd w:id="81"/>
    </w:p>
    <w:p w14:paraId="0A620B6D" w14:textId="713526E3" w:rsidR="00CC78E1" w:rsidRPr="00A832C2" w:rsidRDefault="00A832C2" w:rsidP="00A832C2">
      <w:pPr>
        <w:pStyle w:val="Heading3"/>
        <w:numPr>
          <w:ilvl w:val="0"/>
          <w:numId w:val="0"/>
        </w:numPr>
        <w:ind w:left="570"/>
      </w:pPr>
      <w:bookmarkStart w:id="82" w:name="_Toc532389487"/>
      <w:r>
        <w:t>Annual Mean Concentrations</w:t>
      </w:r>
      <w:bookmarkEnd w:id="82"/>
    </w:p>
    <w:p w14:paraId="6E5D1DCD" w14:textId="77777777" w:rsidR="00CC78E1" w:rsidRPr="004B55AA" w:rsidRDefault="00CC78E1" w:rsidP="00A832C2">
      <w:pPr>
        <w:pStyle w:val="Heading3"/>
        <w:numPr>
          <w:ilvl w:val="0"/>
          <w:numId w:val="0"/>
        </w:numPr>
        <w:ind w:left="570"/>
        <w:rPr>
          <w:noProof/>
        </w:rPr>
      </w:pPr>
      <w:bookmarkStart w:id="83" w:name="_Toc532389488"/>
      <w:r w:rsidRPr="004B55AA">
        <w:rPr>
          <w:noProof/>
        </w:rPr>
        <w:t>Automatic monitoring site results:</w:t>
      </w:r>
      <w:bookmarkEnd w:id="83"/>
    </w:p>
    <w:p w14:paraId="054D2D13" w14:textId="2F81275F" w:rsidR="008C194D" w:rsidRDefault="008C194D" w:rsidP="009B76D4">
      <w:pPr>
        <w:autoSpaceDE w:val="0"/>
        <w:autoSpaceDN w:val="0"/>
        <w:adjustRightInd w:val="0"/>
        <w:spacing w:line="360" w:lineRule="auto"/>
        <w:jc w:val="both"/>
        <w:rPr>
          <w:rFonts w:cs="Arial"/>
          <w:color w:val="000000"/>
          <w:sz w:val="24"/>
          <w:lang w:eastAsia="en-GB"/>
        </w:rPr>
      </w:pPr>
      <w:r w:rsidRPr="00FB4E2D">
        <w:rPr>
          <w:rFonts w:cs="Arial"/>
          <w:color w:val="000000"/>
          <w:sz w:val="24"/>
          <w:lang w:eastAsia="en-GB"/>
        </w:rPr>
        <w:t>In 201</w:t>
      </w:r>
      <w:r w:rsidR="00D457D8">
        <w:rPr>
          <w:rFonts w:cs="Arial"/>
          <w:color w:val="000000"/>
          <w:sz w:val="24"/>
          <w:lang w:eastAsia="en-GB"/>
        </w:rPr>
        <w:t>7</w:t>
      </w:r>
      <w:r w:rsidRPr="00FB4E2D">
        <w:rPr>
          <w:rFonts w:cs="Arial"/>
          <w:color w:val="000000"/>
          <w:sz w:val="24"/>
          <w:lang w:eastAsia="en-GB"/>
        </w:rPr>
        <w:t xml:space="preserve"> the Greater Manchester Air Qua</w:t>
      </w:r>
      <w:r w:rsidR="009E365A">
        <w:rPr>
          <w:rFonts w:cs="Arial"/>
          <w:color w:val="000000"/>
          <w:sz w:val="24"/>
          <w:lang w:eastAsia="en-GB"/>
        </w:rPr>
        <w:t xml:space="preserve">lity Network (GMAQN) operated </w:t>
      </w:r>
      <w:r w:rsidR="007D2BEE">
        <w:rPr>
          <w:rFonts w:cs="Arial"/>
          <w:color w:val="000000"/>
          <w:sz w:val="24"/>
          <w:lang w:eastAsia="en-GB"/>
        </w:rPr>
        <w:t>16</w:t>
      </w:r>
      <w:r w:rsidRPr="00FB4E2D">
        <w:rPr>
          <w:rFonts w:cs="Arial"/>
          <w:color w:val="000000"/>
          <w:sz w:val="24"/>
          <w:lang w:eastAsia="en-GB"/>
        </w:rPr>
        <w:t xml:space="preserve"> </w:t>
      </w:r>
      <w:r w:rsidR="00CC78E1">
        <w:rPr>
          <w:rFonts w:cs="Arial"/>
          <w:color w:val="000000"/>
          <w:sz w:val="24"/>
          <w:lang w:eastAsia="en-GB"/>
        </w:rPr>
        <w:t xml:space="preserve">automatic </w:t>
      </w:r>
      <w:r w:rsidRPr="00A2008C">
        <w:rPr>
          <w:sz w:val="24"/>
        </w:rPr>
        <w:t>NO</w:t>
      </w:r>
      <w:proofErr w:type="gramStart"/>
      <w:r w:rsidRPr="00A2008C">
        <w:rPr>
          <w:sz w:val="24"/>
          <w:vertAlign w:val="subscript"/>
        </w:rPr>
        <w:t>2</w:t>
      </w:r>
      <w:r>
        <w:rPr>
          <w:vertAlign w:val="subscript"/>
        </w:rPr>
        <w:t xml:space="preserve"> </w:t>
      </w:r>
      <w:r w:rsidR="009E352B">
        <w:rPr>
          <w:vertAlign w:val="subscript"/>
        </w:rPr>
        <w:t xml:space="preserve"> </w:t>
      </w:r>
      <w:r w:rsidRPr="00FB4E2D">
        <w:rPr>
          <w:rFonts w:cs="Arial"/>
          <w:color w:val="000000"/>
          <w:sz w:val="24"/>
          <w:lang w:eastAsia="en-GB"/>
        </w:rPr>
        <w:t>chemiluminescence</w:t>
      </w:r>
      <w:proofErr w:type="gramEnd"/>
      <w:r w:rsidRPr="00FB4E2D">
        <w:rPr>
          <w:rFonts w:cs="Arial"/>
          <w:color w:val="000000"/>
          <w:sz w:val="24"/>
          <w:lang w:eastAsia="en-GB"/>
        </w:rPr>
        <w:t xml:space="preserve"> monitors. The </w:t>
      </w:r>
      <w:r w:rsidR="00CC78E1">
        <w:rPr>
          <w:rFonts w:cs="Arial"/>
          <w:color w:val="000000"/>
          <w:sz w:val="24"/>
          <w:lang w:eastAsia="en-GB"/>
        </w:rPr>
        <w:t xml:space="preserve">ratified </w:t>
      </w:r>
      <w:r w:rsidRPr="00FB4E2D">
        <w:rPr>
          <w:rFonts w:cs="Arial"/>
          <w:color w:val="000000"/>
          <w:sz w:val="24"/>
          <w:lang w:eastAsia="en-GB"/>
        </w:rPr>
        <w:t xml:space="preserve">annual mean </w:t>
      </w:r>
      <w:r>
        <w:rPr>
          <w:rFonts w:cs="Arial"/>
          <w:color w:val="000000"/>
          <w:sz w:val="24"/>
          <w:lang w:eastAsia="en-GB"/>
        </w:rPr>
        <w:t>NO</w:t>
      </w:r>
      <w:r w:rsidRPr="00441B56">
        <w:rPr>
          <w:rFonts w:cs="Arial"/>
          <w:color w:val="000000"/>
          <w:sz w:val="24"/>
          <w:vertAlign w:val="subscript"/>
          <w:lang w:eastAsia="en-GB"/>
        </w:rPr>
        <w:t>2</w:t>
      </w:r>
      <w:r>
        <w:rPr>
          <w:rFonts w:cs="Arial"/>
          <w:color w:val="000000"/>
          <w:sz w:val="24"/>
          <w:lang w:eastAsia="en-GB"/>
        </w:rPr>
        <w:t xml:space="preserve"> results </w:t>
      </w:r>
      <w:r w:rsidR="00CC78E1">
        <w:rPr>
          <w:rFonts w:cs="Arial"/>
          <w:color w:val="000000"/>
          <w:sz w:val="24"/>
          <w:lang w:eastAsia="en-GB"/>
        </w:rPr>
        <w:t xml:space="preserve">from 2013 to 2017 </w:t>
      </w:r>
      <w:r>
        <w:rPr>
          <w:rFonts w:cs="Arial"/>
          <w:color w:val="000000"/>
          <w:sz w:val="24"/>
          <w:lang w:eastAsia="en-GB"/>
        </w:rPr>
        <w:t>are provided i</w:t>
      </w:r>
      <w:r w:rsidRPr="00BE38FF">
        <w:rPr>
          <w:rFonts w:cs="Arial"/>
          <w:color w:val="000000"/>
          <w:sz w:val="24"/>
          <w:lang w:eastAsia="en-GB"/>
        </w:rPr>
        <w:t xml:space="preserve">n </w:t>
      </w:r>
      <w:r w:rsidRPr="00BE38FF">
        <w:rPr>
          <w:sz w:val="24"/>
        </w:rPr>
        <w:t>Table A.</w:t>
      </w:r>
      <w:r w:rsidRPr="00BE38FF">
        <w:rPr>
          <w:noProof/>
          <w:sz w:val="24"/>
        </w:rPr>
        <w:t>3</w:t>
      </w:r>
      <w:r w:rsidRPr="00BE38FF">
        <w:rPr>
          <w:sz w:val="24"/>
        </w:rPr>
        <w:t xml:space="preserve"> </w:t>
      </w:r>
      <w:r w:rsidR="00C43270">
        <w:rPr>
          <w:sz w:val="24"/>
        </w:rPr>
        <w:t>in Appendix A</w:t>
      </w:r>
      <w:r w:rsidR="00C43270">
        <w:rPr>
          <w:rFonts w:cs="Arial"/>
          <w:color w:val="000000"/>
          <w:sz w:val="24"/>
          <w:lang w:eastAsia="en-GB"/>
        </w:rPr>
        <w:t xml:space="preserve">. </w:t>
      </w:r>
      <w:r w:rsidRPr="00EF5778">
        <w:rPr>
          <w:sz w:val="24"/>
        </w:rPr>
        <w:t xml:space="preserve">Figure </w:t>
      </w:r>
      <w:r w:rsidRPr="00EF5778">
        <w:rPr>
          <w:noProof/>
          <w:sz w:val="24"/>
        </w:rPr>
        <w:t>3</w:t>
      </w:r>
      <w:r w:rsidRPr="00EF5778">
        <w:rPr>
          <w:sz w:val="24"/>
        </w:rPr>
        <w:t>.</w:t>
      </w:r>
      <w:r w:rsidRPr="00EF5778">
        <w:rPr>
          <w:noProof/>
          <w:sz w:val="24"/>
        </w:rPr>
        <w:t>1</w:t>
      </w:r>
      <w:r w:rsidRPr="00EF5778">
        <w:rPr>
          <w:rFonts w:cs="Arial"/>
          <w:color w:val="000000"/>
          <w:sz w:val="24"/>
          <w:lang w:eastAsia="en-GB"/>
        </w:rPr>
        <w:t xml:space="preserve"> and </w:t>
      </w:r>
      <w:r w:rsidRPr="00EF5778">
        <w:rPr>
          <w:sz w:val="24"/>
        </w:rPr>
        <w:t xml:space="preserve">Figure </w:t>
      </w:r>
      <w:r w:rsidRPr="00EF5778">
        <w:rPr>
          <w:noProof/>
          <w:sz w:val="24"/>
        </w:rPr>
        <w:t>3</w:t>
      </w:r>
      <w:r w:rsidRPr="00EF5778">
        <w:rPr>
          <w:sz w:val="24"/>
        </w:rPr>
        <w:t>.</w:t>
      </w:r>
      <w:r w:rsidRPr="00EF5778">
        <w:rPr>
          <w:noProof/>
          <w:sz w:val="24"/>
        </w:rPr>
        <w:t>2</w:t>
      </w:r>
      <w:r w:rsidRPr="00EF5778">
        <w:rPr>
          <w:sz w:val="24"/>
        </w:rPr>
        <w:t xml:space="preserve"> </w:t>
      </w:r>
      <w:r>
        <w:rPr>
          <w:rFonts w:cs="Arial"/>
          <w:color w:val="000000"/>
          <w:sz w:val="24"/>
          <w:lang w:eastAsia="en-GB"/>
        </w:rPr>
        <w:t>show</w:t>
      </w:r>
      <w:r w:rsidRPr="00FB4E2D">
        <w:rPr>
          <w:rFonts w:cs="Arial"/>
          <w:color w:val="000000"/>
          <w:sz w:val="24"/>
          <w:lang w:eastAsia="en-GB"/>
        </w:rPr>
        <w:t xml:space="preserve"> the trends. </w:t>
      </w:r>
    </w:p>
    <w:p w14:paraId="7CC6DF15" w14:textId="77777777" w:rsidR="00DB1F76" w:rsidRPr="00FB4E2D" w:rsidRDefault="00DB1F76" w:rsidP="009B76D4">
      <w:pPr>
        <w:autoSpaceDE w:val="0"/>
        <w:autoSpaceDN w:val="0"/>
        <w:adjustRightInd w:val="0"/>
        <w:spacing w:line="360" w:lineRule="auto"/>
        <w:jc w:val="both"/>
        <w:rPr>
          <w:rFonts w:cs="Arial"/>
          <w:color w:val="000000"/>
          <w:sz w:val="24"/>
          <w:lang w:eastAsia="en-GB"/>
        </w:rPr>
      </w:pPr>
    </w:p>
    <w:p w14:paraId="746916C5" w14:textId="77777777" w:rsidR="008C194D" w:rsidRPr="009E365A" w:rsidRDefault="008C194D" w:rsidP="009B76D4">
      <w:pPr>
        <w:autoSpaceDE w:val="0"/>
        <w:autoSpaceDN w:val="0"/>
        <w:adjustRightInd w:val="0"/>
        <w:spacing w:line="360" w:lineRule="auto"/>
        <w:jc w:val="both"/>
        <w:rPr>
          <w:rFonts w:cs="Arial"/>
          <w:color w:val="000000"/>
          <w:sz w:val="24"/>
          <w:lang w:eastAsia="en-GB"/>
        </w:rPr>
      </w:pPr>
      <w:r w:rsidRPr="009E365A">
        <w:rPr>
          <w:rFonts w:cs="Arial"/>
          <w:color w:val="000000"/>
          <w:sz w:val="24"/>
          <w:lang w:eastAsia="en-GB"/>
        </w:rPr>
        <w:t>The following stations were decommissioned during 2011/12:</w:t>
      </w:r>
    </w:p>
    <w:p w14:paraId="7E9B845D" w14:textId="77777777" w:rsidR="008C194D" w:rsidRPr="009E365A" w:rsidRDefault="008C194D" w:rsidP="009B76D4">
      <w:pPr>
        <w:numPr>
          <w:ilvl w:val="0"/>
          <w:numId w:val="22"/>
        </w:numPr>
        <w:autoSpaceDE w:val="0"/>
        <w:autoSpaceDN w:val="0"/>
        <w:adjustRightInd w:val="0"/>
        <w:spacing w:after="81" w:line="360" w:lineRule="auto"/>
        <w:jc w:val="both"/>
        <w:rPr>
          <w:rFonts w:cs="Arial"/>
          <w:color w:val="000000"/>
          <w:sz w:val="24"/>
          <w:lang w:eastAsia="en-GB"/>
        </w:rPr>
      </w:pPr>
      <w:r w:rsidRPr="009E365A">
        <w:rPr>
          <w:rFonts w:cs="Arial"/>
          <w:color w:val="000000"/>
          <w:sz w:val="24"/>
          <w:lang w:eastAsia="en-GB"/>
        </w:rPr>
        <w:t xml:space="preserve">Bolton College, Oldham West End, Stockport Shaw Heath in 2011 </w:t>
      </w:r>
    </w:p>
    <w:p w14:paraId="2F31ED48" w14:textId="77777777" w:rsidR="008C194D" w:rsidRDefault="008C194D" w:rsidP="009B76D4">
      <w:pPr>
        <w:numPr>
          <w:ilvl w:val="0"/>
          <w:numId w:val="23"/>
        </w:numPr>
        <w:autoSpaceDE w:val="0"/>
        <w:autoSpaceDN w:val="0"/>
        <w:adjustRightInd w:val="0"/>
        <w:spacing w:line="360" w:lineRule="auto"/>
        <w:jc w:val="both"/>
        <w:rPr>
          <w:rFonts w:cs="Arial"/>
          <w:color w:val="000000"/>
          <w:sz w:val="24"/>
          <w:lang w:eastAsia="en-GB"/>
        </w:rPr>
      </w:pPr>
      <w:r w:rsidRPr="009E365A">
        <w:rPr>
          <w:rFonts w:cs="Arial"/>
          <w:color w:val="000000"/>
          <w:sz w:val="24"/>
          <w:lang w:eastAsia="en-GB"/>
        </w:rPr>
        <w:t xml:space="preserve">Wigan Leigh 2, Bury Roadside in 2012 </w:t>
      </w:r>
    </w:p>
    <w:p w14:paraId="2968A29F" w14:textId="77777777" w:rsidR="00F257E0" w:rsidRDefault="00F257E0" w:rsidP="009B76D4">
      <w:pPr>
        <w:autoSpaceDE w:val="0"/>
        <w:autoSpaceDN w:val="0"/>
        <w:adjustRightInd w:val="0"/>
        <w:spacing w:line="360" w:lineRule="auto"/>
        <w:jc w:val="both"/>
        <w:rPr>
          <w:rFonts w:cs="Arial"/>
          <w:color w:val="000000"/>
          <w:sz w:val="24"/>
          <w:lang w:eastAsia="en-GB"/>
        </w:rPr>
      </w:pPr>
    </w:p>
    <w:p w14:paraId="2E3381D5" w14:textId="77777777" w:rsidR="00F257E0" w:rsidRDefault="00F257E0" w:rsidP="009B76D4">
      <w:pPr>
        <w:autoSpaceDE w:val="0"/>
        <w:autoSpaceDN w:val="0"/>
        <w:adjustRightInd w:val="0"/>
        <w:spacing w:line="360" w:lineRule="auto"/>
        <w:jc w:val="both"/>
        <w:rPr>
          <w:rFonts w:cs="Arial"/>
          <w:color w:val="000000"/>
          <w:sz w:val="24"/>
          <w:lang w:eastAsia="en-GB"/>
        </w:rPr>
      </w:pPr>
      <w:r>
        <w:rPr>
          <w:rFonts w:cs="Arial"/>
          <w:color w:val="000000"/>
          <w:sz w:val="24"/>
          <w:lang w:eastAsia="en-GB"/>
        </w:rPr>
        <w:t>The following sites were relocated in 2016</w:t>
      </w:r>
      <w:r w:rsidR="00C60715">
        <w:rPr>
          <w:rFonts w:cs="Arial"/>
          <w:color w:val="000000"/>
          <w:sz w:val="24"/>
          <w:lang w:eastAsia="en-GB"/>
        </w:rPr>
        <w:t>:</w:t>
      </w:r>
    </w:p>
    <w:p w14:paraId="09089A94" w14:textId="77777777" w:rsidR="00D457D8" w:rsidRPr="005F3A5F" w:rsidRDefault="00F257E0" w:rsidP="00D457D8">
      <w:pPr>
        <w:pStyle w:val="ListParagraph"/>
        <w:numPr>
          <w:ilvl w:val="0"/>
          <w:numId w:val="23"/>
        </w:numPr>
        <w:autoSpaceDE w:val="0"/>
        <w:autoSpaceDN w:val="0"/>
        <w:adjustRightInd w:val="0"/>
        <w:spacing w:line="360" w:lineRule="auto"/>
        <w:jc w:val="both"/>
        <w:rPr>
          <w:rFonts w:cs="Arial"/>
          <w:color w:val="000000"/>
          <w:sz w:val="24"/>
          <w:lang w:eastAsia="en-GB"/>
        </w:rPr>
      </w:pPr>
      <w:r>
        <w:rPr>
          <w:rFonts w:cs="Arial"/>
          <w:color w:val="000000"/>
          <w:sz w:val="24"/>
          <w:lang w:eastAsia="en-GB"/>
        </w:rPr>
        <w:t xml:space="preserve">Manchester South was relocated and named as Manchester </w:t>
      </w:r>
      <w:proofErr w:type="spellStart"/>
      <w:r>
        <w:rPr>
          <w:rFonts w:cs="Arial"/>
          <w:color w:val="000000"/>
          <w:sz w:val="24"/>
          <w:lang w:eastAsia="en-GB"/>
        </w:rPr>
        <w:t>Sharston</w:t>
      </w:r>
      <w:proofErr w:type="spellEnd"/>
    </w:p>
    <w:p w14:paraId="2A1EDD35" w14:textId="77777777" w:rsidR="008C194D" w:rsidRPr="00FB4E2D" w:rsidRDefault="008C194D" w:rsidP="009B76D4">
      <w:pPr>
        <w:autoSpaceDE w:val="0"/>
        <w:autoSpaceDN w:val="0"/>
        <w:adjustRightInd w:val="0"/>
        <w:spacing w:line="360" w:lineRule="auto"/>
        <w:jc w:val="both"/>
        <w:rPr>
          <w:rFonts w:cs="Arial"/>
          <w:color w:val="000000"/>
          <w:sz w:val="24"/>
          <w:lang w:eastAsia="en-GB"/>
        </w:rPr>
      </w:pPr>
    </w:p>
    <w:p w14:paraId="7D1911FE" w14:textId="77777777" w:rsidR="00D457D8" w:rsidRDefault="00D457D8" w:rsidP="009B76D4">
      <w:pPr>
        <w:autoSpaceDE w:val="0"/>
        <w:autoSpaceDN w:val="0"/>
        <w:adjustRightInd w:val="0"/>
        <w:spacing w:line="360" w:lineRule="auto"/>
        <w:jc w:val="both"/>
        <w:rPr>
          <w:rFonts w:cs="Arial"/>
          <w:color w:val="000000"/>
          <w:sz w:val="24"/>
          <w:lang w:eastAsia="en-GB"/>
        </w:rPr>
      </w:pPr>
      <w:r>
        <w:rPr>
          <w:rFonts w:cs="Arial"/>
          <w:color w:val="000000"/>
          <w:sz w:val="24"/>
          <w:lang w:eastAsia="en-GB"/>
        </w:rPr>
        <w:t>The following site was added in 201</w:t>
      </w:r>
      <w:r w:rsidR="007D2BEE">
        <w:rPr>
          <w:rFonts w:cs="Arial"/>
          <w:color w:val="000000"/>
          <w:sz w:val="24"/>
          <w:lang w:eastAsia="en-GB"/>
        </w:rPr>
        <w:t>6</w:t>
      </w:r>
      <w:r>
        <w:rPr>
          <w:rFonts w:cs="Arial"/>
          <w:color w:val="000000"/>
          <w:sz w:val="24"/>
          <w:lang w:eastAsia="en-GB"/>
        </w:rPr>
        <w:t>:</w:t>
      </w:r>
    </w:p>
    <w:p w14:paraId="45D43203" w14:textId="77777777" w:rsidR="001A4A89" w:rsidRPr="005F3A5F" w:rsidRDefault="00D457D8" w:rsidP="004B55AA">
      <w:pPr>
        <w:pStyle w:val="ListParagraph"/>
        <w:numPr>
          <w:ilvl w:val="0"/>
          <w:numId w:val="23"/>
        </w:numPr>
        <w:autoSpaceDE w:val="0"/>
        <w:autoSpaceDN w:val="0"/>
        <w:adjustRightInd w:val="0"/>
        <w:spacing w:line="360" w:lineRule="auto"/>
        <w:jc w:val="both"/>
        <w:rPr>
          <w:rFonts w:cs="Arial"/>
          <w:color w:val="000000"/>
          <w:sz w:val="24"/>
          <w:lang w:eastAsia="en-GB"/>
        </w:rPr>
      </w:pPr>
      <w:r>
        <w:rPr>
          <w:rFonts w:cs="Arial"/>
          <w:color w:val="000000"/>
          <w:sz w:val="24"/>
          <w:lang w:eastAsia="en-GB"/>
        </w:rPr>
        <w:t>Stockport Cheadle A34</w:t>
      </w:r>
    </w:p>
    <w:p w14:paraId="788F76ED" w14:textId="77777777" w:rsidR="00DB1F76" w:rsidRDefault="00DB1F76" w:rsidP="009B76D4">
      <w:pPr>
        <w:autoSpaceDE w:val="0"/>
        <w:autoSpaceDN w:val="0"/>
        <w:adjustRightInd w:val="0"/>
        <w:spacing w:line="360" w:lineRule="auto"/>
        <w:jc w:val="both"/>
        <w:rPr>
          <w:rFonts w:cs="Arial"/>
          <w:color w:val="000000"/>
          <w:sz w:val="24"/>
          <w:lang w:eastAsia="en-GB"/>
        </w:rPr>
      </w:pPr>
    </w:p>
    <w:p w14:paraId="32D25A22" w14:textId="77777777" w:rsidR="008C194D" w:rsidRPr="00FB4E2D" w:rsidRDefault="008C194D" w:rsidP="009B76D4">
      <w:pPr>
        <w:autoSpaceDE w:val="0"/>
        <w:autoSpaceDN w:val="0"/>
        <w:adjustRightInd w:val="0"/>
        <w:spacing w:line="360" w:lineRule="auto"/>
        <w:jc w:val="both"/>
        <w:rPr>
          <w:rFonts w:cs="Arial"/>
          <w:color w:val="000000"/>
          <w:sz w:val="24"/>
          <w:lang w:eastAsia="en-GB"/>
        </w:rPr>
      </w:pPr>
      <w:r>
        <w:rPr>
          <w:rFonts w:cs="Arial"/>
          <w:color w:val="000000"/>
          <w:sz w:val="24"/>
          <w:lang w:eastAsia="en-GB"/>
        </w:rPr>
        <w:t xml:space="preserve">The Bury roadside </w:t>
      </w:r>
      <w:r w:rsidR="00E5149C">
        <w:rPr>
          <w:rFonts w:cs="Arial"/>
          <w:color w:val="000000"/>
          <w:sz w:val="24"/>
          <w:lang w:eastAsia="en-GB"/>
        </w:rPr>
        <w:t xml:space="preserve">site </w:t>
      </w:r>
      <w:r>
        <w:rPr>
          <w:rFonts w:cs="Arial"/>
          <w:color w:val="000000"/>
          <w:sz w:val="24"/>
          <w:lang w:eastAsia="en-GB"/>
        </w:rPr>
        <w:t xml:space="preserve">was </w:t>
      </w:r>
      <w:r w:rsidRPr="00FB4E2D">
        <w:rPr>
          <w:rFonts w:cs="Arial"/>
          <w:color w:val="000000"/>
          <w:sz w:val="24"/>
          <w:lang w:eastAsia="en-GB"/>
        </w:rPr>
        <w:t>decommissioned by DEFRA as i</w:t>
      </w:r>
      <w:r w:rsidR="00C60715">
        <w:rPr>
          <w:rFonts w:cs="Arial"/>
          <w:color w:val="000000"/>
          <w:sz w:val="24"/>
          <w:lang w:eastAsia="en-GB"/>
        </w:rPr>
        <w:t>t</w:t>
      </w:r>
      <w:r w:rsidRPr="00FB4E2D">
        <w:rPr>
          <w:rFonts w:cs="Arial"/>
          <w:color w:val="000000"/>
          <w:sz w:val="24"/>
          <w:lang w:eastAsia="en-GB"/>
        </w:rPr>
        <w:t xml:space="preserve"> did not meet EU site criteria, </w:t>
      </w:r>
      <w:r>
        <w:rPr>
          <w:rFonts w:cs="Arial"/>
          <w:color w:val="000000"/>
          <w:sz w:val="24"/>
          <w:lang w:eastAsia="en-GB"/>
        </w:rPr>
        <w:t xml:space="preserve">and </w:t>
      </w:r>
      <w:r w:rsidRPr="00FB4E2D">
        <w:rPr>
          <w:rFonts w:cs="Arial"/>
          <w:color w:val="000000"/>
          <w:sz w:val="24"/>
          <w:lang w:eastAsia="en-GB"/>
        </w:rPr>
        <w:t xml:space="preserve">was relocated in 2014 to the A56. </w:t>
      </w:r>
      <w:r w:rsidR="00A16622">
        <w:rPr>
          <w:rFonts w:cs="Arial"/>
          <w:color w:val="000000"/>
          <w:sz w:val="24"/>
          <w:lang w:eastAsia="en-GB"/>
        </w:rPr>
        <w:t>The Tameside Two Trees site was closed in November 2016.</w:t>
      </w:r>
      <w:r w:rsidRPr="009E365A">
        <w:rPr>
          <w:rFonts w:cs="Arial"/>
          <w:color w:val="000000"/>
          <w:sz w:val="24"/>
          <w:lang w:eastAsia="en-GB"/>
        </w:rPr>
        <w:t xml:space="preserve"> Bury Radcliffe and Prestwich were re-commissioned in </w:t>
      </w:r>
      <w:r w:rsidRPr="009E365A">
        <w:rPr>
          <w:rFonts w:cs="Arial"/>
          <w:color w:val="000000"/>
          <w:sz w:val="24"/>
          <w:lang w:eastAsia="en-GB"/>
        </w:rPr>
        <w:lastRenderedPageBreak/>
        <w:t>2011. Bury Whitefield and Oldham Crompton way were commissioned in 2015 and 2014 respectively</w:t>
      </w:r>
      <w:r w:rsidR="004C4500">
        <w:rPr>
          <w:rFonts w:cs="Arial"/>
          <w:color w:val="000000"/>
          <w:sz w:val="24"/>
          <w:lang w:eastAsia="en-GB"/>
        </w:rPr>
        <w:t>.</w:t>
      </w:r>
    </w:p>
    <w:p w14:paraId="4AD8A3E4" w14:textId="1B0582FD" w:rsidR="00F67285" w:rsidRDefault="00F67285" w:rsidP="009B76D4">
      <w:pPr>
        <w:pStyle w:val="Style1"/>
        <w:jc w:val="both"/>
        <w:rPr>
          <w:noProof/>
        </w:rPr>
      </w:pPr>
      <w:r>
        <w:rPr>
          <w:noProof/>
        </w:rPr>
        <w:t>Figures 3.1 and 3.2</w:t>
      </w:r>
      <w:r w:rsidR="00046653">
        <w:rPr>
          <w:noProof/>
        </w:rPr>
        <w:t xml:space="preserve"> show the annual mean results of all automatic monitoring sites in GM over the last five years. The general trend is either a stabilisation or decline of </w:t>
      </w:r>
      <w:r w:rsidR="007A2DE2">
        <w:rPr>
          <w:noProof/>
        </w:rPr>
        <w:t>NO</w:t>
      </w:r>
      <w:r w:rsidR="007A2DE2" w:rsidRPr="00A16622">
        <w:rPr>
          <w:noProof/>
          <w:vertAlign w:val="subscript"/>
        </w:rPr>
        <w:t>2</w:t>
      </w:r>
      <w:r w:rsidR="007A2DE2">
        <w:rPr>
          <w:noProof/>
        </w:rPr>
        <w:t xml:space="preserve"> concentrations</w:t>
      </w:r>
      <w:r w:rsidR="00046653">
        <w:rPr>
          <w:noProof/>
        </w:rPr>
        <w:t xml:space="preserve">, with the exception of the new Manchester Sharston site, which shows a small increase in </w:t>
      </w:r>
      <w:r w:rsidR="007A2DE2">
        <w:rPr>
          <w:noProof/>
        </w:rPr>
        <w:t>NO</w:t>
      </w:r>
      <w:r w:rsidR="007A2DE2" w:rsidRPr="00A16622">
        <w:rPr>
          <w:noProof/>
          <w:vertAlign w:val="subscript"/>
        </w:rPr>
        <w:t>2</w:t>
      </w:r>
      <w:r w:rsidR="007A2DE2">
        <w:rPr>
          <w:noProof/>
        </w:rPr>
        <w:t xml:space="preserve"> </w:t>
      </w:r>
      <w:r w:rsidR="00046653">
        <w:rPr>
          <w:noProof/>
        </w:rPr>
        <w:t>concentration</w:t>
      </w:r>
      <w:r w:rsidR="007A2DE2">
        <w:rPr>
          <w:noProof/>
        </w:rPr>
        <w:t>s</w:t>
      </w:r>
      <w:r w:rsidR="00843F0A">
        <w:rPr>
          <w:noProof/>
        </w:rPr>
        <w:t xml:space="preserve"> (the new  site is closer to a busy road junction)</w:t>
      </w:r>
      <w:r w:rsidR="00046653">
        <w:rPr>
          <w:noProof/>
        </w:rPr>
        <w:t>. Manchester Oxford Road continued to record the highest concentration at 65</w:t>
      </w:r>
      <w:r w:rsidR="00046653" w:rsidRPr="00046653">
        <w:rPr>
          <w:noProof/>
        </w:rPr>
        <w:t>µg/m³</w:t>
      </w:r>
      <w:r w:rsidR="00046653">
        <w:rPr>
          <w:noProof/>
        </w:rPr>
        <w:t xml:space="preserve"> (94.30% data capture), down 1</w:t>
      </w:r>
      <w:r w:rsidR="00046653" w:rsidRPr="00046653">
        <w:rPr>
          <w:noProof/>
        </w:rPr>
        <w:t>µg/m³</w:t>
      </w:r>
      <w:r w:rsidR="00046653">
        <w:rPr>
          <w:noProof/>
        </w:rPr>
        <w:t xml:space="preserve"> from the 2016 annual mean. Oxford Road is one of the main corridors from south Manchester into the city centre, with two major Universities, student accommodation and a teaching hospital, making it one of the busiest commuter routes in Europe with a high proportion of buses. </w:t>
      </w:r>
      <w:r w:rsidR="00046653" w:rsidRPr="00046653">
        <w:rPr>
          <w:noProof/>
        </w:rPr>
        <w:t>There have also been a lot of roadworks near the monitoring site to improve the network, which is believed to have caused temorary congestion in the area.</w:t>
      </w:r>
      <w:r w:rsidR="00776EF8" w:rsidRPr="00776EF8">
        <w:rPr>
          <w:noProof/>
        </w:rPr>
        <w:t xml:space="preserve"> </w:t>
      </w:r>
      <w:r w:rsidR="00776EF8">
        <w:rPr>
          <w:noProof/>
        </w:rPr>
        <w:t>Tameside Mottram Moor remains the second highest site with an annual mean of 44</w:t>
      </w:r>
      <w:r w:rsidR="00776EF8" w:rsidRPr="00046653">
        <w:rPr>
          <w:noProof/>
        </w:rPr>
        <w:t>µg/m³</w:t>
      </w:r>
      <w:r w:rsidR="00776EF8">
        <w:rPr>
          <w:noProof/>
        </w:rPr>
        <w:t>, down 5</w:t>
      </w:r>
      <w:r w:rsidR="00776EF8" w:rsidRPr="00046653">
        <w:rPr>
          <w:noProof/>
        </w:rPr>
        <w:t>µg/m³</w:t>
      </w:r>
      <w:r w:rsidR="00776EF8">
        <w:rPr>
          <w:noProof/>
        </w:rPr>
        <w:t xml:space="preserve"> from 2016.</w:t>
      </w:r>
    </w:p>
    <w:p w14:paraId="6E0F0DB6" w14:textId="60FF015C" w:rsidR="00A832C2" w:rsidRPr="00A832C2" w:rsidRDefault="00776EF8" w:rsidP="009B76D4">
      <w:pPr>
        <w:pStyle w:val="Style1"/>
        <w:jc w:val="both"/>
        <w:rPr>
          <w:noProof/>
        </w:rPr>
      </w:pPr>
      <w:r>
        <w:rPr>
          <w:noProof/>
        </w:rPr>
        <w:t>In total, d</w:t>
      </w:r>
      <w:r w:rsidRPr="00776EF8">
        <w:rPr>
          <w:noProof/>
        </w:rPr>
        <w:t>uring 2017 there were 56 exceedances of NO</w:t>
      </w:r>
      <w:r w:rsidRPr="00776EF8">
        <w:rPr>
          <w:noProof/>
          <w:vertAlign w:val="subscript"/>
        </w:rPr>
        <w:t>2</w:t>
      </w:r>
      <w:r w:rsidRPr="00776EF8">
        <w:rPr>
          <w:noProof/>
        </w:rPr>
        <w:t xml:space="preserve"> annual mean (AM) air quality objective (AQO) inside the AQMA. These w</w:t>
      </w:r>
      <w:r>
        <w:rPr>
          <w:noProof/>
        </w:rPr>
        <w:t>ere recorded in all 10 boroughs</w:t>
      </w:r>
      <w:r w:rsidRPr="00776EF8">
        <w:rPr>
          <w:noProof/>
        </w:rPr>
        <w:t>. Further to this, there were 22 sites (in BoMBC, BMBC, MCC, SCC, SMBC, TMBC, TBC and WC) that recorded NO</w:t>
      </w:r>
      <w:r w:rsidRPr="00776EF8">
        <w:rPr>
          <w:noProof/>
          <w:vertAlign w:val="subscript"/>
        </w:rPr>
        <w:t>2</w:t>
      </w:r>
      <w:r w:rsidRPr="00776EF8">
        <w:rPr>
          <w:noProof/>
        </w:rPr>
        <w:t xml:space="preserve"> AM concentrations within 10% of the AQO. Outside of the AQMA, there were a further 13 exceedances of the NO</w:t>
      </w:r>
      <w:r w:rsidRPr="00776EF8">
        <w:rPr>
          <w:noProof/>
          <w:vertAlign w:val="subscript"/>
        </w:rPr>
        <w:t>2</w:t>
      </w:r>
      <w:r w:rsidRPr="00776EF8">
        <w:rPr>
          <w:noProof/>
        </w:rPr>
        <w:t xml:space="preserve"> AM AQO (in OC, SMBC, TMBC and WC), with a maximum concentration of 59.4µg/m</w:t>
      </w:r>
      <w:r w:rsidRPr="00776EF8">
        <w:rPr>
          <w:noProof/>
          <w:vertAlign w:val="superscript"/>
        </w:rPr>
        <w:t>3</w:t>
      </w:r>
      <w:r w:rsidRPr="00776EF8">
        <w:rPr>
          <w:noProof/>
        </w:rPr>
        <w:t xml:space="preserve"> recorded in TMBC. There were 5 sites outside of the AQMA (in SCC, TMBC, and WC) that recorded NO</w:t>
      </w:r>
      <w:r w:rsidRPr="00776EF8">
        <w:rPr>
          <w:noProof/>
          <w:vertAlign w:val="subscript"/>
        </w:rPr>
        <w:t>2</w:t>
      </w:r>
      <w:r w:rsidRPr="00776EF8">
        <w:rPr>
          <w:noProof/>
        </w:rPr>
        <w:t xml:space="preserve"> AM concentrations within 10% of the AQO.</w:t>
      </w:r>
    </w:p>
    <w:p w14:paraId="1FE077D3" w14:textId="77777777" w:rsidR="00CC78E1" w:rsidRPr="004B55AA" w:rsidRDefault="00CC78E1" w:rsidP="00A832C2">
      <w:pPr>
        <w:pStyle w:val="Heading3"/>
        <w:numPr>
          <w:ilvl w:val="0"/>
          <w:numId w:val="0"/>
        </w:numPr>
        <w:ind w:left="570"/>
        <w:rPr>
          <w:noProof/>
        </w:rPr>
      </w:pPr>
      <w:bookmarkStart w:id="84" w:name="_Toc532389489"/>
      <w:r w:rsidRPr="004B55AA">
        <w:rPr>
          <w:noProof/>
        </w:rPr>
        <w:t>Diffusion tube results:</w:t>
      </w:r>
      <w:bookmarkEnd w:id="84"/>
    </w:p>
    <w:p w14:paraId="0161941A" w14:textId="77777777" w:rsidR="00CC78E1" w:rsidRPr="00C43270" w:rsidRDefault="00CC78E1" w:rsidP="00A24F60">
      <w:pPr>
        <w:pStyle w:val="Caption"/>
        <w:spacing w:before="120" w:line="360" w:lineRule="auto"/>
        <w:jc w:val="both"/>
        <w:rPr>
          <w:b w:val="0"/>
          <w:color w:val="auto"/>
        </w:rPr>
      </w:pPr>
      <w:r w:rsidRPr="00D32229">
        <w:rPr>
          <w:b w:val="0"/>
          <w:color w:val="auto"/>
        </w:rPr>
        <w:t>For diffusion tubes, the full 2017 dataset of monthly mean values is provided in the attached “</w:t>
      </w:r>
      <w:r>
        <w:rPr>
          <w:b w:val="0"/>
          <w:color w:val="auto"/>
        </w:rPr>
        <w:t>GM Monitoring Results 2017</w:t>
      </w:r>
      <w:r w:rsidRPr="00D32229">
        <w:rPr>
          <w:b w:val="0"/>
          <w:color w:val="auto"/>
        </w:rPr>
        <w:t xml:space="preserve">” </w:t>
      </w:r>
      <w:r>
        <w:rPr>
          <w:b w:val="0"/>
          <w:color w:val="auto"/>
        </w:rPr>
        <w:t>spreadsheet file</w:t>
      </w:r>
      <w:r w:rsidR="00C43270">
        <w:rPr>
          <w:b w:val="0"/>
          <w:color w:val="auto"/>
        </w:rPr>
        <w:t>.</w:t>
      </w:r>
    </w:p>
    <w:p w14:paraId="3B1D33FE" w14:textId="0D7505C9" w:rsidR="00F737D9" w:rsidRPr="00A24F60" w:rsidRDefault="00A24F60" w:rsidP="00A24F60">
      <w:pPr>
        <w:pStyle w:val="Style1"/>
        <w:jc w:val="both"/>
        <w:rPr>
          <w:noProof/>
        </w:rPr>
      </w:pPr>
      <w:r w:rsidRPr="00A24F60">
        <w:rPr>
          <w:noProof/>
        </w:rPr>
        <w:t>Of the 117 DT sites operating inside the AQMA in 2011, 100 of them recorded lower concentrations in 2017. Of the 74 DT sites operating outside of the AQMA across the same period, 60 have shown gradual improvement; however the yearly gains are relatively minor (with the exception of a triplicate site in Bury that has shown significant reductions by 36µg/m</w:t>
      </w:r>
      <w:r w:rsidRPr="00A24F60">
        <w:rPr>
          <w:noProof/>
          <w:vertAlign w:val="superscript"/>
        </w:rPr>
        <w:t xml:space="preserve">3 </w:t>
      </w:r>
      <w:r w:rsidRPr="00A24F60">
        <w:rPr>
          <w:noProof/>
        </w:rPr>
        <w:t>since 2011). From 2016 to 2017, of the 141 DTs inside the AQMA, 112 recorded lower NO</w:t>
      </w:r>
      <w:r w:rsidRPr="00A24F60">
        <w:rPr>
          <w:noProof/>
          <w:vertAlign w:val="subscript"/>
        </w:rPr>
        <w:t>2</w:t>
      </w:r>
      <w:r w:rsidRPr="00A24F60">
        <w:rPr>
          <w:noProof/>
        </w:rPr>
        <w:t xml:space="preserve"> AM concentrations (with an average decrease of 3.3µg/m</w:t>
      </w:r>
      <w:r w:rsidRPr="00A24F60">
        <w:rPr>
          <w:noProof/>
          <w:vertAlign w:val="superscript"/>
        </w:rPr>
        <w:t>3</w:t>
      </w:r>
      <w:r w:rsidRPr="00A24F60">
        <w:rPr>
          <w:noProof/>
        </w:rPr>
        <w:t xml:space="preserve">, one of the strongest years on record). Over the same period, 29 DTs saw </w:t>
      </w:r>
      <w:r w:rsidRPr="00A24F60">
        <w:rPr>
          <w:noProof/>
        </w:rPr>
        <w:lastRenderedPageBreak/>
        <w:t>elevated concentration, with an average increase of 1.9µg/m</w:t>
      </w:r>
      <w:r w:rsidRPr="00A24F60">
        <w:rPr>
          <w:noProof/>
          <w:vertAlign w:val="superscript"/>
        </w:rPr>
        <w:t>3</w:t>
      </w:r>
      <w:r w:rsidRPr="00A24F60">
        <w:rPr>
          <w:noProof/>
        </w:rPr>
        <w:t>. Many of these sites have shown good reductions over the last 7 years, however, there are some sites where air quality has deteriorated significantly over the last 7 years. From 2016 to 2017, outside of the AQMA, of the 103 DT sites, 74 showed good improvement, with an average reduction of 2.4µg/m</w:t>
      </w:r>
      <w:r w:rsidRPr="00A24F60">
        <w:rPr>
          <w:noProof/>
          <w:vertAlign w:val="superscript"/>
        </w:rPr>
        <w:t>3</w:t>
      </w:r>
      <w:r w:rsidRPr="00A24F60">
        <w:rPr>
          <w:noProof/>
        </w:rPr>
        <w:t>. 25 sites outside of the AQMA saw NO</w:t>
      </w:r>
      <w:r w:rsidRPr="00A24F60">
        <w:rPr>
          <w:noProof/>
          <w:vertAlign w:val="subscript"/>
        </w:rPr>
        <w:t>2</w:t>
      </w:r>
      <w:r w:rsidRPr="00A24F60">
        <w:rPr>
          <w:noProof/>
        </w:rPr>
        <w:t xml:space="preserve"> AM concentrations rise over the last year. Again, many are fairly small increases but some are for sites where concentrations have risen for a number of years. Sites of particular concern include those located in BoMBC, OC, SMBC, and TMBC (there are 8 sites in OC where concentrations rose by 15.8µg/m</w:t>
      </w:r>
      <w:r w:rsidRPr="00A24F60">
        <w:rPr>
          <w:noProof/>
          <w:vertAlign w:val="superscript"/>
        </w:rPr>
        <w:t>3</w:t>
      </w:r>
      <w:r w:rsidRPr="00A24F60">
        <w:rPr>
          <w:noProof/>
        </w:rPr>
        <w:t xml:space="preserve"> since 2016, 3 sites saw increases between 23.2-29.7 µg/m</w:t>
      </w:r>
      <w:r w:rsidRPr="00A24F60">
        <w:rPr>
          <w:noProof/>
          <w:vertAlign w:val="superscript"/>
        </w:rPr>
        <w:t>3</w:t>
      </w:r>
      <w:r w:rsidRPr="00A24F60">
        <w:rPr>
          <w:noProof/>
        </w:rPr>
        <w:t xml:space="preserve">. </w:t>
      </w:r>
    </w:p>
    <w:p w14:paraId="2E216686" w14:textId="3E7FC563" w:rsidR="00DF1EE3" w:rsidRPr="00DF1EE3" w:rsidRDefault="00DF1EE3" w:rsidP="00DF1EE3">
      <w:pPr>
        <w:pStyle w:val="Style1"/>
        <w:jc w:val="both"/>
        <w:rPr>
          <w:noProof/>
        </w:rPr>
      </w:pPr>
      <w:r w:rsidRPr="00DF1EE3">
        <w:rPr>
          <w:noProof/>
        </w:rPr>
        <w:t>With regards to NO</w:t>
      </w:r>
      <w:r w:rsidRPr="00DF1EE3">
        <w:rPr>
          <w:noProof/>
          <w:vertAlign w:val="subscript"/>
        </w:rPr>
        <w:t>2</w:t>
      </w:r>
      <w:r w:rsidRPr="00DF1EE3">
        <w:rPr>
          <w:noProof/>
        </w:rPr>
        <w:t xml:space="preserve"> AM concentrations per region, on top of the information presented </w:t>
      </w:r>
      <w:r>
        <w:rPr>
          <w:noProof/>
        </w:rPr>
        <w:t>above</w:t>
      </w:r>
      <w:r w:rsidRPr="00DF1EE3">
        <w:rPr>
          <w:noProof/>
        </w:rPr>
        <w:t xml:space="preserve"> the following observations are made:</w:t>
      </w:r>
    </w:p>
    <w:p w14:paraId="5266E883" w14:textId="77777777" w:rsidR="00DF1EE3" w:rsidRPr="00DF1EE3" w:rsidRDefault="00DF1EE3" w:rsidP="00DF1EE3">
      <w:pPr>
        <w:pStyle w:val="Style1"/>
        <w:numPr>
          <w:ilvl w:val="0"/>
          <w:numId w:val="26"/>
        </w:numPr>
        <w:jc w:val="both"/>
        <w:rPr>
          <w:noProof/>
        </w:rPr>
      </w:pPr>
      <w:r w:rsidRPr="00DF1EE3">
        <w:rPr>
          <w:noProof/>
        </w:rPr>
        <w:t>BoMBC has seen good improvement over the last 7 years. Of the 21 DTs operating in 2011, 18 have recorded an average reduction of 4.6µg/m</w:t>
      </w:r>
      <w:r w:rsidRPr="00DF1EE3">
        <w:rPr>
          <w:noProof/>
          <w:vertAlign w:val="superscript"/>
        </w:rPr>
        <w:t>3</w:t>
      </w:r>
      <w:r w:rsidRPr="00DF1EE3">
        <w:rPr>
          <w:noProof/>
        </w:rPr>
        <w:t>. Between 2016 and 2017, 21 of 24 sites showed good improvement, with an average reduction of 3.7µg/m</w:t>
      </w:r>
      <w:r w:rsidRPr="00DF1EE3">
        <w:rPr>
          <w:noProof/>
          <w:vertAlign w:val="superscript"/>
        </w:rPr>
        <w:t>3</w:t>
      </w:r>
      <w:r w:rsidRPr="00DF1EE3">
        <w:rPr>
          <w:noProof/>
        </w:rPr>
        <w:t>. Two sites (46 and 48) close to or at relevant exposure (one inside and one outside the AQMA), have shown large increases, 8.2 µg/m</w:t>
      </w:r>
      <w:r w:rsidRPr="00DF1EE3">
        <w:rPr>
          <w:noProof/>
          <w:vertAlign w:val="superscript"/>
        </w:rPr>
        <w:t xml:space="preserve">3 </w:t>
      </w:r>
      <w:r w:rsidRPr="00DF1EE3">
        <w:rPr>
          <w:noProof/>
        </w:rPr>
        <w:t>on average. There are still sites with exceedances far above objective limits.</w:t>
      </w:r>
    </w:p>
    <w:p w14:paraId="50F2CE84" w14:textId="77777777" w:rsidR="00DF1EE3" w:rsidRPr="00DF1EE3" w:rsidRDefault="00DF1EE3" w:rsidP="00DF1EE3">
      <w:pPr>
        <w:pStyle w:val="Style1"/>
        <w:numPr>
          <w:ilvl w:val="0"/>
          <w:numId w:val="26"/>
        </w:numPr>
        <w:jc w:val="both"/>
        <w:rPr>
          <w:noProof/>
        </w:rPr>
      </w:pPr>
      <w:r w:rsidRPr="00DF1EE3">
        <w:rPr>
          <w:noProof/>
        </w:rPr>
        <w:t xml:space="preserve">In BMBC there have been good improvements on all fronts. There was a single exceedance in 2017, however concentrations have shown a downward trend over the last 7 years and are now at their lowest. All 10 DT sites showed improvement. </w:t>
      </w:r>
    </w:p>
    <w:p w14:paraId="0DE9917F" w14:textId="77777777" w:rsidR="00DF1EE3" w:rsidRPr="00DF1EE3" w:rsidRDefault="00DF1EE3" w:rsidP="00DF1EE3">
      <w:pPr>
        <w:pStyle w:val="Style1"/>
        <w:numPr>
          <w:ilvl w:val="0"/>
          <w:numId w:val="26"/>
        </w:numPr>
        <w:jc w:val="both"/>
        <w:rPr>
          <w:noProof/>
        </w:rPr>
      </w:pPr>
      <w:r w:rsidRPr="00DF1EE3">
        <w:rPr>
          <w:noProof/>
        </w:rPr>
        <w:t>In MCC, there have been minor to good improvements at 25 of 26 sites since 2011 and 29 of 38 sites showed lower concentrations in 2017 relative to 2016. Between 2016 and 2017, 8 sites had an average increase of 1.2µg/m</w:t>
      </w:r>
      <w:r w:rsidRPr="00DF1EE3">
        <w:rPr>
          <w:noProof/>
          <w:vertAlign w:val="superscript"/>
        </w:rPr>
        <w:t>3</w:t>
      </w:r>
      <w:r w:rsidRPr="00DF1EE3">
        <w:rPr>
          <w:noProof/>
        </w:rPr>
        <w:t>. 23 of 29 sites within the AQMA have improved from 2016 levels. However all DT sites still record concentrations greater than 34µg/m</w:t>
      </w:r>
      <w:r w:rsidRPr="00DF1EE3">
        <w:rPr>
          <w:noProof/>
          <w:vertAlign w:val="superscript"/>
        </w:rPr>
        <w:t>3</w:t>
      </w:r>
      <w:r w:rsidRPr="00DF1EE3">
        <w:rPr>
          <w:noProof/>
        </w:rPr>
        <w:t>; the average AM concentration inside this part of the AQMA is 43µg/m</w:t>
      </w:r>
      <w:r w:rsidRPr="00DF1EE3">
        <w:rPr>
          <w:noProof/>
          <w:vertAlign w:val="superscript"/>
        </w:rPr>
        <w:t>3</w:t>
      </w:r>
      <w:r w:rsidRPr="00DF1EE3">
        <w:rPr>
          <w:noProof/>
        </w:rPr>
        <w:t>. In 2017 there were 6 DT sites inside the AQMA that are of particular concern; these have shown increases year on year and 4 of them are just below objective limits.</w:t>
      </w:r>
    </w:p>
    <w:p w14:paraId="547F6C0F" w14:textId="77777777" w:rsidR="00DF1EE3" w:rsidRPr="00DF1EE3" w:rsidRDefault="00DF1EE3" w:rsidP="00DF1EE3">
      <w:pPr>
        <w:pStyle w:val="Style1"/>
        <w:numPr>
          <w:ilvl w:val="0"/>
          <w:numId w:val="26"/>
        </w:numPr>
        <w:jc w:val="both"/>
        <w:rPr>
          <w:noProof/>
        </w:rPr>
      </w:pPr>
      <w:r w:rsidRPr="00DF1EE3">
        <w:rPr>
          <w:noProof/>
        </w:rPr>
        <w:t xml:space="preserve">In OC, the monitoring programme was expanded to include 7 additional DT sites (net) from 2015 to 2017. From 2016 to 2017, only 4 DT sites saw lower </w:t>
      </w:r>
      <w:r w:rsidRPr="00DF1EE3">
        <w:rPr>
          <w:noProof/>
        </w:rPr>
        <w:lastRenderedPageBreak/>
        <w:t>concentrations (and these were fairly significant). However there were 10 sites across the same period where levels rose significantly, as discussed above. Inside the AQMA there are only 3 DT sites which report mixed results, one increase (one of the exceedances), one reduction, and one new site (the second exceedance in this area). The area outside of the AQMA has more exceedances (6 in total of 11 sites, 52.6µg/m</w:t>
      </w:r>
      <w:r w:rsidRPr="00DF1EE3">
        <w:rPr>
          <w:noProof/>
          <w:vertAlign w:val="superscript"/>
        </w:rPr>
        <w:t xml:space="preserve">3 </w:t>
      </w:r>
      <w:r w:rsidRPr="00DF1EE3">
        <w:rPr>
          <w:noProof/>
        </w:rPr>
        <w:t>maximum), all of which have seen higher concentrations in 2017, many of which are alarmingly high. Over the past 7 years air NO</w:t>
      </w:r>
      <w:r w:rsidRPr="00DF1EE3">
        <w:rPr>
          <w:noProof/>
          <w:vertAlign w:val="subscript"/>
        </w:rPr>
        <w:t>2</w:t>
      </w:r>
      <w:r w:rsidRPr="00DF1EE3">
        <w:rPr>
          <w:noProof/>
        </w:rPr>
        <w:t xml:space="preserve"> concentrations have significantly deteriorated.</w:t>
      </w:r>
    </w:p>
    <w:p w14:paraId="37615AC2" w14:textId="77777777" w:rsidR="00DF1EE3" w:rsidRPr="00DF1EE3" w:rsidRDefault="00DF1EE3" w:rsidP="00DF1EE3">
      <w:pPr>
        <w:pStyle w:val="Style1"/>
        <w:numPr>
          <w:ilvl w:val="0"/>
          <w:numId w:val="26"/>
        </w:numPr>
        <w:jc w:val="both"/>
        <w:rPr>
          <w:noProof/>
        </w:rPr>
      </w:pPr>
      <w:r w:rsidRPr="00DF1EE3">
        <w:rPr>
          <w:noProof/>
        </w:rPr>
        <w:t>In RMBC NO</w:t>
      </w:r>
      <w:r w:rsidRPr="00DF1EE3">
        <w:rPr>
          <w:noProof/>
          <w:vertAlign w:val="subscript"/>
        </w:rPr>
        <w:t>2</w:t>
      </w:r>
      <w:r w:rsidRPr="00DF1EE3">
        <w:rPr>
          <w:noProof/>
        </w:rPr>
        <w:t xml:space="preserve"> concentrations are generally trending downwards, with all 16 sites recording lower levels in 2017 than in 2011. There were minor increases at 4 sites, all within the AQMA, with only one of these being a site of exceedance. </w:t>
      </w:r>
    </w:p>
    <w:p w14:paraId="2CE3A01E" w14:textId="77777777" w:rsidR="00DF1EE3" w:rsidRPr="00DF1EE3" w:rsidRDefault="00DF1EE3" w:rsidP="00DF1EE3">
      <w:pPr>
        <w:pStyle w:val="Style1"/>
        <w:numPr>
          <w:ilvl w:val="0"/>
          <w:numId w:val="26"/>
        </w:numPr>
        <w:jc w:val="both"/>
        <w:rPr>
          <w:noProof/>
        </w:rPr>
      </w:pPr>
      <w:r w:rsidRPr="00DF1EE3">
        <w:rPr>
          <w:noProof/>
        </w:rPr>
        <w:t>In SCC, of the 25 DT sites operating in 2011, lower levels were recorded in 2017 at 21 of these. Of the 32 DT sites in 2017, lower levels were recorded at 28 of these compared to 2016. Two increases were outside the AQMA and two were inside. However, there are still many exceedances close to relevant exposure.</w:t>
      </w:r>
    </w:p>
    <w:p w14:paraId="338257FF" w14:textId="77777777" w:rsidR="00DF1EE3" w:rsidRPr="00DF1EE3" w:rsidRDefault="00DF1EE3" w:rsidP="00DF1EE3">
      <w:pPr>
        <w:pStyle w:val="Style1"/>
        <w:numPr>
          <w:ilvl w:val="0"/>
          <w:numId w:val="26"/>
        </w:numPr>
        <w:jc w:val="both"/>
        <w:rPr>
          <w:noProof/>
        </w:rPr>
      </w:pPr>
      <w:r w:rsidRPr="00DF1EE3">
        <w:rPr>
          <w:noProof/>
        </w:rPr>
        <w:t>In SMBC, of the 29 DT sites in 2011, higher concentrations were recorded at 7 sites in 2017. The same is true, and for many of the same sites, between 2016 and 2017. Most are minor increases, however there are two sites outside the AQMA (SK2 and SK14) where concentrations have nearly doubled over the last 7 years, and continue to increase (both are exceeding the NO</w:t>
      </w:r>
      <w:r w:rsidRPr="00DF1EE3">
        <w:rPr>
          <w:noProof/>
          <w:vertAlign w:val="subscript"/>
        </w:rPr>
        <w:t>2</w:t>
      </w:r>
      <w:r w:rsidRPr="00DF1EE3">
        <w:rPr>
          <w:noProof/>
        </w:rPr>
        <w:t xml:space="preserve"> AM objective).</w:t>
      </w:r>
    </w:p>
    <w:p w14:paraId="2A7694D9" w14:textId="77777777" w:rsidR="00DF1EE3" w:rsidRPr="00DF1EE3" w:rsidRDefault="00DF1EE3" w:rsidP="00DF1EE3">
      <w:pPr>
        <w:pStyle w:val="Style1"/>
        <w:numPr>
          <w:ilvl w:val="0"/>
          <w:numId w:val="26"/>
        </w:numPr>
        <w:jc w:val="both"/>
        <w:rPr>
          <w:noProof/>
        </w:rPr>
      </w:pPr>
      <w:r w:rsidRPr="00DF1EE3">
        <w:rPr>
          <w:noProof/>
        </w:rPr>
        <w:t>In TMBC, reductions were recorded at 23 of the 28 sites operational between 2011-2017. 35 of 44 DT sites in 2017 showed lower levels compared to 2016. 15 of 19 sites inside the AQMA showed improvement in 2017; however there were still 8 exceedances. Outside the AQMA there were 4 exceedances, 2 of these were extremely high, and 3 of 4 fairly close to relevant exposure.</w:t>
      </w:r>
    </w:p>
    <w:p w14:paraId="2239200D" w14:textId="77777777" w:rsidR="00DF1EE3" w:rsidRPr="00DF1EE3" w:rsidRDefault="00DF1EE3" w:rsidP="00DF1EE3">
      <w:pPr>
        <w:pStyle w:val="Style1"/>
        <w:numPr>
          <w:ilvl w:val="0"/>
          <w:numId w:val="26"/>
        </w:numPr>
        <w:jc w:val="both"/>
        <w:rPr>
          <w:noProof/>
        </w:rPr>
      </w:pPr>
      <w:r w:rsidRPr="00DF1EE3">
        <w:rPr>
          <w:noProof/>
        </w:rPr>
        <w:t>In TBC, 6 of the 9 DT sites operational in 2011showed higher concentrations in 2017, 3 of which were outside the AQMA. Only 3 of 18 sites showed increases between 2016 and 2017, all within the AQMA. Two new sites added inside the AQMA in 2017 both reported exceedances.</w:t>
      </w:r>
    </w:p>
    <w:p w14:paraId="0220F4E2" w14:textId="175E9481" w:rsidR="00AF44C2" w:rsidRDefault="00DF1EE3" w:rsidP="009B76D4">
      <w:pPr>
        <w:pStyle w:val="Style1"/>
        <w:numPr>
          <w:ilvl w:val="0"/>
          <w:numId w:val="26"/>
        </w:numPr>
        <w:jc w:val="both"/>
        <w:rPr>
          <w:noProof/>
        </w:rPr>
      </w:pPr>
      <w:r w:rsidRPr="00DF1EE3">
        <w:rPr>
          <w:noProof/>
        </w:rPr>
        <w:t xml:space="preserve">In WC there have been good improvements since 2011, with all 21 sites recording lower levels in 2017. Between 2016 and 2017, there were 4 sites that </w:t>
      </w:r>
      <w:r w:rsidRPr="00DF1EE3">
        <w:rPr>
          <w:noProof/>
        </w:rPr>
        <w:lastRenderedPageBreak/>
        <w:t>showed elevated levels from 2016, 3 were inside the AQMA and al</w:t>
      </w:r>
      <w:r>
        <w:rPr>
          <w:noProof/>
        </w:rPr>
        <w:t xml:space="preserve">l were sites </w:t>
      </w:r>
      <w:r w:rsidR="008777F0">
        <w:rPr>
          <w:noProof/>
        </w:rPr>
        <w:t>of exceedance.</w:t>
      </w:r>
    </w:p>
    <w:p w14:paraId="07C478E5" w14:textId="6AE4087A" w:rsidR="008777F0" w:rsidRPr="00A832C2" w:rsidRDefault="00B5409F" w:rsidP="008777F0">
      <w:pPr>
        <w:pStyle w:val="Style1"/>
        <w:jc w:val="both"/>
        <w:rPr>
          <w:noProof/>
        </w:rPr>
      </w:pPr>
      <w:r>
        <w:rPr>
          <w:noProof/>
        </w:rPr>
        <w:t>Diffusion Tubes which continuously show low concentrations are analysed by air quality officers to determine whether increased utility could be achieved through relocation.</w:t>
      </w:r>
    </w:p>
    <w:p w14:paraId="455F24CB" w14:textId="77777777" w:rsidR="00CC78E1" w:rsidRPr="00A16622" w:rsidRDefault="00CC78E1" w:rsidP="00A832C2">
      <w:pPr>
        <w:pStyle w:val="Heading3"/>
        <w:numPr>
          <w:ilvl w:val="0"/>
          <w:numId w:val="0"/>
        </w:numPr>
        <w:ind w:left="570"/>
        <w:rPr>
          <w:noProof/>
        </w:rPr>
      </w:pPr>
      <w:bookmarkStart w:id="85" w:name="_Toc532389490"/>
      <w:r w:rsidRPr="00A16622">
        <w:rPr>
          <w:noProof/>
        </w:rPr>
        <w:t>Hourly Concentrations</w:t>
      </w:r>
      <w:bookmarkEnd w:id="85"/>
    </w:p>
    <w:p w14:paraId="77F35191" w14:textId="77777777" w:rsidR="008C194D" w:rsidRPr="004B55AA" w:rsidRDefault="008C194D" w:rsidP="009B76D4">
      <w:pPr>
        <w:pStyle w:val="Style1"/>
        <w:jc w:val="both"/>
        <w:rPr>
          <w:noProof/>
        </w:rPr>
      </w:pPr>
      <w:r>
        <w:t>Table A.</w:t>
      </w:r>
      <w:r>
        <w:rPr>
          <w:noProof/>
        </w:rPr>
        <w:t xml:space="preserve">4 </w:t>
      </w:r>
      <w:r w:rsidRPr="00FB4E2D">
        <w:rPr>
          <w:noProof/>
        </w:rPr>
        <w:t xml:space="preserve">shows the number of </w:t>
      </w:r>
      <w:r w:rsidR="00EB07B2">
        <w:rPr>
          <w:noProof/>
        </w:rPr>
        <w:t xml:space="preserve">automatic monitoring site </w:t>
      </w:r>
      <w:r w:rsidRPr="00FB4E2D">
        <w:rPr>
          <w:noProof/>
        </w:rPr>
        <w:t>hourly exceedences above 200μg/m</w:t>
      </w:r>
      <w:r w:rsidRPr="00AF7BE8">
        <w:rPr>
          <w:noProof/>
          <w:vertAlign w:val="superscript"/>
        </w:rPr>
        <w:t>3</w:t>
      </w:r>
      <w:r w:rsidRPr="00FB4E2D">
        <w:rPr>
          <w:noProof/>
        </w:rPr>
        <w:t xml:space="preserve"> with 99.8 percentile in brackets for some years. </w:t>
      </w:r>
      <w:r w:rsidR="00EB07B2">
        <w:rPr>
          <w:noProof/>
        </w:rPr>
        <w:t>T</w:t>
      </w:r>
      <w:r w:rsidR="00AF44C2">
        <w:rPr>
          <w:noProof/>
        </w:rPr>
        <w:t>here were no exceedences of the</w:t>
      </w:r>
      <w:r w:rsidR="00EB07B2" w:rsidRPr="00495699">
        <w:rPr>
          <w:noProof/>
        </w:rPr>
        <w:t xml:space="preserve"> </w:t>
      </w:r>
      <w:r w:rsidRPr="00495699">
        <w:rPr>
          <w:noProof/>
        </w:rPr>
        <w:t xml:space="preserve">hourly air quality objective </w:t>
      </w:r>
      <w:r w:rsidR="00EB07B2">
        <w:rPr>
          <w:noProof/>
        </w:rPr>
        <w:t>in 2017.</w:t>
      </w:r>
    </w:p>
    <w:p w14:paraId="4C8D325E" w14:textId="77777777" w:rsidR="008C194D" w:rsidRPr="004B55AA" w:rsidRDefault="008C194D" w:rsidP="009B76D4">
      <w:pPr>
        <w:pStyle w:val="Style1"/>
        <w:jc w:val="both"/>
        <w:rPr>
          <w:noProof/>
        </w:rPr>
      </w:pPr>
      <w:r w:rsidRPr="00FB4E2D">
        <w:rPr>
          <w:noProof/>
        </w:rPr>
        <w:t>The 99.8 percentile is a useful indicator to compare against the 200μg/m</w:t>
      </w:r>
      <w:r w:rsidRPr="00AF7BE8">
        <w:rPr>
          <w:noProof/>
          <w:vertAlign w:val="superscript"/>
        </w:rPr>
        <w:t>3</w:t>
      </w:r>
      <w:r w:rsidRPr="00FB4E2D">
        <w:rPr>
          <w:noProof/>
        </w:rPr>
        <w:t xml:space="preserve"> for sites with low data capture. If the 99.8 percentile is above 200μg/m</w:t>
      </w:r>
      <w:r w:rsidRPr="00AF7BE8">
        <w:rPr>
          <w:noProof/>
          <w:vertAlign w:val="superscript"/>
        </w:rPr>
        <w:t>3</w:t>
      </w:r>
      <w:r w:rsidRPr="00FB4E2D">
        <w:rPr>
          <w:noProof/>
        </w:rPr>
        <w:t>, then the hourly standard is likely to be exceeded. No sites have a 99.8 percentile above 200μg/m</w:t>
      </w:r>
      <w:r w:rsidRPr="00AF7BE8">
        <w:rPr>
          <w:noProof/>
          <w:vertAlign w:val="superscript"/>
        </w:rPr>
        <w:t>3</w:t>
      </w:r>
      <w:r w:rsidRPr="00FB4E2D">
        <w:rPr>
          <w:noProof/>
        </w:rPr>
        <w:t xml:space="preserve"> in </w:t>
      </w:r>
      <w:r w:rsidR="00EB07B2">
        <w:rPr>
          <w:noProof/>
        </w:rPr>
        <w:t>2017</w:t>
      </w:r>
      <w:r w:rsidR="00EB07B2" w:rsidRPr="00FB4E2D">
        <w:rPr>
          <w:noProof/>
        </w:rPr>
        <w:t xml:space="preserve"> </w:t>
      </w:r>
      <w:r w:rsidR="00927722">
        <w:rPr>
          <w:noProof/>
        </w:rPr>
        <w:t>.</w:t>
      </w:r>
    </w:p>
    <w:p w14:paraId="5FD22261" w14:textId="77777777" w:rsidR="00712A4F" w:rsidRDefault="00712A4F" w:rsidP="009B76D4">
      <w:pPr>
        <w:pStyle w:val="Style1"/>
        <w:jc w:val="both"/>
        <w:rPr>
          <w:noProof/>
        </w:rPr>
      </w:pPr>
      <w:r>
        <w:rPr>
          <w:noProof/>
        </w:rPr>
        <w:t xml:space="preserve">The investigation into the </w:t>
      </w:r>
      <w:r w:rsidR="00D00F98">
        <w:rPr>
          <w:noProof/>
        </w:rPr>
        <w:t xml:space="preserve">elevated number of </w:t>
      </w:r>
      <w:r>
        <w:rPr>
          <w:noProof/>
        </w:rPr>
        <w:t>exceedence</w:t>
      </w:r>
      <w:r w:rsidR="00D00F98">
        <w:rPr>
          <w:noProof/>
        </w:rPr>
        <w:t>s</w:t>
      </w:r>
      <w:r>
        <w:rPr>
          <w:noProof/>
        </w:rPr>
        <w:t xml:space="preserve"> </w:t>
      </w:r>
      <w:r w:rsidR="00D00F98">
        <w:rPr>
          <w:noProof/>
        </w:rPr>
        <w:t xml:space="preserve">at the </w:t>
      </w:r>
      <w:r>
        <w:rPr>
          <w:noProof/>
        </w:rPr>
        <w:t xml:space="preserve">Oxford Road </w:t>
      </w:r>
      <w:r w:rsidR="00D00F98">
        <w:rPr>
          <w:noProof/>
        </w:rPr>
        <w:t xml:space="preserve">monitoring site in 2015 and 2016 </w:t>
      </w:r>
      <w:r>
        <w:rPr>
          <w:noProof/>
        </w:rPr>
        <w:t xml:space="preserve">concluded that </w:t>
      </w:r>
      <w:r w:rsidR="00D00F98">
        <w:rPr>
          <w:noProof/>
        </w:rPr>
        <w:t>this</w:t>
      </w:r>
      <w:r>
        <w:rPr>
          <w:noProof/>
        </w:rPr>
        <w:t xml:space="preserve"> </w:t>
      </w:r>
      <w:r w:rsidR="00C60715">
        <w:rPr>
          <w:noProof/>
        </w:rPr>
        <w:t xml:space="preserve">was </w:t>
      </w:r>
      <w:r>
        <w:rPr>
          <w:noProof/>
        </w:rPr>
        <w:t>the result of an increase in buses being stationary on Oxford Road adjacent to the monitoring site. This situation was the result of significant roadworks and road closures in the city centre and Mancunian Way during 2015/16, leading to additional buses being diverted past the monitoring site and queuing back from traffic lights further along Oxford Road towards the city centre. A large proportion of the city centre diversions during 2015/16 were due to the Metrolink works, which have extended the tram network across the city and wider Greater Manchester area. This measure was one of the actions in the GM AQAP predicted to improve air quality in the future.</w:t>
      </w:r>
    </w:p>
    <w:p w14:paraId="1B7DC21A" w14:textId="77777777" w:rsidR="00712A4F" w:rsidRDefault="00712A4F" w:rsidP="009B76D4">
      <w:pPr>
        <w:pStyle w:val="Style1"/>
        <w:jc w:val="both"/>
        <w:rPr>
          <w:noProof/>
        </w:rPr>
      </w:pPr>
      <w:r>
        <w:rPr>
          <w:noProof/>
        </w:rPr>
        <w:t>During early 2017, TfGM implemented a £122m Bus Priority Package, which enables cross-city bus services to run directly through Manchester city centre. Oxford Road has had significant road layout alterations, and general traffic is now prohibited from travelling through new ‘bus gates’ that restrict access between 6am and 9pm, 7 days a-week.</w:t>
      </w:r>
    </w:p>
    <w:p w14:paraId="428C1146" w14:textId="77777777" w:rsidR="00712A4F" w:rsidRDefault="00712A4F" w:rsidP="009B76D4">
      <w:pPr>
        <w:pStyle w:val="Style1"/>
        <w:jc w:val="both"/>
        <w:rPr>
          <w:noProof/>
        </w:rPr>
      </w:pPr>
      <w:r>
        <w:rPr>
          <w:noProof/>
        </w:rPr>
        <w:t>As a result of the road layout changes, traffic flow has improved past the monitoring site and the exceedances of the hourly objective have reduced;</w:t>
      </w:r>
      <w:r w:rsidR="004B55AA">
        <w:rPr>
          <w:noProof/>
        </w:rPr>
        <w:t xml:space="preserve"> </w:t>
      </w:r>
      <w:r>
        <w:rPr>
          <w:noProof/>
        </w:rPr>
        <w:t xml:space="preserve">there were 4 occurrences in January 2017 (prior to the Bus Priority works), and </w:t>
      </w:r>
      <w:r w:rsidR="00927722">
        <w:rPr>
          <w:noProof/>
        </w:rPr>
        <w:t>6 in total for 2017</w:t>
      </w:r>
      <w:r>
        <w:rPr>
          <w:noProof/>
        </w:rPr>
        <w:t xml:space="preserve">. Monitoring continues at this location, and it has been determined that the existing </w:t>
      </w:r>
      <w:r w:rsidR="006942C3">
        <w:rPr>
          <w:noProof/>
        </w:rPr>
        <w:t>AQMA</w:t>
      </w:r>
      <w:r>
        <w:rPr>
          <w:noProof/>
        </w:rPr>
        <w:t xml:space="preserve"> should not be amended to include exceedances of the hourly NO</w:t>
      </w:r>
      <w:r w:rsidRPr="008016DE">
        <w:rPr>
          <w:noProof/>
          <w:vertAlign w:val="subscript"/>
        </w:rPr>
        <w:t>2</w:t>
      </w:r>
      <w:r>
        <w:rPr>
          <w:noProof/>
        </w:rPr>
        <w:t xml:space="preserve"> objective.</w:t>
      </w:r>
    </w:p>
    <w:p w14:paraId="31FA3341" w14:textId="77777777" w:rsidR="009A5621" w:rsidRDefault="009A5621" w:rsidP="009B76D4">
      <w:pPr>
        <w:pStyle w:val="Style1"/>
        <w:jc w:val="both"/>
        <w:rPr>
          <w:noProof/>
          <w:color w:val="FF0000"/>
        </w:rPr>
      </w:pPr>
    </w:p>
    <w:p w14:paraId="668D099F" w14:textId="77777777" w:rsidR="008C194D" w:rsidRDefault="008C194D" w:rsidP="00916164">
      <w:pPr>
        <w:pStyle w:val="Heading4"/>
      </w:pPr>
      <w:bookmarkStart w:id="86" w:name="_Toc456004050"/>
      <w:bookmarkStart w:id="87" w:name="_Ref456013632"/>
      <w:bookmarkStart w:id="88" w:name="_Toc456017471"/>
      <w:bookmarkStart w:id="89" w:name="_Toc532389102"/>
      <w:r>
        <w:t xml:space="preserve">Figure </w:t>
      </w:r>
      <w:r>
        <w:rPr>
          <w:noProof/>
        </w:rPr>
        <w:t>3</w:t>
      </w:r>
      <w:r>
        <w:t>.</w:t>
      </w:r>
      <w:r>
        <w:rPr>
          <w:noProof/>
        </w:rPr>
        <w:t>1</w:t>
      </w:r>
      <w:r>
        <w:t xml:space="preserve"> -</w:t>
      </w:r>
      <w:r w:rsidRPr="0040111E">
        <w:t xml:space="preserve"> </w:t>
      </w:r>
      <w:r w:rsidRPr="00B752F3">
        <w:t>Trends in Annual Mean NO</w:t>
      </w:r>
      <w:r w:rsidRPr="008016DE">
        <w:rPr>
          <w:vertAlign w:val="subscript"/>
        </w:rPr>
        <w:t>2</w:t>
      </w:r>
      <w:r w:rsidRPr="00B752F3">
        <w:t xml:space="preserve"> Concentrations Measured at Automatic Monitoring Sites</w:t>
      </w:r>
      <w:bookmarkEnd w:id="86"/>
      <w:bookmarkEnd w:id="87"/>
      <w:r>
        <w:t xml:space="preserve"> Bury – </w:t>
      </w:r>
      <w:r w:rsidR="00D45686">
        <w:t>Oldham</w:t>
      </w:r>
      <w:r>
        <w:t>.</w:t>
      </w:r>
      <w:bookmarkEnd w:id="88"/>
      <w:bookmarkEnd w:id="89"/>
    </w:p>
    <w:p w14:paraId="4BB6FDC4" w14:textId="77777777" w:rsidR="008C194D" w:rsidRDefault="00D65C7A" w:rsidP="00D45686">
      <w:r w:rsidRPr="00783048">
        <w:rPr>
          <w:noProof/>
          <w:lang w:eastAsia="en-GB"/>
        </w:rPr>
        <w:drawing>
          <wp:inline distT="0" distB="0" distL="0" distR="0" wp14:anchorId="30128077" wp14:editId="50D72601">
            <wp:extent cx="5741670" cy="4923155"/>
            <wp:effectExtent l="0" t="0" r="0" b="0"/>
            <wp:docPr id="7" name="Char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7"/>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1670" cy="4923155"/>
                    </a:xfrm>
                    <a:prstGeom prst="rect">
                      <a:avLst/>
                    </a:prstGeom>
                    <a:noFill/>
                    <a:ln>
                      <a:noFill/>
                    </a:ln>
                  </pic:spPr>
                </pic:pic>
              </a:graphicData>
            </a:graphic>
          </wp:inline>
        </w:drawing>
      </w:r>
    </w:p>
    <w:p w14:paraId="46321C59" w14:textId="77777777" w:rsidR="00D87DA3" w:rsidRDefault="00D87DA3" w:rsidP="009B76D4">
      <w:pPr>
        <w:pStyle w:val="Caption"/>
        <w:jc w:val="both"/>
      </w:pPr>
      <w:bookmarkStart w:id="90" w:name="_Toc456004051"/>
      <w:bookmarkStart w:id="91" w:name="_Ref456013665"/>
      <w:bookmarkStart w:id="92" w:name="_Toc456017472"/>
    </w:p>
    <w:p w14:paraId="0B765B80" w14:textId="77777777" w:rsidR="007641C8" w:rsidRDefault="007641C8" w:rsidP="009B76D4">
      <w:pPr>
        <w:pStyle w:val="Caption"/>
        <w:jc w:val="both"/>
      </w:pPr>
    </w:p>
    <w:p w14:paraId="56A0F6D2" w14:textId="77777777" w:rsidR="007641C8" w:rsidRDefault="007641C8" w:rsidP="009B76D4">
      <w:pPr>
        <w:pStyle w:val="Caption"/>
        <w:jc w:val="both"/>
      </w:pPr>
    </w:p>
    <w:p w14:paraId="7829AE67" w14:textId="77777777" w:rsidR="007641C8" w:rsidRDefault="007641C8" w:rsidP="009B76D4">
      <w:pPr>
        <w:pStyle w:val="Caption"/>
        <w:jc w:val="both"/>
      </w:pPr>
    </w:p>
    <w:p w14:paraId="6FF289E8" w14:textId="77777777" w:rsidR="00A832C2" w:rsidRDefault="00A832C2" w:rsidP="00A832C2"/>
    <w:p w14:paraId="46A1825E" w14:textId="77777777" w:rsidR="00A832C2" w:rsidRDefault="00A832C2" w:rsidP="00A832C2"/>
    <w:p w14:paraId="3D131801" w14:textId="77777777" w:rsidR="00A832C2" w:rsidRDefault="00A832C2" w:rsidP="00A832C2"/>
    <w:p w14:paraId="208CBF9F" w14:textId="77777777" w:rsidR="00A832C2" w:rsidRDefault="00A832C2" w:rsidP="00A832C2"/>
    <w:p w14:paraId="52A007C2" w14:textId="77777777" w:rsidR="00A832C2" w:rsidRDefault="00A832C2" w:rsidP="00A832C2"/>
    <w:p w14:paraId="605684E0" w14:textId="77777777" w:rsidR="00A832C2" w:rsidRDefault="00A832C2" w:rsidP="00A832C2"/>
    <w:p w14:paraId="723478B0" w14:textId="77777777" w:rsidR="00A832C2" w:rsidRDefault="00A832C2" w:rsidP="00A832C2"/>
    <w:p w14:paraId="6206E6AE" w14:textId="77777777" w:rsidR="00A832C2" w:rsidRPr="00A832C2" w:rsidRDefault="00A832C2" w:rsidP="00A832C2"/>
    <w:p w14:paraId="0F34EF7E" w14:textId="77777777" w:rsidR="007641C8" w:rsidRDefault="007641C8" w:rsidP="009B76D4">
      <w:pPr>
        <w:pStyle w:val="Caption"/>
        <w:jc w:val="both"/>
      </w:pPr>
    </w:p>
    <w:p w14:paraId="7CD47728" w14:textId="77777777" w:rsidR="008C194D" w:rsidRPr="0040111E" w:rsidRDefault="008C194D" w:rsidP="00916164">
      <w:pPr>
        <w:pStyle w:val="Heading4"/>
      </w:pPr>
      <w:bookmarkStart w:id="93" w:name="_Toc532389103"/>
      <w:r w:rsidRPr="0040111E">
        <w:lastRenderedPageBreak/>
        <w:t xml:space="preserve">Figure </w:t>
      </w:r>
      <w:r>
        <w:rPr>
          <w:noProof/>
        </w:rPr>
        <w:t>3</w:t>
      </w:r>
      <w:r>
        <w:t>.</w:t>
      </w:r>
      <w:r>
        <w:rPr>
          <w:noProof/>
        </w:rPr>
        <w:t>2</w:t>
      </w:r>
      <w:r w:rsidRPr="0040111E">
        <w:t xml:space="preserve"> -Trends in Annual Mean NO</w:t>
      </w:r>
      <w:r w:rsidRPr="0040111E">
        <w:rPr>
          <w:sz w:val="16"/>
          <w:szCs w:val="16"/>
        </w:rPr>
        <w:t xml:space="preserve">2 </w:t>
      </w:r>
      <w:r w:rsidRPr="0040111E">
        <w:t>Concentrations Measured at Automatic Monitoring Sites</w:t>
      </w:r>
      <w:bookmarkEnd w:id="90"/>
      <w:bookmarkEnd w:id="91"/>
      <w:r>
        <w:t xml:space="preserve"> Salford - Wigan</w:t>
      </w:r>
      <w:bookmarkEnd w:id="92"/>
      <w:bookmarkEnd w:id="93"/>
    </w:p>
    <w:p w14:paraId="7DEC372F" w14:textId="77777777" w:rsidR="008C194D" w:rsidRDefault="008C194D" w:rsidP="009B76D4">
      <w:pPr>
        <w:pStyle w:val="Style1"/>
        <w:jc w:val="both"/>
        <w:rPr>
          <w:noProof/>
          <w:lang w:eastAsia="en-GB"/>
        </w:rPr>
      </w:pPr>
    </w:p>
    <w:p w14:paraId="6A0DF770" w14:textId="77777777" w:rsidR="004B55AA" w:rsidRDefault="00D65C7A" w:rsidP="009B76D4">
      <w:pPr>
        <w:pStyle w:val="Style1"/>
        <w:jc w:val="both"/>
      </w:pPr>
      <w:r w:rsidRPr="00783048">
        <w:rPr>
          <w:noProof/>
          <w:lang w:eastAsia="en-GB"/>
        </w:rPr>
        <w:drawing>
          <wp:inline distT="0" distB="0" distL="0" distR="0" wp14:anchorId="68D9C6DB" wp14:editId="05AEBF3E">
            <wp:extent cx="5316220" cy="4838065"/>
            <wp:effectExtent l="0" t="0" r="0" b="635"/>
            <wp:docPr id="6"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16220" cy="4838065"/>
                    </a:xfrm>
                    <a:prstGeom prst="rect">
                      <a:avLst/>
                    </a:prstGeom>
                    <a:noFill/>
                    <a:ln>
                      <a:noFill/>
                    </a:ln>
                  </pic:spPr>
                </pic:pic>
              </a:graphicData>
            </a:graphic>
          </wp:inline>
        </w:drawing>
      </w:r>
    </w:p>
    <w:p w14:paraId="310D9008" w14:textId="77777777" w:rsidR="007641C8" w:rsidRDefault="007641C8" w:rsidP="009B76D4">
      <w:pPr>
        <w:pStyle w:val="Style1"/>
        <w:jc w:val="both"/>
        <w:rPr>
          <w:color w:val="000000"/>
          <w:sz w:val="23"/>
          <w:szCs w:val="23"/>
        </w:rPr>
      </w:pPr>
    </w:p>
    <w:p w14:paraId="79A63837" w14:textId="77777777" w:rsidR="000C38D5" w:rsidRPr="00D45686" w:rsidRDefault="008C194D" w:rsidP="009B76D4">
      <w:pPr>
        <w:pStyle w:val="Style1"/>
        <w:jc w:val="both"/>
        <w:rPr>
          <w:color w:val="000000"/>
          <w:sz w:val="23"/>
          <w:szCs w:val="23"/>
        </w:rPr>
      </w:pPr>
      <w:r w:rsidRPr="003E6591">
        <w:rPr>
          <w:color w:val="000000"/>
          <w:sz w:val="23"/>
          <w:szCs w:val="23"/>
        </w:rPr>
        <w:t>The results of NO</w:t>
      </w:r>
      <w:r w:rsidRPr="003E6591">
        <w:rPr>
          <w:b/>
          <w:bCs/>
          <w:color w:val="000000"/>
          <w:sz w:val="16"/>
          <w:szCs w:val="16"/>
        </w:rPr>
        <w:t xml:space="preserve">2 </w:t>
      </w:r>
      <w:r w:rsidRPr="003E6591">
        <w:rPr>
          <w:color w:val="000000"/>
          <w:sz w:val="23"/>
          <w:szCs w:val="23"/>
        </w:rPr>
        <w:t>201</w:t>
      </w:r>
      <w:r w:rsidR="00A6624C">
        <w:rPr>
          <w:color w:val="000000"/>
          <w:sz w:val="23"/>
          <w:szCs w:val="23"/>
        </w:rPr>
        <w:t>7</w:t>
      </w:r>
      <w:r w:rsidRPr="003E6591">
        <w:rPr>
          <w:color w:val="000000"/>
          <w:sz w:val="23"/>
          <w:szCs w:val="23"/>
        </w:rPr>
        <w:t xml:space="preserve"> Diffusion Tubes and annual mean concentration adjusted for bias are reported in the “</w:t>
      </w:r>
      <w:r w:rsidR="007B0321">
        <w:rPr>
          <w:color w:val="000000"/>
          <w:sz w:val="23"/>
          <w:szCs w:val="23"/>
        </w:rPr>
        <w:t>GM</w:t>
      </w:r>
      <w:r w:rsidR="005818AE" w:rsidRPr="003E6591">
        <w:rPr>
          <w:color w:val="000000"/>
          <w:sz w:val="23"/>
          <w:szCs w:val="23"/>
        </w:rPr>
        <w:t xml:space="preserve"> Monitoring Results</w:t>
      </w:r>
      <w:r w:rsidR="007B0321">
        <w:rPr>
          <w:color w:val="000000"/>
          <w:sz w:val="23"/>
          <w:szCs w:val="23"/>
        </w:rPr>
        <w:t xml:space="preserve"> 2017</w:t>
      </w:r>
      <w:r w:rsidRPr="003E6591">
        <w:rPr>
          <w:color w:val="000000"/>
          <w:sz w:val="23"/>
          <w:szCs w:val="23"/>
        </w:rPr>
        <w:t xml:space="preserve">” </w:t>
      </w:r>
      <w:r w:rsidR="007B0321">
        <w:rPr>
          <w:color w:val="000000"/>
          <w:sz w:val="23"/>
          <w:szCs w:val="23"/>
        </w:rPr>
        <w:t>spreadsheet file</w:t>
      </w:r>
      <w:r w:rsidR="007B0321" w:rsidRPr="003E6591">
        <w:rPr>
          <w:color w:val="000000"/>
          <w:sz w:val="23"/>
          <w:szCs w:val="23"/>
        </w:rPr>
        <w:t xml:space="preserve"> </w:t>
      </w:r>
      <w:r w:rsidRPr="003E6591">
        <w:rPr>
          <w:color w:val="000000"/>
          <w:sz w:val="23"/>
          <w:szCs w:val="23"/>
        </w:rPr>
        <w:t xml:space="preserve">due to the large number of tubes in the data set. Table </w:t>
      </w:r>
      <w:r w:rsidR="00A6624C">
        <w:rPr>
          <w:color w:val="000000"/>
          <w:sz w:val="23"/>
          <w:szCs w:val="23"/>
        </w:rPr>
        <w:t>3.1</w:t>
      </w:r>
      <w:r w:rsidRPr="003E6591">
        <w:rPr>
          <w:color w:val="000000"/>
          <w:sz w:val="23"/>
          <w:szCs w:val="23"/>
        </w:rPr>
        <w:t xml:space="preserve"> shows that </w:t>
      </w:r>
      <w:r w:rsidR="007D3634">
        <w:rPr>
          <w:color w:val="000000"/>
          <w:sz w:val="23"/>
          <w:szCs w:val="23"/>
        </w:rPr>
        <w:t>46</w:t>
      </w:r>
      <w:r w:rsidR="007D3634" w:rsidRPr="003E6591">
        <w:rPr>
          <w:color w:val="000000"/>
          <w:sz w:val="23"/>
          <w:szCs w:val="23"/>
        </w:rPr>
        <w:t xml:space="preserve"> </w:t>
      </w:r>
      <w:r w:rsidRPr="003E6591">
        <w:rPr>
          <w:color w:val="000000"/>
          <w:sz w:val="23"/>
          <w:szCs w:val="23"/>
        </w:rPr>
        <w:t>locations ex</w:t>
      </w:r>
      <w:r w:rsidR="005818AE" w:rsidRPr="003E6591">
        <w:rPr>
          <w:color w:val="000000"/>
          <w:sz w:val="23"/>
          <w:szCs w:val="23"/>
        </w:rPr>
        <w:t>ceeded the air quality standard.</w:t>
      </w:r>
      <w:r w:rsidRPr="003E6591">
        <w:rPr>
          <w:color w:val="000000"/>
          <w:sz w:val="23"/>
          <w:szCs w:val="23"/>
        </w:rPr>
        <w:t xml:space="preserve"> All districts except </w:t>
      </w:r>
      <w:r w:rsidR="00A6624C">
        <w:rPr>
          <w:color w:val="000000"/>
          <w:sz w:val="23"/>
          <w:szCs w:val="23"/>
        </w:rPr>
        <w:t>Bury</w:t>
      </w:r>
      <w:r w:rsidR="00A6624C" w:rsidRPr="003E6591">
        <w:rPr>
          <w:color w:val="000000"/>
          <w:sz w:val="23"/>
          <w:szCs w:val="23"/>
        </w:rPr>
        <w:t xml:space="preserve"> </w:t>
      </w:r>
      <w:r w:rsidRPr="003E6591">
        <w:rPr>
          <w:color w:val="000000"/>
          <w:sz w:val="23"/>
          <w:szCs w:val="23"/>
        </w:rPr>
        <w:t>recorded a location where the annual mean objective is exceeded.</w:t>
      </w:r>
      <w:r w:rsidR="00D45686">
        <w:rPr>
          <w:color w:val="000000"/>
          <w:sz w:val="23"/>
          <w:szCs w:val="23"/>
        </w:rPr>
        <w:t xml:space="preserve"> </w:t>
      </w:r>
    </w:p>
    <w:p w14:paraId="78C784CC" w14:textId="77777777" w:rsidR="00D87DA3" w:rsidRDefault="00D87DA3" w:rsidP="009B76D4">
      <w:pPr>
        <w:pStyle w:val="Caption"/>
        <w:jc w:val="both"/>
      </w:pPr>
      <w:bookmarkStart w:id="94" w:name="_Toc456004052"/>
      <w:bookmarkStart w:id="95" w:name="_Ref456014117"/>
      <w:bookmarkStart w:id="96" w:name="_Toc456017473"/>
    </w:p>
    <w:p w14:paraId="4C88FB72" w14:textId="77777777" w:rsidR="00916164" w:rsidRDefault="00916164" w:rsidP="00916164"/>
    <w:p w14:paraId="3E2320E0" w14:textId="77777777" w:rsidR="00916164" w:rsidRDefault="00916164" w:rsidP="00916164"/>
    <w:p w14:paraId="64B110C2" w14:textId="77777777" w:rsidR="00916164" w:rsidRDefault="00916164" w:rsidP="00916164"/>
    <w:p w14:paraId="77DCC514" w14:textId="77777777" w:rsidR="00916164" w:rsidRDefault="00916164" w:rsidP="00916164"/>
    <w:p w14:paraId="6B8191F7" w14:textId="77777777" w:rsidR="00916164" w:rsidRPr="00916164" w:rsidRDefault="00916164" w:rsidP="00916164"/>
    <w:p w14:paraId="193E78D4" w14:textId="77777777" w:rsidR="008C194D" w:rsidRDefault="008C194D" w:rsidP="00916164">
      <w:pPr>
        <w:pStyle w:val="Heading4"/>
        <w:rPr>
          <w:noProof/>
        </w:rPr>
      </w:pPr>
      <w:bookmarkStart w:id="97" w:name="_Toc532389104"/>
      <w:r w:rsidRPr="003E6591">
        <w:lastRenderedPageBreak/>
        <w:t xml:space="preserve">Figure </w:t>
      </w:r>
      <w:r w:rsidRPr="003E6591">
        <w:rPr>
          <w:noProof/>
        </w:rPr>
        <w:t>3</w:t>
      </w:r>
      <w:r w:rsidRPr="003E6591">
        <w:t>.</w:t>
      </w:r>
      <w:r w:rsidRPr="003E6591">
        <w:rPr>
          <w:noProof/>
        </w:rPr>
        <w:t>3</w:t>
      </w:r>
      <w:r w:rsidRPr="003E6591">
        <w:t xml:space="preserve"> - </w:t>
      </w:r>
      <w:r w:rsidRPr="003E6591">
        <w:rPr>
          <w:noProof/>
        </w:rPr>
        <w:t xml:space="preserve">Trends in Annual Mean </w:t>
      </w:r>
      <w:r w:rsidR="00C60715" w:rsidRPr="0040111E">
        <w:rPr>
          <w:color w:val="00B050"/>
          <w:sz w:val="23"/>
          <w:szCs w:val="23"/>
        </w:rPr>
        <w:t>NO</w:t>
      </w:r>
      <w:r w:rsidR="00C60715" w:rsidRPr="0040111E">
        <w:rPr>
          <w:color w:val="00B050"/>
          <w:sz w:val="16"/>
          <w:szCs w:val="16"/>
        </w:rPr>
        <w:t xml:space="preserve">2 </w:t>
      </w:r>
      <w:r w:rsidRPr="003E6591">
        <w:rPr>
          <w:noProof/>
        </w:rPr>
        <w:t>Concentrations Measured at Diffusion Tube Monitoring Sites</w:t>
      </w:r>
      <w:bookmarkEnd w:id="94"/>
      <w:bookmarkEnd w:id="95"/>
      <w:bookmarkEnd w:id="96"/>
      <w:bookmarkEnd w:id="97"/>
    </w:p>
    <w:p w14:paraId="0CAE1417" w14:textId="77777777" w:rsidR="008C194D" w:rsidRDefault="008C194D" w:rsidP="009B76D4">
      <w:pPr>
        <w:pStyle w:val="Style1"/>
        <w:jc w:val="both"/>
      </w:pPr>
    </w:p>
    <w:p w14:paraId="0BBA5BC4" w14:textId="2854E2DA" w:rsidR="00916164" w:rsidRDefault="0091203A" w:rsidP="00916164">
      <w:pPr>
        <w:pStyle w:val="Style1"/>
        <w:jc w:val="center"/>
      </w:pPr>
      <w:r>
        <w:rPr>
          <w:noProof/>
          <w:lang w:eastAsia="en-GB"/>
        </w:rPr>
        <w:drawing>
          <wp:inline distT="0" distB="0" distL="0" distR="0" wp14:anchorId="1BEB4E6B" wp14:editId="2D2C2EBF">
            <wp:extent cx="4572000" cy="3643313"/>
            <wp:effectExtent l="0" t="0" r="0" b="1460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bookmarkStart w:id="98" w:name="_Toc456004164"/>
      <w:bookmarkStart w:id="99" w:name="_Ref456014162"/>
      <w:bookmarkStart w:id="100" w:name="_Toc456017438"/>
    </w:p>
    <w:p w14:paraId="0562B1BE" w14:textId="77777777" w:rsidR="0091203A" w:rsidRDefault="0091203A" w:rsidP="0091203A">
      <w:pPr>
        <w:rPr>
          <w:lang w:eastAsia="en-GB"/>
        </w:rPr>
      </w:pPr>
    </w:p>
    <w:p w14:paraId="36497767" w14:textId="77777777" w:rsidR="0091203A" w:rsidRPr="0091203A" w:rsidRDefault="0091203A" w:rsidP="0091203A">
      <w:pPr>
        <w:rPr>
          <w:lang w:eastAsia="en-GB"/>
        </w:rPr>
      </w:pPr>
    </w:p>
    <w:p w14:paraId="3B7678CB" w14:textId="08B5F044" w:rsidR="008C194D" w:rsidRPr="004F3FE4" w:rsidRDefault="008C194D" w:rsidP="00916164">
      <w:pPr>
        <w:pStyle w:val="Heading5"/>
      </w:pPr>
      <w:bookmarkStart w:id="101" w:name="_Toc524085653"/>
      <w:bookmarkStart w:id="102" w:name="_Toc532389065"/>
      <w:r w:rsidRPr="00B262E4">
        <w:t xml:space="preserve">Table </w:t>
      </w:r>
      <w:r w:rsidRPr="00B262E4">
        <w:rPr>
          <w:noProof/>
        </w:rPr>
        <w:t>3</w:t>
      </w:r>
      <w:r w:rsidRPr="00B262E4">
        <w:t>.</w:t>
      </w:r>
      <w:r w:rsidRPr="00B262E4">
        <w:rPr>
          <w:noProof/>
        </w:rPr>
        <w:t>1</w:t>
      </w:r>
      <w:r w:rsidRPr="00B262E4">
        <w:t xml:space="preserve"> </w:t>
      </w:r>
      <w:r w:rsidR="007641C8">
        <w:t>–</w:t>
      </w:r>
      <w:r w:rsidRPr="00B262E4">
        <w:t xml:space="preserve"> Number of NO</w:t>
      </w:r>
      <w:r w:rsidRPr="008016DE">
        <w:rPr>
          <w:vertAlign w:val="subscript"/>
        </w:rPr>
        <w:t>2</w:t>
      </w:r>
      <w:r w:rsidRPr="00B262E4">
        <w:t xml:space="preserve"> Diffusion Tube</w:t>
      </w:r>
      <w:r w:rsidR="00235B01">
        <w:t xml:space="preserve"> Sites</w:t>
      </w:r>
      <w:r w:rsidR="00235B01">
        <w:rPr>
          <w:rStyle w:val="FootnoteReference"/>
        </w:rPr>
        <w:footnoteReference w:id="3"/>
      </w:r>
      <w:r w:rsidRPr="00B262E4">
        <w:t xml:space="preserve"> over 40 </w:t>
      </w:r>
      <w:proofErr w:type="spellStart"/>
      <w:r w:rsidRPr="00B262E4">
        <w:t>μg</w:t>
      </w:r>
      <w:proofErr w:type="spellEnd"/>
      <w:r w:rsidRPr="00B262E4">
        <w:t>/m</w:t>
      </w:r>
      <w:r w:rsidRPr="00B262E4">
        <w:rPr>
          <w:vertAlign w:val="superscript"/>
        </w:rPr>
        <w:t>3</w:t>
      </w:r>
      <w:bookmarkEnd w:id="98"/>
      <w:bookmarkEnd w:id="99"/>
      <w:bookmarkEnd w:id="100"/>
      <w:bookmarkEnd w:id="101"/>
      <w:bookmarkEnd w:id="102"/>
    </w:p>
    <w:p w14:paraId="4B04DD6F" w14:textId="77777777" w:rsidR="00B262E4" w:rsidRPr="00B262E4" w:rsidRDefault="00B262E4" w:rsidP="009B76D4">
      <w:pPr>
        <w:jc w:val="both"/>
      </w:pPr>
    </w:p>
    <w:tbl>
      <w:tblPr>
        <w:tblW w:w="3400" w:type="dxa"/>
        <w:jc w:val="center"/>
        <w:tblLook w:val="04A0" w:firstRow="1" w:lastRow="0" w:firstColumn="1" w:lastColumn="0" w:noHBand="0" w:noVBand="1"/>
      </w:tblPr>
      <w:tblGrid>
        <w:gridCol w:w="1740"/>
        <w:gridCol w:w="1660"/>
      </w:tblGrid>
      <w:tr w:rsidR="00B262E4" w:rsidRPr="00B262E4" w14:paraId="3E6C1F20" w14:textId="77777777" w:rsidTr="00B262E4">
        <w:trPr>
          <w:trHeight w:val="300"/>
          <w:jc w:val="center"/>
        </w:trPr>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FD56D" w14:textId="77777777" w:rsidR="00B262E4" w:rsidRPr="00B262E4" w:rsidRDefault="00B262E4" w:rsidP="009B76D4">
            <w:pPr>
              <w:jc w:val="both"/>
              <w:rPr>
                <w:rFonts w:ascii="Calibri" w:hAnsi="Calibri"/>
                <w:b/>
                <w:bCs/>
                <w:color w:val="000000"/>
                <w:sz w:val="22"/>
                <w:lang w:eastAsia="en-GB"/>
              </w:rPr>
            </w:pPr>
            <w:r w:rsidRPr="00B262E4">
              <w:rPr>
                <w:rFonts w:ascii="Calibri" w:hAnsi="Calibri"/>
                <w:b/>
                <w:bCs/>
                <w:color w:val="000000"/>
                <w:sz w:val="22"/>
                <w:szCs w:val="22"/>
                <w:lang w:eastAsia="en-GB"/>
              </w:rPr>
              <w:t>Local Authority</w:t>
            </w:r>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14:paraId="389B71DE" w14:textId="77777777" w:rsidR="00B262E4" w:rsidRPr="00B262E4" w:rsidRDefault="00B262E4" w:rsidP="009B76D4">
            <w:pPr>
              <w:jc w:val="both"/>
              <w:rPr>
                <w:rFonts w:ascii="Calibri" w:hAnsi="Calibri"/>
                <w:b/>
                <w:bCs/>
                <w:color w:val="000000"/>
                <w:sz w:val="22"/>
                <w:lang w:eastAsia="en-GB"/>
              </w:rPr>
            </w:pPr>
            <w:r w:rsidRPr="00B262E4">
              <w:rPr>
                <w:rFonts w:ascii="Calibri" w:hAnsi="Calibri"/>
                <w:b/>
                <w:bCs/>
                <w:color w:val="000000"/>
                <w:sz w:val="22"/>
                <w:szCs w:val="22"/>
                <w:lang w:eastAsia="en-GB"/>
              </w:rPr>
              <w:t>201</w:t>
            </w:r>
            <w:r w:rsidR="00A6624C">
              <w:rPr>
                <w:rFonts w:ascii="Calibri" w:hAnsi="Calibri"/>
                <w:b/>
                <w:bCs/>
                <w:color w:val="000000"/>
                <w:sz w:val="22"/>
                <w:szCs w:val="22"/>
                <w:lang w:eastAsia="en-GB"/>
              </w:rPr>
              <w:t>7</w:t>
            </w:r>
          </w:p>
        </w:tc>
      </w:tr>
      <w:tr w:rsidR="00B262E4" w:rsidRPr="00B262E4" w14:paraId="241B0B96"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4F2E16B"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Bolton</w:t>
            </w:r>
          </w:p>
        </w:tc>
        <w:tc>
          <w:tcPr>
            <w:tcW w:w="1660" w:type="dxa"/>
            <w:tcBorders>
              <w:top w:val="nil"/>
              <w:left w:val="nil"/>
              <w:bottom w:val="single" w:sz="4" w:space="0" w:color="auto"/>
              <w:right w:val="single" w:sz="4" w:space="0" w:color="auto"/>
            </w:tcBorders>
            <w:shd w:val="clear" w:color="auto" w:fill="auto"/>
            <w:noWrap/>
            <w:vAlign w:val="center"/>
            <w:hideMark/>
          </w:tcPr>
          <w:p w14:paraId="04BEBB10" w14:textId="77777777" w:rsidR="00B262E4" w:rsidRPr="00B262E4" w:rsidRDefault="00D06199" w:rsidP="009B76D4">
            <w:pPr>
              <w:jc w:val="both"/>
              <w:rPr>
                <w:rFonts w:ascii="Calibri" w:hAnsi="Calibri"/>
                <w:color w:val="000000"/>
                <w:sz w:val="22"/>
                <w:lang w:eastAsia="en-GB"/>
              </w:rPr>
            </w:pPr>
            <w:r>
              <w:rPr>
                <w:rFonts w:ascii="Calibri" w:hAnsi="Calibri"/>
                <w:color w:val="000000"/>
                <w:sz w:val="22"/>
                <w:szCs w:val="22"/>
                <w:lang w:eastAsia="en-GB"/>
              </w:rPr>
              <w:t>4</w:t>
            </w:r>
          </w:p>
        </w:tc>
      </w:tr>
      <w:tr w:rsidR="00B262E4" w:rsidRPr="00B262E4" w14:paraId="0749FDF9"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C984ADD"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Bury</w:t>
            </w:r>
          </w:p>
        </w:tc>
        <w:tc>
          <w:tcPr>
            <w:tcW w:w="1660" w:type="dxa"/>
            <w:tcBorders>
              <w:top w:val="nil"/>
              <w:left w:val="nil"/>
              <w:bottom w:val="single" w:sz="4" w:space="0" w:color="auto"/>
              <w:right w:val="single" w:sz="4" w:space="0" w:color="auto"/>
            </w:tcBorders>
            <w:shd w:val="clear" w:color="auto" w:fill="auto"/>
            <w:noWrap/>
            <w:vAlign w:val="center"/>
            <w:hideMark/>
          </w:tcPr>
          <w:p w14:paraId="397CE42A" w14:textId="77777777" w:rsidR="00B262E4" w:rsidRPr="00B262E4" w:rsidRDefault="00A6624C" w:rsidP="009B76D4">
            <w:pPr>
              <w:jc w:val="both"/>
              <w:rPr>
                <w:rFonts w:ascii="Calibri" w:hAnsi="Calibri"/>
                <w:color w:val="000000"/>
                <w:sz w:val="22"/>
                <w:lang w:eastAsia="en-GB"/>
              </w:rPr>
            </w:pPr>
            <w:r>
              <w:rPr>
                <w:rFonts w:ascii="Calibri" w:hAnsi="Calibri"/>
                <w:color w:val="000000"/>
                <w:sz w:val="22"/>
                <w:szCs w:val="22"/>
                <w:lang w:eastAsia="en-GB"/>
              </w:rPr>
              <w:t>0</w:t>
            </w:r>
          </w:p>
        </w:tc>
      </w:tr>
      <w:tr w:rsidR="00B262E4" w:rsidRPr="00B262E4" w14:paraId="1735FE45"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CA0DD59" w14:textId="77777777" w:rsidR="00B262E4" w:rsidRPr="00B262E4" w:rsidRDefault="00821C5B" w:rsidP="009B76D4">
            <w:pPr>
              <w:jc w:val="both"/>
              <w:rPr>
                <w:rFonts w:ascii="Calibri" w:hAnsi="Calibri"/>
                <w:color w:val="000000"/>
                <w:sz w:val="22"/>
                <w:lang w:eastAsia="en-GB"/>
              </w:rPr>
            </w:pPr>
            <w:r>
              <w:rPr>
                <w:rFonts w:ascii="Calibri" w:hAnsi="Calibri"/>
                <w:color w:val="000000"/>
                <w:sz w:val="22"/>
                <w:szCs w:val="22"/>
                <w:lang w:eastAsia="en-GB"/>
              </w:rPr>
              <w:t>Manchester</w:t>
            </w:r>
          </w:p>
        </w:tc>
        <w:tc>
          <w:tcPr>
            <w:tcW w:w="1660" w:type="dxa"/>
            <w:tcBorders>
              <w:top w:val="nil"/>
              <w:left w:val="nil"/>
              <w:bottom w:val="single" w:sz="4" w:space="0" w:color="auto"/>
              <w:right w:val="single" w:sz="4" w:space="0" w:color="auto"/>
            </w:tcBorders>
            <w:shd w:val="clear" w:color="auto" w:fill="auto"/>
            <w:noWrap/>
            <w:vAlign w:val="center"/>
            <w:hideMark/>
          </w:tcPr>
          <w:p w14:paraId="02587966" w14:textId="77777777" w:rsidR="00B262E4" w:rsidRPr="00B262E4" w:rsidRDefault="007D3634" w:rsidP="007D3634">
            <w:pPr>
              <w:jc w:val="both"/>
              <w:rPr>
                <w:rFonts w:ascii="Calibri" w:hAnsi="Calibri"/>
                <w:color w:val="000000"/>
                <w:sz w:val="22"/>
                <w:lang w:eastAsia="en-GB"/>
              </w:rPr>
            </w:pPr>
            <w:r>
              <w:rPr>
                <w:rFonts w:ascii="Calibri" w:hAnsi="Calibri"/>
                <w:color w:val="000000"/>
                <w:sz w:val="22"/>
                <w:szCs w:val="22"/>
                <w:lang w:eastAsia="en-GB"/>
              </w:rPr>
              <w:t>9</w:t>
            </w:r>
          </w:p>
        </w:tc>
      </w:tr>
      <w:tr w:rsidR="00B262E4" w:rsidRPr="00B262E4" w14:paraId="1624EE07"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D686A19"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Oldham</w:t>
            </w:r>
          </w:p>
        </w:tc>
        <w:tc>
          <w:tcPr>
            <w:tcW w:w="1660" w:type="dxa"/>
            <w:tcBorders>
              <w:top w:val="nil"/>
              <w:left w:val="nil"/>
              <w:bottom w:val="single" w:sz="4" w:space="0" w:color="auto"/>
              <w:right w:val="single" w:sz="4" w:space="0" w:color="auto"/>
            </w:tcBorders>
            <w:shd w:val="clear" w:color="auto" w:fill="auto"/>
            <w:noWrap/>
            <w:vAlign w:val="center"/>
            <w:hideMark/>
          </w:tcPr>
          <w:p w14:paraId="79BB0111" w14:textId="77777777" w:rsidR="00B262E4" w:rsidRPr="00B262E4" w:rsidRDefault="00D06199" w:rsidP="009B76D4">
            <w:pPr>
              <w:jc w:val="both"/>
              <w:rPr>
                <w:rFonts w:ascii="Calibri" w:hAnsi="Calibri"/>
                <w:color w:val="000000"/>
                <w:sz w:val="22"/>
                <w:lang w:eastAsia="en-GB"/>
              </w:rPr>
            </w:pPr>
            <w:r>
              <w:rPr>
                <w:rFonts w:ascii="Calibri" w:hAnsi="Calibri"/>
                <w:color w:val="000000"/>
                <w:sz w:val="22"/>
                <w:szCs w:val="22"/>
                <w:lang w:eastAsia="en-GB"/>
              </w:rPr>
              <w:t>2</w:t>
            </w:r>
          </w:p>
        </w:tc>
      </w:tr>
      <w:tr w:rsidR="00B262E4" w:rsidRPr="00B262E4" w14:paraId="3CEE68F5"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1CC37F8"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Rochdale</w:t>
            </w:r>
          </w:p>
        </w:tc>
        <w:tc>
          <w:tcPr>
            <w:tcW w:w="1660" w:type="dxa"/>
            <w:tcBorders>
              <w:top w:val="nil"/>
              <w:left w:val="nil"/>
              <w:bottom w:val="single" w:sz="4" w:space="0" w:color="auto"/>
              <w:right w:val="single" w:sz="4" w:space="0" w:color="auto"/>
            </w:tcBorders>
            <w:shd w:val="clear" w:color="auto" w:fill="auto"/>
            <w:noWrap/>
            <w:vAlign w:val="center"/>
            <w:hideMark/>
          </w:tcPr>
          <w:p w14:paraId="328BEC20"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5</w:t>
            </w:r>
          </w:p>
        </w:tc>
      </w:tr>
      <w:tr w:rsidR="00B262E4" w:rsidRPr="00B262E4" w14:paraId="75DE6F33"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13D56F9"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Salford</w:t>
            </w:r>
          </w:p>
        </w:tc>
        <w:tc>
          <w:tcPr>
            <w:tcW w:w="1660" w:type="dxa"/>
            <w:tcBorders>
              <w:top w:val="nil"/>
              <w:left w:val="nil"/>
              <w:bottom w:val="single" w:sz="4" w:space="0" w:color="auto"/>
              <w:right w:val="single" w:sz="4" w:space="0" w:color="auto"/>
            </w:tcBorders>
            <w:shd w:val="clear" w:color="auto" w:fill="auto"/>
            <w:noWrap/>
            <w:vAlign w:val="center"/>
            <w:hideMark/>
          </w:tcPr>
          <w:p w14:paraId="493E4B60" w14:textId="77777777" w:rsidR="00B262E4" w:rsidRPr="00B262E4" w:rsidRDefault="00235B01" w:rsidP="009B76D4">
            <w:pPr>
              <w:jc w:val="both"/>
              <w:rPr>
                <w:rFonts w:ascii="Calibri" w:hAnsi="Calibri"/>
                <w:color w:val="000000"/>
                <w:sz w:val="22"/>
                <w:lang w:eastAsia="en-GB"/>
              </w:rPr>
            </w:pPr>
            <w:r>
              <w:rPr>
                <w:rFonts w:ascii="Calibri" w:hAnsi="Calibri"/>
                <w:color w:val="000000"/>
                <w:sz w:val="22"/>
                <w:szCs w:val="22"/>
                <w:lang w:eastAsia="en-GB"/>
              </w:rPr>
              <w:t>5</w:t>
            </w:r>
          </w:p>
        </w:tc>
      </w:tr>
      <w:tr w:rsidR="00B262E4" w:rsidRPr="00B262E4" w14:paraId="593C2C42"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15CE2BF"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Stockport</w:t>
            </w:r>
          </w:p>
        </w:tc>
        <w:tc>
          <w:tcPr>
            <w:tcW w:w="1660" w:type="dxa"/>
            <w:tcBorders>
              <w:top w:val="nil"/>
              <w:left w:val="nil"/>
              <w:bottom w:val="single" w:sz="4" w:space="0" w:color="auto"/>
              <w:right w:val="single" w:sz="4" w:space="0" w:color="auto"/>
            </w:tcBorders>
            <w:shd w:val="clear" w:color="auto" w:fill="auto"/>
            <w:noWrap/>
            <w:vAlign w:val="center"/>
            <w:hideMark/>
          </w:tcPr>
          <w:p w14:paraId="1373B6E5" w14:textId="77777777" w:rsidR="00B262E4" w:rsidRPr="00B262E4" w:rsidRDefault="00D06199" w:rsidP="009B76D4">
            <w:pPr>
              <w:jc w:val="both"/>
              <w:rPr>
                <w:rFonts w:ascii="Calibri" w:hAnsi="Calibri"/>
                <w:color w:val="000000"/>
                <w:sz w:val="22"/>
                <w:lang w:eastAsia="en-GB"/>
              </w:rPr>
            </w:pPr>
            <w:r>
              <w:rPr>
                <w:rFonts w:ascii="Calibri" w:hAnsi="Calibri"/>
                <w:color w:val="000000"/>
                <w:sz w:val="22"/>
                <w:szCs w:val="22"/>
                <w:lang w:eastAsia="en-GB"/>
              </w:rPr>
              <w:t>7</w:t>
            </w:r>
          </w:p>
        </w:tc>
      </w:tr>
      <w:tr w:rsidR="00B262E4" w:rsidRPr="00B262E4" w14:paraId="4C889AF8"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47ABB3D"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Tameside</w:t>
            </w:r>
          </w:p>
        </w:tc>
        <w:tc>
          <w:tcPr>
            <w:tcW w:w="1660" w:type="dxa"/>
            <w:tcBorders>
              <w:top w:val="nil"/>
              <w:left w:val="nil"/>
              <w:bottom w:val="single" w:sz="4" w:space="0" w:color="auto"/>
              <w:right w:val="single" w:sz="4" w:space="0" w:color="auto"/>
            </w:tcBorders>
            <w:shd w:val="clear" w:color="auto" w:fill="auto"/>
            <w:noWrap/>
            <w:vAlign w:val="center"/>
            <w:hideMark/>
          </w:tcPr>
          <w:p w14:paraId="236DF624" w14:textId="77777777" w:rsidR="00B262E4" w:rsidRPr="00B262E4" w:rsidRDefault="00235B01" w:rsidP="009B76D4">
            <w:pPr>
              <w:jc w:val="both"/>
              <w:rPr>
                <w:rFonts w:ascii="Calibri" w:hAnsi="Calibri"/>
                <w:color w:val="000000"/>
                <w:sz w:val="22"/>
                <w:lang w:eastAsia="en-GB"/>
              </w:rPr>
            </w:pPr>
            <w:r>
              <w:rPr>
                <w:rFonts w:ascii="Calibri" w:hAnsi="Calibri"/>
                <w:color w:val="000000"/>
                <w:sz w:val="22"/>
                <w:szCs w:val="22"/>
                <w:lang w:eastAsia="en-GB"/>
              </w:rPr>
              <w:t>8</w:t>
            </w:r>
          </w:p>
        </w:tc>
      </w:tr>
      <w:tr w:rsidR="00B262E4" w:rsidRPr="00B262E4" w14:paraId="1360BEEC"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FADF868"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Trafford</w:t>
            </w:r>
          </w:p>
        </w:tc>
        <w:tc>
          <w:tcPr>
            <w:tcW w:w="1660" w:type="dxa"/>
            <w:tcBorders>
              <w:top w:val="nil"/>
              <w:left w:val="nil"/>
              <w:bottom w:val="single" w:sz="4" w:space="0" w:color="auto"/>
              <w:right w:val="single" w:sz="4" w:space="0" w:color="auto"/>
            </w:tcBorders>
            <w:shd w:val="clear" w:color="auto" w:fill="auto"/>
            <w:noWrap/>
            <w:vAlign w:val="center"/>
            <w:hideMark/>
          </w:tcPr>
          <w:p w14:paraId="401F7F3B" w14:textId="77777777" w:rsidR="00B262E4" w:rsidRPr="00B262E4" w:rsidRDefault="007D3634" w:rsidP="009B76D4">
            <w:pPr>
              <w:jc w:val="both"/>
              <w:rPr>
                <w:rFonts w:ascii="Calibri" w:hAnsi="Calibri"/>
                <w:color w:val="000000"/>
                <w:sz w:val="22"/>
                <w:lang w:eastAsia="en-GB"/>
              </w:rPr>
            </w:pPr>
            <w:r>
              <w:rPr>
                <w:rFonts w:ascii="Calibri" w:hAnsi="Calibri"/>
                <w:color w:val="000000"/>
                <w:sz w:val="22"/>
                <w:szCs w:val="22"/>
                <w:lang w:eastAsia="en-GB"/>
              </w:rPr>
              <w:t>1</w:t>
            </w:r>
          </w:p>
        </w:tc>
      </w:tr>
      <w:tr w:rsidR="00B262E4" w:rsidRPr="00B262E4" w14:paraId="6EA4C72D" w14:textId="77777777" w:rsidTr="00B262E4">
        <w:trPr>
          <w:trHeight w:val="300"/>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18917F7"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Wigan</w:t>
            </w:r>
          </w:p>
        </w:tc>
        <w:tc>
          <w:tcPr>
            <w:tcW w:w="1660" w:type="dxa"/>
            <w:tcBorders>
              <w:top w:val="nil"/>
              <w:left w:val="nil"/>
              <w:bottom w:val="single" w:sz="4" w:space="0" w:color="auto"/>
              <w:right w:val="single" w:sz="4" w:space="0" w:color="auto"/>
            </w:tcBorders>
            <w:shd w:val="clear" w:color="auto" w:fill="auto"/>
            <w:noWrap/>
            <w:vAlign w:val="center"/>
            <w:hideMark/>
          </w:tcPr>
          <w:p w14:paraId="03690300" w14:textId="77777777" w:rsidR="00B262E4" w:rsidRPr="00B262E4" w:rsidRDefault="00A6624C" w:rsidP="009B76D4">
            <w:pPr>
              <w:jc w:val="both"/>
              <w:rPr>
                <w:rFonts w:ascii="Calibri" w:hAnsi="Calibri"/>
                <w:color w:val="000000"/>
                <w:sz w:val="22"/>
                <w:lang w:eastAsia="en-GB"/>
              </w:rPr>
            </w:pPr>
            <w:r>
              <w:rPr>
                <w:rFonts w:ascii="Calibri" w:hAnsi="Calibri"/>
                <w:color w:val="000000"/>
                <w:sz w:val="22"/>
                <w:szCs w:val="22"/>
                <w:lang w:eastAsia="en-GB"/>
              </w:rPr>
              <w:t>5</w:t>
            </w:r>
          </w:p>
        </w:tc>
      </w:tr>
      <w:tr w:rsidR="00B262E4" w:rsidRPr="00B262E4" w14:paraId="5F59B49E" w14:textId="77777777" w:rsidTr="004F3FE4">
        <w:trPr>
          <w:trHeight w:val="354"/>
          <w:jc w:val="center"/>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27A0D2E" w14:textId="77777777" w:rsidR="00B262E4" w:rsidRPr="00B262E4" w:rsidRDefault="00B262E4" w:rsidP="009B76D4">
            <w:pPr>
              <w:jc w:val="both"/>
              <w:rPr>
                <w:rFonts w:ascii="Calibri" w:hAnsi="Calibri"/>
                <w:color w:val="000000"/>
                <w:sz w:val="22"/>
                <w:lang w:eastAsia="en-GB"/>
              </w:rPr>
            </w:pPr>
            <w:r w:rsidRPr="00B262E4">
              <w:rPr>
                <w:rFonts w:ascii="Calibri" w:hAnsi="Calibri"/>
                <w:color w:val="000000"/>
                <w:sz w:val="22"/>
                <w:szCs w:val="22"/>
                <w:lang w:eastAsia="en-GB"/>
              </w:rPr>
              <w:t>Total</w:t>
            </w:r>
          </w:p>
        </w:tc>
        <w:tc>
          <w:tcPr>
            <w:tcW w:w="1660" w:type="dxa"/>
            <w:tcBorders>
              <w:top w:val="nil"/>
              <w:left w:val="nil"/>
              <w:bottom w:val="single" w:sz="4" w:space="0" w:color="auto"/>
              <w:right w:val="single" w:sz="4" w:space="0" w:color="auto"/>
            </w:tcBorders>
            <w:shd w:val="clear" w:color="auto" w:fill="auto"/>
            <w:noWrap/>
            <w:vAlign w:val="center"/>
            <w:hideMark/>
          </w:tcPr>
          <w:p w14:paraId="5F5873A7" w14:textId="77777777" w:rsidR="00B262E4" w:rsidRPr="00B262E4" w:rsidRDefault="007D3634" w:rsidP="009B76D4">
            <w:pPr>
              <w:jc w:val="both"/>
              <w:rPr>
                <w:rFonts w:ascii="Calibri" w:hAnsi="Calibri"/>
                <w:color w:val="000000"/>
                <w:sz w:val="22"/>
                <w:lang w:eastAsia="en-GB"/>
              </w:rPr>
            </w:pPr>
            <w:r>
              <w:rPr>
                <w:rFonts w:ascii="Calibri" w:hAnsi="Calibri"/>
                <w:color w:val="000000"/>
                <w:sz w:val="22"/>
                <w:szCs w:val="22"/>
                <w:lang w:eastAsia="en-GB"/>
              </w:rPr>
              <w:t>46</w:t>
            </w:r>
          </w:p>
        </w:tc>
      </w:tr>
    </w:tbl>
    <w:p w14:paraId="0F730145" w14:textId="77777777" w:rsidR="00B262E4" w:rsidRDefault="00B262E4" w:rsidP="009B76D4">
      <w:pPr>
        <w:pStyle w:val="Style1"/>
        <w:jc w:val="both"/>
        <w:rPr>
          <w:b/>
          <w:noProof/>
        </w:rPr>
      </w:pPr>
    </w:p>
    <w:p w14:paraId="50345869" w14:textId="77777777" w:rsidR="00B262E4" w:rsidRPr="00A52457" w:rsidRDefault="00B262E4" w:rsidP="009B76D4">
      <w:pPr>
        <w:pStyle w:val="Style1"/>
        <w:jc w:val="both"/>
        <w:rPr>
          <w:b/>
          <w:noProof/>
        </w:rPr>
      </w:pPr>
    </w:p>
    <w:p w14:paraId="03308299" w14:textId="77777777" w:rsidR="008C194D" w:rsidRPr="008603A5" w:rsidRDefault="008C194D" w:rsidP="009B76D4">
      <w:pPr>
        <w:pStyle w:val="Heading3"/>
        <w:numPr>
          <w:ilvl w:val="2"/>
          <w:numId w:val="13"/>
        </w:numPr>
        <w:ind w:left="1134" w:hanging="1131"/>
        <w:jc w:val="both"/>
      </w:pPr>
      <w:bookmarkStart w:id="103" w:name="_Toc445216661"/>
      <w:bookmarkStart w:id="104" w:name="_Toc456017385"/>
      <w:bookmarkStart w:id="105" w:name="_Toc523822985"/>
      <w:bookmarkStart w:id="106" w:name="_Toc532389491"/>
      <w:r w:rsidRPr="008603A5">
        <w:lastRenderedPageBreak/>
        <w:t>Particulate Matter (PM</w:t>
      </w:r>
      <w:r w:rsidRPr="008603A5">
        <w:rPr>
          <w:vertAlign w:val="subscript"/>
        </w:rPr>
        <w:t>10</w:t>
      </w:r>
      <w:r w:rsidRPr="008603A5">
        <w:t>)</w:t>
      </w:r>
      <w:bookmarkEnd w:id="103"/>
      <w:bookmarkEnd w:id="104"/>
      <w:bookmarkEnd w:id="105"/>
      <w:bookmarkEnd w:id="106"/>
    </w:p>
    <w:p w14:paraId="770EE1E0" w14:textId="77777777" w:rsidR="00E51296" w:rsidRDefault="00E51296" w:rsidP="009B76D4">
      <w:pPr>
        <w:pStyle w:val="Style1"/>
        <w:jc w:val="both"/>
      </w:pPr>
    </w:p>
    <w:p w14:paraId="10FC345C" w14:textId="77777777" w:rsidR="00E51296" w:rsidRPr="005F3A5F" w:rsidRDefault="00E51296" w:rsidP="00A832C2">
      <w:pPr>
        <w:pStyle w:val="Heading3"/>
        <w:numPr>
          <w:ilvl w:val="0"/>
          <w:numId w:val="0"/>
        </w:numPr>
        <w:ind w:left="570"/>
      </w:pPr>
      <w:bookmarkStart w:id="107" w:name="_Toc532389492"/>
      <w:r w:rsidRPr="005F3A5F">
        <w:t>Annual Mean Concentrations</w:t>
      </w:r>
      <w:bookmarkEnd w:id="107"/>
    </w:p>
    <w:p w14:paraId="367159B5" w14:textId="77777777" w:rsidR="008C194D" w:rsidRDefault="008C194D" w:rsidP="009B76D4">
      <w:pPr>
        <w:pStyle w:val="Style1"/>
        <w:jc w:val="both"/>
      </w:pPr>
      <w:r>
        <w:t>Table A.</w:t>
      </w:r>
      <w:r>
        <w:rPr>
          <w:noProof/>
        </w:rPr>
        <w:t>5</w:t>
      </w:r>
      <w:r>
        <w:t xml:space="preserve"> in Appendix A compares the ratified and adjusted monitored </w:t>
      </w:r>
      <w:r w:rsidRPr="00AF48B2">
        <w:rPr>
          <w:rFonts w:cs="Arial"/>
          <w:noProof/>
        </w:rPr>
        <w:t>PM</w:t>
      </w:r>
      <w:r w:rsidRPr="00AF48B2">
        <w:rPr>
          <w:rFonts w:cs="Arial"/>
          <w:noProof/>
          <w:vertAlign w:val="subscript"/>
        </w:rPr>
        <w:t>10</w:t>
      </w:r>
      <w:r>
        <w:t xml:space="preserve"> annual mean concentrations for the past 5 years with the air quality objective of 40</w:t>
      </w:r>
      <w:r w:rsidRPr="00AA3CF8">
        <w:rPr>
          <w:noProof/>
        </w:rPr>
        <w:t>µg/m</w:t>
      </w:r>
      <w:r w:rsidRPr="00AA3CF8">
        <w:rPr>
          <w:noProof/>
          <w:vertAlign w:val="superscript"/>
        </w:rPr>
        <w:t>3</w:t>
      </w:r>
      <w:r>
        <w:t>.</w:t>
      </w:r>
    </w:p>
    <w:p w14:paraId="358B35A5" w14:textId="77777777" w:rsidR="00E51296" w:rsidRDefault="00E51296" w:rsidP="00E51296">
      <w:pPr>
        <w:pStyle w:val="Style1"/>
        <w:jc w:val="both"/>
      </w:pPr>
      <w:r>
        <w:t xml:space="preserve">This </w:t>
      </w:r>
      <w:r>
        <w:rPr>
          <w:noProof/>
        </w:rPr>
        <w:t>shows that the annual mean PM</w:t>
      </w:r>
      <w:r w:rsidRPr="002B4930">
        <w:rPr>
          <w:noProof/>
          <w:vertAlign w:val="subscript"/>
        </w:rPr>
        <w:t>10</w:t>
      </w:r>
      <w:r>
        <w:rPr>
          <w:noProof/>
        </w:rPr>
        <w:t xml:space="preserve"> </w:t>
      </w:r>
      <w:r w:rsidR="00983BC7">
        <w:rPr>
          <w:noProof/>
        </w:rPr>
        <w:t xml:space="preserve">concentration </w:t>
      </w:r>
      <w:r>
        <w:rPr>
          <w:noProof/>
        </w:rPr>
        <w:t xml:space="preserve">for sites in Greater Manchester is well below the objective level. </w:t>
      </w:r>
      <w:r>
        <w:t xml:space="preserve">Figures </w:t>
      </w:r>
      <w:r>
        <w:rPr>
          <w:noProof/>
        </w:rPr>
        <w:t>3</w:t>
      </w:r>
      <w:r>
        <w:t>.</w:t>
      </w:r>
      <w:r>
        <w:rPr>
          <w:noProof/>
        </w:rPr>
        <w:t>4 and 3</w:t>
      </w:r>
      <w:r>
        <w:t>.</w:t>
      </w:r>
      <w:r>
        <w:rPr>
          <w:noProof/>
        </w:rPr>
        <w:t>5 pre</w:t>
      </w:r>
      <w:r w:rsidR="007D3634">
        <w:rPr>
          <w:noProof/>
        </w:rPr>
        <w:t>s</w:t>
      </w:r>
      <w:r>
        <w:rPr>
          <w:noProof/>
        </w:rPr>
        <w:t>e</w:t>
      </w:r>
      <w:r w:rsidR="00BA2901">
        <w:rPr>
          <w:noProof/>
        </w:rPr>
        <w:t>n</w:t>
      </w:r>
      <w:r>
        <w:rPr>
          <w:noProof/>
        </w:rPr>
        <w:t>t the results graphically.</w:t>
      </w:r>
      <w:r>
        <w:t xml:space="preserve"> Reductions in concentrations have stabilised compared with last year’s sharper reductions, and in some cases a small increase is evident. </w:t>
      </w:r>
      <w:r>
        <w:rPr>
          <w:noProof/>
        </w:rPr>
        <w:t>There are no sites that exceed the annual mean air quality objective.</w:t>
      </w:r>
    </w:p>
    <w:p w14:paraId="3895B9F5" w14:textId="77777777" w:rsidR="00E51296" w:rsidRDefault="00E51296" w:rsidP="00E51296">
      <w:pPr>
        <w:pStyle w:val="Style1"/>
        <w:jc w:val="both"/>
      </w:pPr>
      <w:r>
        <w:rPr>
          <w:noProof/>
        </w:rPr>
        <w:t>As expected concentrations at Urban Traffic sites remain higher than other sites in the network. The highest annual mean concentration  recorded was 27μg/m</w:t>
      </w:r>
      <w:r w:rsidRPr="003E47DB">
        <w:rPr>
          <w:noProof/>
          <w:vertAlign w:val="superscript"/>
        </w:rPr>
        <w:t>3</w:t>
      </w:r>
      <w:r>
        <w:rPr>
          <w:noProof/>
        </w:rPr>
        <w:t xml:space="preserve"> at an Urban Traffic location, compared with 13μg/m</w:t>
      </w:r>
      <w:r w:rsidRPr="003E47DB">
        <w:rPr>
          <w:noProof/>
          <w:vertAlign w:val="superscript"/>
        </w:rPr>
        <w:t>3</w:t>
      </w:r>
      <w:r>
        <w:rPr>
          <w:noProof/>
        </w:rPr>
        <w:t xml:space="preserve"> at the site with the lowest annual mean</w:t>
      </w:r>
      <w:r w:rsidR="00BA2901">
        <w:rPr>
          <w:noProof/>
        </w:rPr>
        <w:t xml:space="preserve"> </w:t>
      </w:r>
      <w:r>
        <w:rPr>
          <w:noProof/>
        </w:rPr>
        <w:t>concentration.</w:t>
      </w:r>
    </w:p>
    <w:p w14:paraId="630BBCA0" w14:textId="77777777" w:rsidR="00E51296" w:rsidRDefault="00E51296" w:rsidP="009B76D4">
      <w:pPr>
        <w:pStyle w:val="Style1"/>
        <w:jc w:val="both"/>
      </w:pPr>
    </w:p>
    <w:p w14:paraId="5450310C" w14:textId="77777777" w:rsidR="00E51296" w:rsidRPr="007D3634" w:rsidRDefault="00E51296" w:rsidP="00A832C2">
      <w:pPr>
        <w:pStyle w:val="Heading3"/>
        <w:numPr>
          <w:ilvl w:val="0"/>
          <w:numId w:val="0"/>
        </w:numPr>
        <w:ind w:left="570"/>
      </w:pPr>
      <w:bookmarkStart w:id="108" w:name="_Toc532389493"/>
      <w:r w:rsidRPr="007D3634">
        <w:t>Hourly Concentrations</w:t>
      </w:r>
      <w:bookmarkEnd w:id="108"/>
    </w:p>
    <w:p w14:paraId="23767AEB" w14:textId="77777777" w:rsidR="00E51296" w:rsidRDefault="008C194D" w:rsidP="00E51296">
      <w:pPr>
        <w:pStyle w:val="Style1"/>
        <w:jc w:val="both"/>
        <w:rPr>
          <w:noProof/>
        </w:rPr>
      </w:pPr>
      <w:r>
        <w:t>Table A.</w:t>
      </w:r>
      <w:r>
        <w:rPr>
          <w:noProof/>
        </w:rPr>
        <w:t>6</w:t>
      </w:r>
      <w:r>
        <w:t xml:space="preserve"> in Appendix A compares the ratified continuous </w:t>
      </w:r>
      <w:r>
        <w:rPr>
          <w:noProof/>
        </w:rPr>
        <w:t xml:space="preserve">monitored </w:t>
      </w:r>
      <w:r w:rsidRPr="00AF48B2">
        <w:rPr>
          <w:rFonts w:cs="Arial"/>
          <w:noProof/>
        </w:rPr>
        <w:t>PM</w:t>
      </w:r>
      <w:r w:rsidRPr="00AF48B2">
        <w:rPr>
          <w:rFonts w:cs="Arial"/>
          <w:noProof/>
          <w:vertAlign w:val="subscript"/>
        </w:rPr>
        <w:t>10</w:t>
      </w:r>
      <w:r>
        <w:rPr>
          <w:noProof/>
        </w:rPr>
        <w:t xml:space="preserve"> daily mean concentrations for the past 5 years with the air quality objective of 50</w:t>
      </w:r>
      <w:r w:rsidRPr="00AA3CF8">
        <w:rPr>
          <w:noProof/>
        </w:rPr>
        <w:t>µg/m</w:t>
      </w:r>
      <w:r w:rsidRPr="001F1C8C">
        <w:rPr>
          <w:noProof/>
          <w:vertAlign w:val="superscript"/>
        </w:rPr>
        <w:t>3</w:t>
      </w:r>
      <w:r>
        <w:rPr>
          <w:noProof/>
        </w:rPr>
        <w:t>, not to be exceeded more than 35 times per year.</w:t>
      </w:r>
      <w:r w:rsidR="00E51296">
        <w:rPr>
          <w:noProof/>
        </w:rPr>
        <w:t xml:space="preserve"> No site exceeded this objective.</w:t>
      </w:r>
    </w:p>
    <w:p w14:paraId="13564FE2" w14:textId="77777777" w:rsidR="008C194D" w:rsidRPr="005F3A5F" w:rsidRDefault="008C194D" w:rsidP="009B76D4">
      <w:pPr>
        <w:pStyle w:val="Style1"/>
        <w:jc w:val="both"/>
        <w:rPr>
          <w:noProof/>
        </w:rPr>
      </w:pPr>
    </w:p>
    <w:p w14:paraId="714341A7" w14:textId="77777777" w:rsidR="008C194D" w:rsidRDefault="008C194D" w:rsidP="00E51296">
      <w:pPr>
        <w:pStyle w:val="Style1"/>
        <w:jc w:val="both"/>
        <w:rPr>
          <w:noProof/>
        </w:rPr>
      </w:pPr>
    </w:p>
    <w:p w14:paraId="3C3A987B" w14:textId="77777777" w:rsidR="008C194D" w:rsidRDefault="008C194D" w:rsidP="009B76D4">
      <w:pPr>
        <w:pStyle w:val="Caption"/>
        <w:jc w:val="both"/>
      </w:pPr>
      <w:bookmarkStart w:id="109" w:name="_Toc456004053"/>
      <w:bookmarkStart w:id="110" w:name="_Ref456014432"/>
    </w:p>
    <w:p w14:paraId="2EF8876B" w14:textId="77777777" w:rsidR="008C194D" w:rsidRDefault="008C194D" w:rsidP="009B76D4">
      <w:pPr>
        <w:pStyle w:val="Caption"/>
        <w:jc w:val="both"/>
      </w:pPr>
    </w:p>
    <w:p w14:paraId="0F6FDA75" w14:textId="77777777" w:rsidR="002520E1" w:rsidRDefault="002520E1" w:rsidP="005F3A5F"/>
    <w:p w14:paraId="511C7206" w14:textId="77777777" w:rsidR="002520E1" w:rsidRDefault="002520E1" w:rsidP="005F3A5F"/>
    <w:p w14:paraId="4B4F40DF" w14:textId="77777777" w:rsidR="002520E1" w:rsidRDefault="002520E1" w:rsidP="005F3A5F"/>
    <w:p w14:paraId="3A788C0B" w14:textId="77777777" w:rsidR="002520E1" w:rsidRDefault="002520E1" w:rsidP="005F3A5F"/>
    <w:p w14:paraId="3DA16474" w14:textId="77777777" w:rsidR="002520E1" w:rsidRDefault="002520E1" w:rsidP="005F3A5F"/>
    <w:p w14:paraId="7397838A" w14:textId="77777777" w:rsidR="002520E1" w:rsidRDefault="002520E1" w:rsidP="005F3A5F"/>
    <w:p w14:paraId="169E3754" w14:textId="77777777" w:rsidR="002520E1" w:rsidRDefault="002520E1" w:rsidP="005F3A5F"/>
    <w:p w14:paraId="4EBD3E19" w14:textId="77777777" w:rsidR="002520E1" w:rsidRDefault="002520E1" w:rsidP="005F3A5F"/>
    <w:p w14:paraId="4D0421D8" w14:textId="77777777" w:rsidR="002520E1" w:rsidRDefault="002520E1" w:rsidP="005F3A5F"/>
    <w:p w14:paraId="3293305D" w14:textId="77777777" w:rsidR="002520E1" w:rsidRDefault="002520E1" w:rsidP="005F3A5F"/>
    <w:p w14:paraId="53B331E8" w14:textId="77777777" w:rsidR="002520E1" w:rsidRPr="001C1C0C" w:rsidRDefault="002520E1" w:rsidP="005F3A5F"/>
    <w:p w14:paraId="1C8E6E1F" w14:textId="77777777" w:rsidR="008C194D" w:rsidRDefault="008C194D" w:rsidP="00916164">
      <w:pPr>
        <w:pStyle w:val="Heading4"/>
      </w:pPr>
      <w:bookmarkStart w:id="111" w:name="_Toc456017474"/>
      <w:bookmarkStart w:id="112" w:name="_Toc532389105"/>
      <w:r>
        <w:lastRenderedPageBreak/>
        <w:t xml:space="preserve">Figure </w:t>
      </w:r>
      <w:r>
        <w:rPr>
          <w:noProof/>
        </w:rPr>
        <w:t>3</w:t>
      </w:r>
      <w:r>
        <w:t>.</w:t>
      </w:r>
      <w:r>
        <w:rPr>
          <w:noProof/>
        </w:rPr>
        <w:t>4</w:t>
      </w:r>
      <w:r>
        <w:t>-</w:t>
      </w:r>
      <w:r w:rsidRPr="0040111E">
        <w:t xml:space="preserve"> Trends in Annual Mean PM</w:t>
      </w:r>
      <w:r w:rsidRPr="008016DE">
        <w:rPr>
          <w:vertAlign w:val="subscript"/>
        </w:rPr>
        <w:t>10</w:t>
      </w:r>
      <w:r w:rsidRPr="0040111E">
        <w:t xml:space="preserve"> Concentrations Measured at Automatic Monitoring Sites</w:t>
      </w:r>
      <w:bookmarkEnd w:id="109"/>
      <w:bookmarkEnd w:id="110"/>
      <w:r>
        <w:t xml:space="preserve"> – Bury - </w:t>
      </w:r>
      <w:bookmarkEnd w:id="111"/>
      <w:r w:rsidR="00B63009">
        <w:t>Salford</w:t>
      </w:r>
      <w:bookmarkEnd w:id="112"/>
    </w:p>
    <w:p w14:paraId="1F2350C3" w14:textId="77777777" w:rsidR="008C194D" w:rsidRDefault="00D65C7A" w:rsidP="009B76D4">
      <w:pPr>
        <w:pStyle w:val="Caption"/>
        <w:jc w:val="both"/>
      </w:pPr>
      <w:r w:rsidRPr="00783048">
        <w:rPr>
          <w:noProof/>
          <w:lang w:eastAsia="en-GB"/>
        </w:rPr>
        <w:drawing>
          <wp:inline distT="0" distB="0" distL="0" distR="0" wp14:anchorId="130A20FE" wp14:editId="06A06E51">
            <wp:extent cx="5837555" cy="4742180"/>
            <wp:effectExtent l="0" t="0" r="0" b="1270"/>
            <wp:docPr id="3" name="Chart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9"/>
                    <pic:cNvPicPr>
                      <a:picLocks noChangeArrowheads="1"/>
                    </pic:cNvPicPr>
                  </pic:nvPicPr>
                  <pic:blipFill>
                    <a:blip r:embed="rId34">
                      <a:extLst>
                        <a:ext uri="{28A0092B-C50C-407E-A947-70E740481C1C}">
                          <a14:useLocalDpi xmlns:a14="http://schemas.microsoft.com/office/drawing/2010/main" val="0"/>
                        </a:ext>
                      </a:extLst>
                    </a:blip>
                    <a:srcRect b="-27"/>
                    <a:stretch>
                      <a:fillRect/>
                    </a:stretch>
                  </pic:blipFill>
                  <pic:spPr bwMode="auto">
                    <a:xfrm>
                      <a:off x="0" y="0"/>
                      <a:ext cx="5837555" cy="4742180"/>
                    </a:xfrm>
                    <a:prstGeom prst="rect">
                      <a:avLst/>
                    </a:prstGeom>
                    <a:noFill/>
                    <a:ln>
                      <a:noFill/>
                    </a:ln>
                  </pic:spPr>
                </pic:pic>
              </a:graphicData>
            </a:graphic>
          </wp:inline>
        </w:drawing>
      </w:r>
    </w:p>
    <w:p w14:paraId="28DE16D8" w14:textId="77777777" w:rsidR="008C194D" w:rsidRDefault="008C194D" w:rsidP="009B76D4">
      <w:pPr>
        <w:pStyle w:val="Caption"/>
        <w:jc w:val="both"/>
      </w:pPr>
    </w:p>
    <w:p w14:paraId="6B1F1350" w14:textId="77777777" w:rsidR="008C194D" w:rsidRDefault="008C194D" w:rsidP="009B76D4">
      <w:pPr>
        <w:pStyle w:val="Caption"/>
        <w:jc w:val="both"/>
      </w:pPr>
      <w:bookmarkStart w:id="113" w:name="_Toc456004054"/>
      <w:bookmarkStart w:id="114" w:name="_Ref456014436"/>
    </w:p>
    <w:p w14:paraId="2234E2C5" w14:textId="77777777" w:rsidR="008C194D" w:rsidRDefault="008C194D" w:rsidP="009B76D4">
      <w:pPr>
        <w:pStyle w:val="Caption"/>
        <w:jc w:val="both"/>
      </w:pPr>
    </w:p>
    <w:p w14:paraId="61EC5909" w14:textId="77777777" w:rsidR="00440B00" w:rsidRPr="00440B00" w:rsidRDefault="00440B00" w:rsidP="00440B00"/>
    <w:p w14:paraId="43209452" w14:textId="77777777" w:rsidR="008C194D" w:rsidRDefault="008C194D" w:rsidP="009B76D4">
      <w:pPr>
        <w:pStyle w:val="Caption"/>
        <w:jc w:val="both"/>
      </w:pPr>
    </w:p>
    <w:p w14:paraId="53E6F6C3" w14:textId="77777777" w:rsidR="002520E1" w:rsidRDefault="002520E1" w:rsidP="005F3A5F"/>
    <w:p w14:paraId="5E958309" w14:textId="77777777" w:rsidR="002520E1" w:rsidRDefault="002520E1" w:rsidP="005F3A5F"/>
    <w:p w14:paraId="28D0D533" w14:textId="77777777" w:rsidR="002520E1" w:rsidRDefault="002520E1" w:rsidP="005F3A5F"/>
    <w:p w14:paraId="6E8FD2B3" w14:textId="77777777" w:rsidR="002520E1" w:rsidRDefault="002520E1" w:rsidP="005F3A5F"/>
    <w:p w14:paraId="1E9320AE" w14:textId="77777777" w:rsidR="002520E1" w:rsidRDefault="002520E1" w:rsidP="005F3A5F"/>
    <w:p w14:paraId="0D596C3C" w14:textId="77777777" w:rsidR="002520E1" w:rsidRDefault="002520E1" w:rsidP="005F3A5F"/>
    <w:p w14:paraId="3A99F60A" w14:textId="77777777" w:rsidR="002520E1" w:rsidRDefault="002520E1" w:rsidP="005F3A5F"/>
    <w:p w14:paraId="3F80B8F9" w14:textId="77777777" w:rsidR="002520E1" w:rsidRDefault="002520E1" w:rsidP="005F3A5F"/>
    <w:p w14:paraId="4844EC0B" w14:textId="77777777" w:rsidR="002520E1" w:rsidRDefault="002520E1" w:rsidP="005F3A5F"/>
    <w:p w14:paraId="172035B2" w14:textId="77777777" w:rsidR="002520E1" w:rsidRDefault="002520E1" w:rsidP="005F3A5F"/>
    <w:p w14:paraId="49B89D05" w14:textId="77777777" w:rsidR="002520E1" w:rsidRDefault="002520E1" w:rsidP="005F3A5F"/>
    <w:p w14:paraId="4A6C9ADD" w14:textId="77777777" w:rsidR="002520E1" w:rsidRDefault="002520E1" w:rsidP="005F3A5F"/>
    <w:p w14:paraId="437DE627" w14:textId="77777777" w:rsidR="002520E1" w:rsidRPr="001C1C0C" w:rsidRDefault="002520E1" w:rsidP="005F3A5F"/>
    <w:p w14:paraId="355F8B31" w14:textId="535AB373" w:rsidR="008D070A" w:rsidRDefault="008C194D" w:rsidP="00916164">
      <w:pPr>
        <w:pStyle w:val="Heading4"/>
      </w:pPr>
      <w:bookmarkStart w:id="115" w:name="_Toc456017475"/>
      <w:bookmarkStart w:id="116" w:name="_Toc532389106"/>
      <w:r>
        <w:lastRenderedPageBreak/>
        <w:t xml:space="preserve">Figure </w:t>
      </w:r>
      <w:r>
        <w:rPr>
          <w:noProof/>
        </w:rPr>
        <w:t>3</w:t>
      </w:r>
      <w:r>
        <w:t>.</w:t>
      </w:r>
      <w:r>
        <w:rPr>
          <w:noProof/>
        </w:rPr>
        <w:t>5</w:t>
      </w:r>
      <w:r>
        <w:t xml:space="preserve"> -</w:t>
      </w:r>
      <w:r w:rsidRPr="0040111E">
        <w:t xml:space="preserve"> Trends in Annual Mean PM</w:t>
      </w:r>
      <w:r w:rsidRPr="008016DE">
        <w:rPr>
          <w:vertAlign w:val="subscript"/>
        </w:rPr>
        <w:t>10</w:t>
      </w:r>
      <w:r w:rsidRPr="0040111E">
        <w:t xml:space="preserve"> Concentrations Measured at Automatic Monitoring Sites</w:t>
      </w:r>
      <w:bookmarkEnd w:id="113"/>
      <w:bookmarkEnd w:id="114"/>
      <w:r>
        <w:t xml:space="preserve"> – Salford </w:t>
      </w:r>
      <w:r w:rsidR="008D070A">
        <w:t>–</w:t>
      </w:r>
      <w:r>
        <w:t xml:space="preserve"> Wigan</w:t>
      </w:r>
      <w:bookmarkEnd w:id="115"/>
      <w:bookmarkEnd w:id="116"/>
    </w:p>
    <w:p w14:paraId="560647A9" w14:textId="77777777" w:rsidR="008D070A" w:rsidRDefault="008D070A" w:rsidP="00916164">
      <w:pPr>
        <w:pStyle w:val="Heading4"/>
        <w:rPr>
          <w:noProof/>
          <w:lang w:eastAsia="en-GB"/>
        </w:rPr>
      </w:pPr>
    </w:p>
    <w:p w14:paraId="5806BC44" w14:textId="7674FAED" w:rsidR="008C194D" w:rsidRDefault="008D070A" w:rsidP="009B76D4">
      <w:pPr>
        <w:pStyle w:val="Style1"/>
        <w:jc w:val="both"/>
      </w:pPr>
      <w:r>
        <w:rPr>
          <w:noProof/>
          <w:lang w:eastAsia="en-GB"/>
        </w:rPr>
        <w:drawing>
          <wp:inline distT="0" distB="0" distL="0" distR="0" wp14:anchorId="00CB5D1F" wp14:editId="248323EF">
            <wp:extent cx="5661237" cy="4677992"/>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7190" t="30462" r="24306" b="12942"/>
                    <a:stretch/>
                  </pic:blipFill>
                  <pic:spPr bwMode="auto">
                    <a:xfrm>
                      <a:off x="0" y="0"/>
                      <a:ext cx="5697679" cy="4708105"/>
                    </a:xfrm>
                    <a:prstGeom prst="rect">
                      <a:avLst/>
                    </a:prstGeom>
                    <a:ln>
                      <a:noFill/>
                    </a:ln>
                    <a:extLst>
                      <a:ext uri="{53640926-AAD7-44D8-BBD7-CCE9431645EC}">
                        <a14:shadowObscured xmlns:a14="http://schemas.microsoft.com/office/drawing/2010/main"/>
                      </a:ext>
                    </a:extLst>
                  </pic:spPr>
                </pic:pic>
              </a:graphicData>
            </a:graphic>
          </wp:inline>
        </w:drawing>
      </w:r>
    </w:p>
    <w:p w14:paraId="15715A97" w14:textId="77777777" w:rsidR="008C194D" w:rsidRDefault="008C194D" w:rsidP="009B76D4">
      <w:pPr>
        <w:pStyle w:val="Style1"/>
        <w:jc w:val="both"/>
      </w:pPr>
    </w:p>
    <w:p w14:paraId="38AD1D2F" w14:textId="77777777" w:rsidR="008C194D" w:rsidRDefault="008C194D" w:rsidP="009B76D4">
      <w:pPr>
        <w:pStyle w:val="Style1"/>
        <w:jc w:val="both"/>
      </w:pPr>
    </w:p>
    <w:p w14:paraId="6445751B" w14:textId="77777777" w:rsidR="008C194D" w:rsidRDefault="008C194D" w:rsidP="009B76D4">
      <w:pPr>
        <w:pStyle w:val="Style1"/>
        <w:jc w:val="both"/>
      </w:pPr>
    </w:p>
    <w:p w14:paraId="57AA6F43" w14:textId="77777777" w:rsidR="008C194D" w:rsidRDefault="008C194D" w:rsidP="009B76D4">
      <w:pPr>
        <w:pStyle w:val="Style1"/>
        <w:jc w:val="both"/>
        <w:rPr>
          <w:noProof/>
        </w:rPr>
      </w:pPr>
    </w:p>
    <w:p w14:paraId="407B511B" w14:textId="77777777" w:rsidR="008C194D" w:rsidRDefault="008C194D" w:rsidP="009B76D4">
      <w:pPr>
        <w:pStyle w:val="Style1"/>
        <w:jc w:val="both"/>
        <w:rPr>
          <w:noProof/>
        </w:rPr>
      </w:pPr>
    </w:p>
    <w:p w14:paraId="55E344A3" w14:textId="77777777" w:rsidR="008C194D" w:rsidRDefault="008C194D" w:rsidP="009B76D4">
      <w:pPr>
        <w:pStyle w:val="Style1"/>
        <w:jc w:val="both"/>
        <w:rPr>
          <w:noProof/>
        </w:rPr>
      </w:pPr>
    </w:p>
    <w:p w14:paraId="0ACCF42A" w14:textId="77777777" w:rsidR="00545C9C" w:rsidRDefault="00545C9C" w:rsidP="009B76D4">
      <w:pPr>
        <w:pStyle w:val="Style1"/>
        <w:jc w:val="both"/>
        <w:rPr>
          <w:noProof/>
        </w:rPr>
      </w:pPr>
    </w:p>
    <w:p w14:paraId="73BFA5A7" w14:textId="77777777" w:rsidR="00545C9C" w:rsidRDefault="00545C9C" w:rsidP="009B76D4">
      <w:pPr>
        <w:pStyle w:val="Style1"/>
        <w:jc w:val="both"/>
        <w:rPr>
          <w:noProof/>
        </w:rPr>
      </w:pPr>
    </w:p>
    <w:p w14:paraId="1A42F2ED" w14:textId="77777777" w:rsidR="008C194D" w:rsidRPr="008603A5" w:rsidRDefault="008C194D" w:rsidP="009B76D4">
      <w:pPr>
        <w:pStyle w:val="Heading3"/>
        <w:numPr>
          <w:ilvl w:val="2"/>
          <w:numId w:val="13"/>
        </w:numPr>
        <w:ind w:left="1134" w:hanging="1131"/>
        <w:jc w:val="both"/>
      </w:pPr>
      <w:bookmarkStart w:id="117" w:name="_Toc445216662"/>
      <w:bookmarkStart w:id="118" w:name="_Toc456017386"/>
      <w:bookmarkStart w:id="119" w:name="_Toc523822986"/>
      <w:bookmarkStart w:id="120" w:name="_Toc532389494"/>
      <w:r w:rsidRPr="008603A5">
        <w:lastRenderedPageBreak/>
        <w:t>Particulate Matter (PM</w:t>
      </w:r>
      <w:r w:rsidRPr="008603A5">
        <w:rPr>
          <w:vertAlign w:val="subscript"/>
        </w:rPr>
        <w:t>2.5</w:t>
      </w:r>
      <w:r w:rsidRPr="008603A5">
        <w:t>)</w:t>
      </w:r>
      <w:bookmarkEnd w:id="117"/>
      <w:bookmarkEnd w:id="118"/>
      <w:bookmarkEnd w:id="119"/>
      <w:bookmarkEnd w:id="120"/>
    </w:p>
    <w:p w14:paraId="156E404C" w14:textId="77777777" w:rsidR="008C194D" w:rsidRDefault="008C194D" w:rsidP="009B76D4">
      <w:pPr>
        <w:pStyle w:val="Style1"/>
        <w:jc w:val="both"/>
      </w:pPr>
      <w:bookmarkStart w:id="121" w:name="_Toc445216663"/>
      <w:r>
        <w:t>Table A.</w:t>
      </w:r>
      <w:r>
        <w:rPr>
          <w:noProof/>
        </w:rPr>
        <w:t>7</w:t>
      </w:r>
      <w:r>
        <w:t xml:space="preserve"> in Appendix A presents the ratified and adjusted monitored </w:t>
      </w:r>
      <w:r w:rsidRPr="00AF48B2">
        <w:rPr>
          <w:rFonts w:cs="Arial"/>
          <w:noProof/>
        </w:rPr>
        <w:t>PM</w:t>
      </w:r>
      <w:r>
        <w:rPr>
          <w:rFonts w:cs="Arial"/>
          <w:noProof/>
          <w:vertAlign w:val="subscript"/>
        </w:rPr>
        <w:t>2.5</w:t>
      </w:r>
      <w:r>
        <w:t xml:space="preserve"> annual mean concentrations for the past 5 years.</w:t>
      </w:r>
    </w:p>
    <w:p w14:paraId="41A5610D" w14:textId="77777777" w:rsidR="008C194D" w:rsidRDefault="008C194D" w:rsidP="009B76D4">
      <w:pPr>
        <w:pStyle w:val="Style1"/>
        <w:jc w:val="both"/>
        <w:rPr>
          <w:noProof/>
        </w:rPr>
      </w:pPr>
      <w:r w:rsidRPr="002620F1">
        <w:rPr>
          <w:noProof/>
        </w:rPr>
        <w:t>PM</w:t>
      </w:r>
      <w:r w:rsidRPr="002620F1">
        <w:rPr>
          <w:noProof/>
          <w:vertAlign w:val="subscript"/>
        </w:rPr>
        <w:t xml:space="preserve">2.5 </w:t>
      </w:r>
      <w:r w:rsidRPr="002620F1">
        <w:rPr>
          <w:noProof/>
        </w:rPr>
        <w:t xml:space="preserve">is monitored at </w:t>
      </w:r>
      <w:r w:rsidR="00A6624C">
        <w:rPr>
          <w:noProof/>
        </w:rPr>
        <w:t>5</w:t>
      </w:r>
      <w:r w:rsidR="00A6624C" w:rsidRPr="002620F1">
        <w:rPr>
          <w:noProof/>
        </w:rPr>
        <w:t xml:space="preserve"> </w:t>
      </w:r>
      <w:r w:rsidRPr="002620F1">
        <w:rPr>
          <w:noProof/>
        </w:rPr>
        <w:t xml:space="preserve">sites in Greater Manchester. All these sites </w:t>
      </w:r>
      <w:r w:rsidR="00D21727">
        <w:rPr>
          <w:noProof/>
        </w:rPr>
        <w:t xml:space="preserve">had been seeing a signficant downward trend since 2014, </w:t>
      </w:r>
      <w:r w:rsidR="00A6624C">
        <w:rPr>
          <w:noProof/>
        </w:rPr>
        <w:t>aside from Salford Eccles, which saw a small increase in 2017.</w:t>
      </w:r>
      <w:r>
        <w:rPr>
          <w:noProof/>
        </w:rPr>
        <w:t>(</w:t>
      </w:r>
      <w:r>
        <w:t xml:space="preserve">Figure </w:t>
      </w:r>
      <w:r>
        <w:rPr>
          <w:noProof/>
        </w:rPr>
        <w:t>3</w:t>
      </w:r>
      <w:r>
        <w:t>.</w:t>
      </w:r>
      <w:r>
        <w:rPr>
          <w:noProof/>
        </w:rPr>
        <w:t>6)</w:t>
      </w:r>
    </w:p>
    <w:p w14:paraId="00890778" w14:textId="77777777" w:rsidR="008C194D" w:rsidRDefault="008C194D" w:rsidP="00916164">
      <w:pPr>
        <w:pStyle w:val="Heading4"/>
        <w:rPr>
          <w:noProof/>
        </w:rPr>
      </w:pPr>
      <w:bookmarkStart w:id="122" w:name="_Toc456004055"/>
      <w:bookmarkStart w:id="123" w:name="_Ref456014868"/>
      <w:bookmarkStart w:id="124" w:name="_Toc456017476"/>
      <w:bookmarkStart w:id="125" w:name="_Toc532389107"/>
      <w:r>
        <w:t xml:space="preserve">Figure </w:t>
      </w:r>
      <w:r>
        <w:rPr>
          <w:noProof/>
        </w:rPr>
        <w:t>3</w:t>
      </w:r>
      <w:r>
        <w:t>.</w:t>
      </w:r>
      <w:r>
        <w:rPr>
          <w:noProof/>
        </w:rPr>
        <w:t>6</w:t>
      </w:r>
      <w:r>
        <w:t xml:space="preserve"> -</w:t>
      </w:r>
      <w:r w:rsidRPr="0040111E">
        <w:t xml:space="preserve"> Trends in Annual Mean </w:t>
      </w:r>
      <w:r w:rsidR="00C60715" w:rsidRPr="008603A5">
        <w:t>PM</w:t>
      </w:r>
      <w:r w:rsidR="00C60715" w:rsidRPr="008603A5">
        <w:rPr>
          <w:vertAlign w:val="subscript"/>
        </w:rPr>
        <w:t>2.5</w:t>
      </w:r>
      <w:r w:rsidR="00EE02CF">
        <w:rPr>
          <w:vertAlign w:val="subscript"/>
        </w:rPr>
        <w:t xml:space="preserve"> </w:t>
      </w:r>
      <w:r w:rsidRPr="0040111E">
        <w:t>Concentrations Measured at Automatic Monitoring Sites</w:t>
      </w:r>
      <w:bookmarkEnd w:id="122"/>
      <w:bookmarkEnd w:id="123"/>
      <w:bookmarkEnd w:id="124"/>
      <w:bookmarkEnd w:id="125"/>
    </w:p>
    <w:p w14:paraId="23F02E9C" w14:textId="77777777" w:rsidR="008C194D" w:rsidRDefault="00D65C7A" w:rsidP="009B76D4">
      <w:pPr>
        <w:pStyle w:val="Style1"/>
        <w:jc w:val="both"/>
        <w:rPr>
          <w:noProof/>
        </w:rPr>
      </w:pPr>
      <w:r w:rsidRPr="00783048">
        <w:rPr>
          <w:noProof/>
          <w:lang w:eastAsia="en-GB"/>
        </w:rPr>
        <w:drawing>
          <wp:inline distT="0" distB="0" distL="0" distR="0" wp14:anchorId="4D855AF1" wp14:editId="0FFE9D7B">
            <wp:extent cx="5773420" cy="4189095"/>
            <wp:effectExtent l="0" t="0" r="0" b="1905"/>
            <wp:docPr id="1" name="Chart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6"/>
                    <pic:cNvPicPr>
                      <a:picLocks noChangeArrowheads="1"/>
                    </pic:cNvPicPr>
                  </pic:nvPicPr>
                  <pic:blipFill>
                    <a:blip r:embed="rId36">
                      <a:extLst>
                        <a:ext uri="{28A0092B-C50C-407E-A947-70E740481C1C}">
                          <a14:useLocalDpi xmlns:a14="http://schemas.microsoft.com/office/drawing/2010/main" val="0"/>
                        </a:ext>
                      </a:extLst>
                    </a:blip>
                    <a:srcRect b="-61"/>
                    <a:stretch>
                      <a:fillRect/>
                    </a:stretch>
                  </pic:blipFill>
                  <pic:spPr bwMode="auto">
                    <a:xfrm>
                      <a:off x="0" y="0"/>
                      <a:ext cx="5773420" cy="4189095"/>
                    </a:xfrm>
                    <a:prstGeom prst="rect">
                      <a:avLst/>
                    </a:prstGeom>
                    <a:noFill/>
                    <a:ln>
                      <a:noFill/>
                    </a:ln>
                  </pic:spPr>
                </pic:pic>
              </a:graphicData>
            </a:graphic>
          </wp:inline>
        </w:drawing>
      </w:r>
    </w:p>
    <w:p w14:paraId="5038CA00" w14:textId="77777777" w:rsidR="008C194D" w:rsidRDefault="008C194D" w:rsidP="009B76D4">
      <w:pPr>
        <w:pStyle w:val="Style1"/>
        <w:jc w:val="both"/>
      </w:pPr>
    </w:p>
    <w:p w14:paraId="2DAA313D" w14:textId="77777777" w:rsidR="008C194D" w:rsidRDefault="008C194D" w:rsidP="009B76D4">
      <w:pPr>
        <w:pStyle w:val="Style1"/>
        <w:jc w:val="both"/>
      </w:pPr>
    </w:p>
    <w:p w14:paraId="752FBB09" w14:textId="77777777" w:rsidR="008C194D" w:rsidRDefault="008C194D" w:rsidP="009B76D4">
      <w:pPr>
        <w:pStyle w:val="Style1"/>
        <w:jc w:val="both"/>
      </w:pPr>
    </w:p>
    <w:p w14:paraId="43274C38" w14:textId="77777777" w:rsidR="008C194D" w:rsidRDefault="008C194D" w:rsidP="009B76D4">
      <w:pPr>
        <w:pStyle w:val="Style1"/>
        <w:jc w:val="both"/>
      </w:pPr>
    </w:p>
    <w:p w14:paraId="55A3D53D" w14:textId="77777777" w:rsidR="008C194D" w:rsidRPr="002620F1" w:rsidRDefault="008C194D" w:rsidP="009B76D4">
      <w:pPr>
        <w:pStyle w:val="Style1"/>
        <w:jc w:val="both"/>
        <w:rPr>
          <w:noProof/>
        </w:rPr>
      </w:pPr>
    </w:p>
    <w:p w14:paraId="09385749" w14:textId="77777777" w:rsidR="008C194D" w:rsidRPr="008603A5" w:rsidRDefault="008C194D" w:rsidP="009B76D4">
      <w:pPr>
        <w:pStyle w:val="Heading3"/>
        <w:numPr>
          <w:ilvl w:val="2"/>
          <w:numId w:val="13"/>
        </w:numPr>
        <w:ind w:left="1134" w:hanging="1131"/>
        <w:jc w:val="both"/>
      </w:pPr>
      <w:bookmarkStart w:id="126" w:name="_Toc456017387"/>
      <w:bookmarkStart w:id="127" w:name="_Toc523822987"/>
      <w:bookmarkStart w:id="128" w:name="_Toc532389495"/>
      <w:r w:rsidRPr="008603A5">
        <w:lastRenderedPageBreak/>
        <w:t>Sulphur Dioxide (SO</w:t>
      </w:r>
      <w:r w:rsidRPr="008603A5">
        <w:rPr>
          <w:vertAlign w:val="subscript"/>
        </w:rPr>
        <w:t>2</w:t>
      </w:r>
      <w:r w:rsidRPr="008603A5">
        <w:t>)</w:t>
      </w:r>
      <w:bookmarkEnd w:id="121"/>
      <w:bookmarkEnd w:id="126"/>
      <w:bookmarkEnd w:id="127"/>
      <w:bookmarkEnd w:id="128"/>
    </w:p>
    <w:p w14:paraId="517941FE" w14:textId="77777777" w:rsidR="008C194D" w:rsidRDefault="00FD6485" w:rsidP="009B76D4">
      <w:pPr>
        <w:pStyle w:val="Style1"/>
        <w:jc w:val="both"/>
        <w:rPr>
          <w:noProof/>
        </w:rPr>
      </w:pPr>
      <w:r>
        <w:t>Table A.</w:t>
      </w:r>
      <w:r w:rsidR="008C194D">
        <w:rPr>
          <w:noProof/>
        </w:rPr>
        <w:t>8</w:t>
      </w:r>
      <w:r w:rsidR="008C194D">
        <w:t xml:space="preserve"> in Appendix A compares the ratified continuous </w:t>
      </w:r>
      <w:r w:rsidR="008C194D">
        <w:rPr>
          <w:noProof/>
        </w:rPr>
        <w:t xml:space="preserve">monitored </w:t>
      </w:r>
      <w:r w:rsidR="008C194D" w:rsidRPr="000F65B4">
        <w:rPr>
          <w:rFonts w:cs="Arial"/>
          <w:noProof/>
        </w:rPr>
        <w:t>SO</w:t>
      </w:r>
      <w:r w:rsidR="008C194D" w:rsidRPr="000F65B4">
        <w:rPr>
          <w:rFonts w:cs="Arial"/>
          <w:noProof/>
          <w:vertAlign w:val="subscript"/>
        </w:rPr>
        <w:t>2</w:t>
      </w:r>
      <w:r w:rsidR="008C194D">
        <w:rPr>
          <w:rFonts w:cs="Arial"/>
          <w:noProof/>
        </w:rPr>
        <w:t xml:space="preserve"> </w:t>
      </w:r>
      <w:r w:rsidR="008C194D">
        <w:rPr>
          <w:noProof/>
        </w:rPr>
        <w:t>concentrations for year 201</w:t>
      </w:r>
      <w:r w:rsidR="00A6624C">
        <w:rPr>
          <w:noProof/>
        </w:rPr>
        <w:t>7</w:t>
      </w:r>
      <w:r w:rsidR="008C194D">
        <w:rPr>
          <w:noProof/>
        </w:rPr>
        <w:t xml:space="preserve"> with the air quality objectives for </w:t>
      </w:r>
      <w:r w:rsidR="008C194D" w:rsidRPr="005F7505">
        <w:rPr>
          <w:rFonts w:cs="Arial"/>
          <w:noProof/>
        </w:rPr>
        <w:t>SO</w:t>
      </w:r>
      <w:r w:rsidR="008C194D" w:rsidRPr="005F7505">
        <w:rPr>
          <w:rFonts w:cs="Arial"/>
          <w:noProof/>
          <w:vertAlign w:val="subscript"/>
        </w:rPr>
        <w:t>2</w:t>
      </w:r>
      <w:r w:rsidR="008C194D">
        <w:rPr>
          <w:noProof/>
        </w:rPr>
        <w:t>.</w:t>
      </w:r>
    </w:p>
    <w:p w14:paraId="33E58923" w14:textId="77777777" w:rsidR="008C194D" w:rsidRPr="002620F1" w:rsidRDefault="008C194D" w:rsidP="009B76D4">
      <w:pPr>
        <w:pStyle w:val="Style1"/>
        <w:jc w:val="both"/>
      </w:pPr>
      <w:r w:rsidRPr="002620F1">
        <w:rPr>
          <w:noProof/>
        </w:rPr>
        <w:t>SO</w:t>
      </w:r>
      <w:r w:rsidRPr="002620F1">
        <w:rPr>
          <w:noProof/>
          <w:vertAlign w:val="subscript"/>
        </w:rPr>
        <w:t>2</w:t>
      </w:r>
      <w:r w:rsidRPr="002620F1">
        <w:rPr>
          <w:noProof/>
        </w:rPr>
        <w:t xml:space="preserve"> is monitored at 2 sites in Greater Manchester (Manchester Pic</w:t>
      </w:r>
      <w:r>
        <w:rPr>
          <w:noProof/>
        </w:rPr>
        <w:t>c</w:t>
      </w:r>
      <w:r w:rsidRPr="002620F1">
        <w:rPr>
          <w:noProof/>
        </w:rPr>
        <w:t xml:space="preserve">adilly and Manchester </w:t>
      </w:r>
      <w:r w:rsidR="00FD6485">
        <w:rPr>
          <w:noProof/>
        </w:rPr>
        <w:t>Sharston</w:t>
      </w:r>
      <w:r w:rsidRPr="002620F1">
        <w:rPr>
          <w:noProof/>
        </w:rPr>
        <w:t xml:space="preserve">). Neither of these sites </w:t>
      </w:r>
      <w:r w:rsidR="00AC0AFD">
        <w:rPr>
          <w:noProof/>
        </w:rPr>
        <w:t>exceeded</w:t>
      </w:r>
      <w:r w:rsidR="00AC0AFD" w:rsidRPr="002620F1">
        <w:rPr>
          <w:noProof/>
        </w:rPr>
        <w:t xml:space="preserve"> </w:t>
      </w:r>
      <w:r w:rsidRPr="002620F1">
        <w:rPr>
          <w:noProof/>
        </w:rPr>
        <w:t>any of the SO</w:t>
      </w:r>
      <w:r w:rsidRPr="002620F1">
        <w:rPr>
          <w:noProof/>
          <w:vertAlign w:val="subscript"/>
        </w:rPr>
        <w:t>2</w:t>
      </w:r>
      <w:r w:rsidRPr="002620F1">
        <w:rPr>
          <w:noProof/>
        </w:rPr>
        <w:t xml:space="preserve"> objectives</w:t>
      </w:r>
      <w:r>
        <w:rPr>
          <w:noProof/>
        </w:rPr>
        <w:t>.</w:t>
      </w:r>
    </w:p>
    <w:p w14:paraId="07CAD1B8" w14:textId="77777777" w:rsidR="008C194D" w:rsidRPr="00E20489" w:rsidRDefault="008C194D" w:rsidP="009B76D4">
      <w:pPr>
        <w:pStyle w:val="Style1"/>
        <w:jc w:val="both"/>
      </w:pPr>
      <w:bookmarkStart w:id="129" w:name="_Toc211746048"/>
      <w:bookmarkStart w:id="130" w:name="_Toc211746049"/>
      <w:bookmarkStart w:id="131" w:name="_Toc211746051"/>
      <w:bookmarkStart w:id="132" w:name="_Toc211746052"/>
      <w:bookmarkStart w:id="133" w:name="_Toc211746053"/>
      <w:bookmarkStart w:id="134" w:name="_Toc211746054"/>
      <w:bookmarkStart w:id="135" w:name="_Toc211746056"/>
      <w:bookmarkStart w:id="136" w:name="_Toc211746058"/>
      <w:bookmarkStart w:id="137" w:name="_Toc211746065"/>
      <w:bookmarkStart w:id="138" w:name="_Toc211746068"/>
      <w:bookmarkStart w:id="139" w:name="_Toc211746074"/>
      <w:bookmarkStart w:id="140" w:name="_Toc211746076"/>
      <w:bookmarkStart w:id="141" w:name="_Toc211746079"/>
      <w:bookmarkStart w:id="142" w:name="_Toc211746085"/>
      <w:bookmarkStart w:id="143" w:name="_Toc211746087"/>
      <w:bookmarkStart w:id="144" w:name="_Toc211746089"/>
      <w:bookmarkStart w:id="145" w:name="_Toc211746092"/>
      <w:bookmarkStart w:id="146" w:name="_Toc211746094"/>
      <w:bookmarkStart w:id="147" w:name="_Toc211746096"/>
      <w:bookmarkStart w:id="148" w:name="_Toc211746097"/>
      <w:bookmarkStart w:id="149" w:name="_Toc211746099"/>
      <w:bookmarkStart w:id="150" w:name="_Toc211746100"/>
      <w:bookmarkStart w:id="151" w:name="_Toc211746102"/>
      <w:bookmarkStart w:id="152" w:name="_Toc211746104"/>
      <w:bookmarkStart w:id="153" w:name="_Toc211746106"/>
      <w:bookmarkStart w:id="154" w:name="_Toc211746108"/>
      <w:bookmarkStart w:id="155" w:name="_Toc211746109"/>
      <w:bookmarkStart w:id="156" w:name="_Toc427827012"/>
      <w:bookmarkStart w:id="157" w:name="_Toc427827014"/>
      <w:bookmarkStart w:id="158" w:name="_Toc427827018"/>
      <w:bookmarkStart w:id="159" w:name="_Toc427827019"/>
      <w:bookmarkStart w:id="160" w:name="_Toc427827021"/>
      <w:bookmarkStart w:id="161" w:name="_Toc427827023"/>
      <w:bookmarkStart w:id="162" w:name="_Toc404682800"/>
      <w:bookmarkStart w:id="163" w:name="_Toc404682801"/>
      <w:bookmarkStart w:id="164" w:name="_Toc427827025"/>
      <w:bookmarkStart w:id="165" w:name="_Toc427827027"/>
      <w:bookmarkStart w:id="166" w:name="_Toc427827029"/>
      <w:bookmarkStart w:id="167" w:name="_Toc427827031"/>
      <w:bookmarkStart w:id="168" w:name="_Toc427827033"/>
      <w:bookmarkStart w:id="169" w:name="_Toc404682803"/>
      <w:bookmarkStart w:id="170" w:name="_Toc404682804"/>
      <w:bookmarkStart w:id="171" w:name="_Toc404682805"/>
      <w:bookmarkStart w:id="172" w:name="_Toc404682806"/>
      <w:bookmarkStart w:id="173" w:name="_Toc404682807"/>
      <w:bookmarkStart w:id="174" w:name="_Toc427827035"/>
      <w:bookmarkStart w:id="175" w:name="_Toc427827037"/>
      <w:bookmarkStart w:id="176" w:name="_Toc427827040"/>
      <w:bookmarkStart w:id="177" w:name="_Toc427827041"/>
      <w:bookmarkStart w:id="178" w:name="_Toc427827044"/>
      <w:bookmarkStart w:id="179" w:name="_Toc427827045"/>
      <w:bookmarkStart w:id="180" w:name="_Toc427827047"/>
      <w:bookmarkStart w:id="181" w:name="_Toc427827049"/>
      <w:bookmarkEnd w:id="24"/>
      <w:bookmarkEnd w:id="25"/>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0ADC36B2" w14:textId="77777777" w:rsidR="008C194D" w:rsidRDefault="008C194D" w:rsidP="009B76D4">
      <w:pPr>
        <w:pStyle w:val="Style1"/>
        <w:jc w:val="both"/>
        <w:sectPr w:rsidR="008C194D" w:rsidSect="00B150F5">
          <w:headerReference w:type="even" r:id="rId37"/>
          <w:footerReference w:type="even" r:id="rId38"/>
          <w:pgSz w:w="11906" w:h="16838" w:code="9"/>
          <w:pgMar w:top="1474" w:right="1418" w:bottom="1134" w:left="1418" w:header="964" w:footer="454" w:gutter="0"/>
          <w:cols w:space="708"/>
          <w:docGrid w:linePitch="360"/>
        </w:sectPr>
      </w:pPr>
    </w:p>
    <w:p w14:paraId="3D2AFCA4" w14:textId="77777777" w:rsidR="008C194D" w:rsidRPr="00F20F26" w:rsidRDefault="008C194D" w:rsidP="009B76D4">
      <w:pPr>
        <w:pStyle w:val="Heading1"/>
        <w:jc w:val="both"/>
      </w:pPr>
      <w:bookmarkStart w:id="182" w:name="_Toc445216289"/>
      <w:bookmarkStart w:id="183" w:name="_Toc445216664"/>
      <w:bookmarkStart w:id="184" w:name="_Toc445216290"/>
      <w:bookmarkStart w:id="185" w:name="_Toc445216665"/>
      <w:bookmarkStart w:id="186" w:name="_Toc445237343"/>
      <w:bookmarkStart w:id="187" w:name="_Toc445216295"/>
      <w:bookmarkStart w:id="188" w:name="_Toc445216670"/>
      <w:bookmarkStart w:id="189" w:name="_Toc445237347"/>
      <w:bookmarkStart w:id="190" w:name="_Toc445216303"/>
      <w:bookmarkStart w:id="191" w:name="_Toc445216678"/>
      <w:bookmarkStart w:id="192" w:name="_Toc445237353"/>
      <w:bookmarkStart w:id="193" w:name="_Toc445216311"/>
      <w:bookmarkStart w:id="194" w:name="_Toc445216686"/>
      <w:bookmarkStart w:id="195" w:name="_Toc445237359"/>
      <w:bookmarkStart w:id="196" w:name="_Toc445216319"/>
      <w:bookmarkStart w:id="197" w:name="_Toc445216694"/>
      <w:bookmarkStart w:id="198" w:name="_Toc445237365"/>
      <w:bookmarkStart w:id="199" w:name="_Toc445216323"/>
      <w:bookmarkStart w:id="200" w:name="_Toc445216698"/>
      <w:bookmarkStart w:id="201" w:name="_Toc445237368"/>
      <w:bookmarkStart w:id="202" w:name="_Toc445216328"/>
      <w:bookmarkStart w:id="203" w:name="_Toc445216703"/>
      <w:bookmarkStart w:id="204" w:name="_Toc445237372"/>
      <w:bookmarkStart w:id="205" w:name="_Toc445216329"/>
      <w:bookmarkStart w:id="206" w:name="_Toc445216704"/>
      <w:bookmarkStart w:id="207" w:name="_Toc445237373"/>
      <w:bookmarkStart w:id="208" w:name="_Toc447695433"/>
      <w:bookmarkStart w:id="209" w:name="_Toc445216705"/>
      <w:bookmarkStart w:id="210" w:name="_Toc456017388"/>
      <w:bookmarkStart w:id="211" w:name="_Toc532389496"/>
      <w:bookmarkStart w:id="212" w:name="_Toc418601613"/>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rsidRPr="00E3664B">
        <w:lastRenderedPageBreak/>
        <w:t>Appendix A</w:t>
      </w:r>
      <w:r>
        <w:t>:</w:t>
      </w:r>
      <w:r w:rsidRPr="00E3664B">
        <w:t xml:space="preserve"> </w:t>
      </w:r>
      <w:bookmarkEnd w:id="208"/>
      <w:r w:rsidRPr="00F20F26">
        <w:t>Monitoring Results</w:t>
      </w:r>
      <w:bookmarkEnd w:id="209"/>
      <w:bookmarkEnd w:id="210"/>
      <w:bookmarkEnd w:id="211"/>
    </w:p>
    <w:p w14:paraId="352AFF56" w14:textId="77777777" w:rsidR="008C194D" w:rsidRPr="0040111E" w:rsidRDefault="008C194D" w:rsidP="00916164">
      <w:pPr>
        <w:pStyle w:val="Heading5"/>
      </w:pPr>
      <w:bookmarkStart w:id="213" w:name="_Toc456004560"/>
      <w:bookmarkStart w:id="214" w:name="_Toc456004808"/>
      <w:bookmarkStart w:id="215" w:name="_Toc456004870"/>
      <w:bookmarkStart w:id="216" w:name="_Ref456013130"/>
      <w:bookmarkStart w:id="217" w:name="_Ref456013514"/>
      <w:bookmarkStart w:id="218" w:name="_Toc456017444"/>
      <w:bookmarkStart w:id="219" w:name="_Toc532389066"/>
      <w:r>
        <w:t>Table A.</w:t>
      </w:r>
      <w:r>
        <w:rPr>
          <w:noProof/>
        </w:rPr>
        <w:t>1</w:t>
      </w:r>
      <w:r>
        <w:t xml:space="preserve"> - </w:t>
      </w:r>
      <w:r w:rsidRPr="0040111E">
        <w:t>Details of Automatic Monitoring Sites</w:t>
      </w:r>
      <w:bookmarkEnd w:id="213"/>
      <w:bookmarkEnd w:id="214"/>
      <w:bookmarkEnd w:id="215"/>
      <w:bookmarkEnd w:id="216"/>
      <w:bookmarkEnd w:id="217"/>
      <w:bookmarkEnd w:id="218"/>
      <w:bookmarkEnd w:id="219"/>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88"/>
        <w:gridCol w:w="1530"/>
        <w:gridCol w:w="1418"/>
        <w:gridCol w:w="1134"/>
        <w:gridCol w:w="992"/>
        <w:gridCol w:w="1417"/>
        <w:gridCol w:w="1134"/>
        <w:gridCol w:w="2268"/>
        <w:gridCol w:w="1560"/>
        <w:gridCol w:w="1417"/>
        <w:gridCol w:w="992"/>
      </w:tblGrid>
      <w:tr w:rsidR="008C194D" w:rsidRPr="008603A5" w14:paraId="048B5201" w14:textId="77777777" w:rsidTr="0045467D">
        <w:trPr>
          <w:tblHeader/>
        </w:trPr>
        <w:tc>
          <w:tcPr>
            <w:tcW w:w="988" w:type="dxa"/>
            <w:shd w:val="clear" w:color="auto" w:fill="00AF41"/>
            <w:vAlign w:val="center"/>
          </w:tcPr>
          <w:p w14:paraId="4D926553" w14:textId="77777777" w:rsidR="008C194D" w:rsidRPr="0007237A" w:rsidRDefault="008C194D" w:rsidP="009B76D4">
            <w:pPr>
              <w:jc w:val="center"/>
              <w:rPr>
                <w:rFonts w:cs="Arial"/>
                <w:b/>
                <w:color w:val="FFFFFF"/>
                <w:sz w:val="24"/>
                <w:szCs w:val="18"/>
              </w:rPr>
            </w:pPr>
            <w:r w:rsidRPr="0007237A">
              <w:rPr>
                <w:rFonts w:cs="Arial"/>
                <w:b/>
                <w:color w:val="FFFFFF"/>
                <w:sz w:val="24"/>
                <w:szCs w:val="18"/>
              </w:rPr>
              <w:t>Site ID</w:t>
            </w:r>
          </w:p>
        </w:tc>
        <w:tc>
          <w:tcPr>
            <w:tcW w:w="1530" w:type="dxa"/>
            <w:shd w:val="clear" w:color="auto" w:fill="00AF41"/>
            <w:vAlign w:val="center"/>
          </w:tcPr>
          <w:p w14:paraId="04460E40" w14:textId="77777777" w:rsidR="008C194D" w:rsidRPr="0007237A" w:rsidRDefault="008C194D" w:rsidP="009B76D4">
            <w:pPr>
              <w:jc w:val="center"/>
              <w:rPr>
                <w:rFonts w:cs="Arial"/>
                <w:b/>
                <w:color w:val="FFFFFF"/>
                <w:sz w:val="24"/>
                <w:szCs w:val="18"/>
              </w:rPr>
            </w:pPr>
            <w:r w:rsidRPr="0007237A">
              <w:rPr>
                <w:rFonts w:cs="Arial"/>
                <w:b/>
                <w:color w:val="FFFFFF"/>
                <w:sz w:val="24"/>
                <w:szCs w:val="18"/>
              </w:rPr>
              <w:t>Site Name</w:t>
            </w:r>
          </w:p>
        </w:tc>
        <w:tc>
          <w:tcPr>
            <w:tcW w:w="1418" w:type="dxa"/>
            <w:shd w:val="clear" w:color="auto" w:fill="00AF41"/>
            <w:vAlign w:val="center"/>
          </w:tcPr>
          <w:p w14:paraId="0E9D72B6" w14:textId="77777777" w:rsidR="008C194D" w:rsidRPr="0007237A" w:rsidRDefault="008C194D" w:rsidP="009B76D4">
            <w:pPr>
              <w:jc w:val="center"/>
              <w:rPr>
                <w:rFonts w:cs="Arial"/>
                <w:b/>
                <w:color w:val="FFFFFF"/>
                <w:sz w:val="24"/>
                <w:szCs w:val="18"/>
              </w:rPr>
            </w:pPr>
            <w:r w:rsidRPr="0007237A">
              <w:rPr>
                <w:rFonts w:cs="Arial"/>
                <w:b/>
                <w:color w:val="FFFFFF"/>
                <w:sz w:val="24"/>
                <w:szCs w:val="18"/>
              </w:rPr>
              <w:t>Site Type</w:t>
            </w:r>
          </w:p>
        </w:tc>
        <w:tc>
          <w:tcPr>
            <w:tcW w:w="1134" w:type="dxa"/>
            <w:shd w:val="clear" w:color="auto" w:fill="00AF41"/>
            <w:vAlign w:val="center"/>
          </w:tcPr>
          <w:p w14:paraId="49467234" w14:textId="77777777" w:rsidR="008C194D" w:rsidRPr="0007237A" w:rsidRDefault="008C194D" w:rsidP="009B76D4">
            <w:pPr>
              <w:jc w:val="center"/>
              <w:rPr>
                <w:rFonts w:cs="Arial"/>
                <w:b/>
                <w:color w:val="FFFFFF"/>
                <w:sz w:val="24"/>
                <w:szCs w:val="18"/>
              </w:rPr>
            </w:pPr>
            <w:r w:rsidRPr="0007237A">
              <w:rPr>
                <w:rFonts w:cs="Arial"/>
                <w:b/>
                <w:color w:val="FFFFFF"/>
                <w:sz w:val="24"/>
                <w:szCs w:val="18"/>
              </w:rPr>
              <w:t>X OS Grid Ref</w:t>
            </w:r>
          </w:p>
        </w:tc>
        <w:tc>
          <w:tcPr>
            <w:tcW w:w="992" w:type="dxa"/>
            <w:shd w:val="clear" w:color="auto" w:fill="00AF41"/>
            <w:vAlign w:val="center"/>
          </w:tcPr>
          <w:p w14:paraId="2E9816AC" w14:textId="77777777" w:rsidR="008C194D" w:rsidRPr="0007237A" w:rsidRDefault="008C194D" w:rsidP="009B76D4">
            <w:pPr>
              <w:jc w:val="center"/>
              <w:rPr>
                <w:rFonts w:cs="Arial"/>
                <w:b/>
                <w:color w:val="FFFFFF"/>
                <w:sz w:val="24"/>
                <w:szCs w:val="18"/>
              </w:rPr>
            </w:pPr>
            <w:r w:rsidRPr="0007237A">
              <w:rPr>
                <w:rFonts w:cs="Arial"/>
                <w:b/>
                <w:color w:val="FFFFFF"/>
                <w:sz w:val="24"/>
                <w:szCs w:val="18"/>
              </w:rPr>
              <w:t>Y OS Grid Ref</w:t>
            </w:r>
          </w:p>
        </w:tc>
        <w:tc>
          <w:tcPr>
            <w:tcW w:w="1417" w:type="dxa"/>
            <w:shd w:val="clear" w:color="auto" w:fill="00AF41"/>
            <w:vAlign w:val="center"/>
          </w:tcPr>
          <w:p w14:paraId="1BAA9FE6" w14:textId="77777777" w:rsidR="008C194D" w:rsidRPr="0007237A" w:rsidRDefault="008C194D" w:rsidP="009B76D4">
            <w:pPr>
              <w:jc w:val="center"/>
              <w:rPr>
                <w:rFonts w:cs="Arial"/>
                <w:b/>
                <w:color w:val="FFFFFF"/>
                <w:sz w:val="24"/>
                <w:szCs w:val="18"/>
              </w:rPr>
            </w:pPr>
            <w:r w:rsidRPr="0007237A">
              <w:rPr>
                <w:rFonts w:cs="Arial"/>
                <w:b/>
                <w:color w:val="FFFFFF"/>
                <w:sz w:val="24"/>
                <w:szCs w:val="18"/>
              </w:rPr>
              <w:t>Pollutants Monitored</w:t>
            </w:r>
          </w:p>
        </w:tc>
        <w:tc>
          <w:tcPr>
            <w:tcW w:w="1134" w:type="dxa"/>
            <w:shd w:val="clear" w:color="auto" w:fill="00AF41"/>
            <w:vAlign w:val="center"/>
          </w:tcPr>
          <w:p w14:paraId="7BC5051B" w14:textId="77777777" w:rsidR="008C194D" w:rsidRPr="0007237A" w:rsidRDefault="008C194D" w:rsidP="009B76D4">
            <w:pPr>
              <w:jc w:val="center"/>
              <w:rPr>
                <w:rFonts w:cs="Arial"/>
                <w:b/>
                <w:color w:val="FFFFFF"/>
                <w:sz w:val="24"/>
                <w:szCs w:val="18"/>
              </w:rPr>
            </w:pPr>
            <w:r w:rsidRPr="0007237A">
              <w:rPr>
                <w:rFonts w:cs="Arial"/>
                <w:b/>
                <w:color w:val="FFFFFF"/>
                <w:sz w:val="24"/>
                <w:szCs w:val="18"/>
              </w:rPr>
              <w:t>In AQMA?</w:t>
            </w:r>
          </w:p>
        </w:tc>
        <w:tc>
          <w:tcPr>
            <w:tcW w:w="2268" w:type="dxa"/>
            <w:shd w:val="clear" w:color="auto" w:fill="00AF41"/>
            <w:vAlign w:val="center"/>
          </w:tcPr>
          <w:p w14:paraId="5061D2BF" w14:textId="77777777" w:rsidR="008C194D" w:rsidRPr="0007237A" w:rsidRDefault="008C194D" w:rsidP="009B76D4">
            <w:pPr>
              <w:jc w:val="center"/>
              <w:rPr>
                <w:rFonts w:cs="Arial"/>
                <w:b/>
                <w:color w:val="FFFFFF"/>
                <w:sz w:val="24"/>
                <w:szCs w:val="18"/>
              </w:rPr>
            </w:pPr>
            <w:r w:rsidRPr="0007237A">
              <w:rPr>
                <w:rFonts w:cs="Arial"/>
                <w:b/>
                <w:color w:val="FFFFFF"/>
                <w:sz w:val="24"/>
                <w:szCs w:val="18"/>
              </w:rPr>
              <w:t>Monitoring Technique</w:t>
            </w:r>
          </w:p>
        </w:tc>
        <w:tc>
          <w:tcPr>
            <w:tcW w:w="1560" w:type="dxa"/>
            <w:shd w:val="clear" w:color="auto" w:fill="00AF41"/>
            <w:vAlign w:val="center"/>
          </w:tcPr>
          <w:p w14:paraId="53DEBFA1" w14:textId="77777777" w:rsidR="008C194D" w:rsidRPr="0007237A" w:rsidRDefault="008C194D" w:rsidP="009B76D4">
            <w:pPr>
              <w:jc w:val="center"/>
              <w:rPr>
                <w:rFonts w:cs="Arial"/>
                <w:b/>
                <w:color w:val="FFFFFF"/>
                <w:sz w:val="24"/>
                <w:szCs w:val="18"/>
              </w:rPr>
            </w:pPr>
            <w:r w:rsidRPr="0007237A">
              <w:rPr>
                <w:rFonts w:cs="Arial"/>
                <w:b/>
                <w:color w:val="FFFFFF"/>
                <w:sz w:val="24"/>
                <w:szCs w:val="18"/>
              </w:rPr>
              <w:t xml:space="preserve">Distance to Relevant Exposure (m) </w:t>
            </w:r>
            <w:r w:rsidRPr="0007237A">
              <w:rPr>
                <w:rFonts w:cs="Arial"/>
                <w:b/>
                <w:color w:val="FFFFFF"/>
                <w:sz w:val="24"/>
                <w:szCs w:val="18"/>
                <w:vertAlign w:val="superscript"/>
              </w:rPr>
              <w:t>(1)</w:t>
            </w:r>
          </w:p>
        </w:tc>
        <w:tc>
          <w:tcPr>
            <w:tcW w:w="1417" w:type="dxa"/>
            <w:shd w:val="clear" w:color="auto" w:fill="00AF41"/>
            <w:vAlign w:val="center"/>
          </w:tcPr>
          <w:p w14:paraId="236A5FF4" w14:textId="77777777" w:rsidR="008C194D" w:rsidRPr="0007237A" w:rsidRDefault="008C194D" w:rsidP="009B76D4">
            <w:pPr>
              <w:jc w:val="center"/>
              <w:rPr>
                <w:rFonts w:cs="Arial"/>
                <w:b/>
                <w:color w:val="FFFFFF"/>
                <w:sz w:val="24"/>
                <w:szCs w:val="18"/>
              </w:rPr>
            </w:pPr>
            <w:r w:rsidRPr="0007237A">
              <w:rPr>
                <w:rFonts w:cs="Arial"/>
                <w:b/>
                <w:color w:val="FFFFFF"/>
                <w:sz w:val="24"/>
                <w:szCs w:val="18"/>
              </w:rPr>
              <w:t xml:space="preserve">Distance to kerb of nearest road (m) </w:t>
            </w:r>
            <w:r w:rsidRPr="0007237A">
              <w:rPr>
                <w:rFonts w:cs="Arial"/>
                <w:b/>
                <w:color w:val="FFFFFF"/>
                <w:sz w:val="24"/>
                <w:szCs w:val="18"/>
                <w:vertAlign w:val="superscript"/>
              </w:rPr>
              <w:t>(2)</w:t>
            </w:r>
          </w:p>
        </w:tc>
        <w:tc>
          <w:tcPr>
            <w:tcW w:w="992" w:type="dxa"/>
            <w:shd w:val="clear" w:color="auto" w:fill="00AF41"/>
            <w:vAlign w:val="center"/>
          </w:tcPr>
          <w:p w14:paraId="42EFCCA9" w14:textId="77777777" w:rsidR="008C194D" w:rsidRPr="0007237A" w:rsidRDefault="008C194D" w:rsidP="009B76D4">
            <w:pPr>
              <w:jc w:val="center"/>
              <w:rPr>
                <w:rFonts w:cs="Arial"/>
                <w:b/>
                <w:color w:val="FFFFFF"/>
                <w:sz w:val="24"/>
                <w:szCs w:val="18"/>
              </w:rPr>
            </w:pPr>
            <w:r w:rsidRPr="0007237A">
              <w:rPr>
                <w:rFonts w:cs="Arial"/>
                <w:b/>
                <w:color w:val="FFFFFF"/>
                <w:sz w:val="24"/>
                <w:szCs w:val="18"/>
              </w:rPr>
              <w:t>Inlet Height (m)</w:t>
            </w:r>
          </w:p>
        </w:tc>
      </w:tr>
      <w:tr w:rsidR="008C194D" w:rsidRPr="008603A5" w14:paraId="2C388C72" w14:textId="77777777" w:rsidTr="00495699">
        <w:trPr>
          <w:trHeight w:val="682"/>
        </w:trPr>
        <w:tc>
          <w:tcPr>
            <w:tcW w:w="988" w:type="dxa"/>
            <w:shd w:val="clear" w:color="auto" w:fill="CBE9D3"/>
            <w:vAlign w:val="center"/>
          </w:tcPr>
          <w:p w14:paraId="6FD5A556"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BURY</w:t>
            </w:r>
          </w:p>
        </w:tc>
        <w:tc>
          <w:tcPr>
            <w:tcW w:w="1530" w:type="dxa"/>
            <w:vAlign w:val="center"/>
          </w:tcPr>
          <w:p w14:paraId="7234BE30"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 xml:space="preserve">Bury </w:t>
            </w:r>
            <w:r>
              <w:rPr>
                <w:rFonts w:cs="Arial"/>
                <w:color w:val="000000"/>
                <w:szCs w:val="20"/>
                <w:lang w:eastAsia="en-GB"/>
              </w:rPr>
              <w:t>Whitefield</w:t>
            </w:r>
          </w:p>
        </w:tc>
        <w:tc>
          <w:tcPr>
            <w:tcW w:w="1418" w:type="dxa"/>
            <w:vAlign w:val="center"/>
          </w:tcPr>
          <w:p w14:paraId="6C7131A5" w14:textId="77777777" w:rsidR="008C194D" w:rsidRDefault="008C194D" w:rsidP="009B76D4">
            <w:pPr>
              <w:jc w:val="center"/>
              <w:rPr>
                <w:rFonts w:cs="Arial"/>
                <w:color w:val="000000"/>
                <w:szCs w:val="20"/>
              </w:rPr>
            </w:pPr>
            <w:r>
              <w:rPr>
                <w:rFonts w:cs="Arial"/>
                <w:color w:val="000000"/>
                <w:szCs w:val="20"/>
              </w:rPr>
              <w:t>Urban Traffic</w:t>
            </w:r>
          </w:p>
        </w:tc>
        <w:tc>
          <w:tcPr>
            <w:tcW w:w="1134" w:type="dxa"/>
            <w:vAlign w:val="center"/>
          </w:tcPr>
          <w:p w14:paraId="4D8A6AAC" w14:textId="77777777" w:rsidR="008C194D" w:rsidRDefault="008C194D" w:rsidP="009B76D4">
            <w:pPr>
              <w:jc w:val="center"/>
              <w:rPr>
                <w:rFonts w:ascii="Calibri" w:hAnsi="Calibri"/>
                <w:color w:val="000000"/>
                <w:sz w:val="22"/>
              </w:rPr>
            </w:pPr>
            <w:r>
              <w:rPr>
                <w:rFonts w:ascii="Calibri" w:hAnsi="Calibri"/>
                <w:color w:val="000000"/>
                <w:sz w:val="22"/>
                <w:szCs w:val="22"/>
              </w:rPr>
              <w:t>380637</w:t>
            </w:r>
          </w:p>
        </w:tc>
        <w:tc>
          <w:tcPr>
            <w:tcW w:w="992" w:type="dxa"/>
            <w:vAlign w:val="center"/>
          </w:tcPr>
          <w:p w14:paraId="522B1955" w14:textId="77777777" w:rsidR="008C194D" w:rsidRDefault="008C194D" w:rsidP="009B76D4">
            <w:pPr>
              <w:jc w:val="center"/>
              <w:rPr>
                <w:rFonts w:ascii="Calibri" w:hAnsi="Calibri"/>
                <w:color w:val="000000"/>
                <w:sz w:val="22"/>
              </w:rPr>
            </w:pPr>
            <w:r>
              <w:rPr>
                <w:rFonts w:ascii="Calibri" w:hAnsi="Calibri"/>
                <w:color w:val="000000"/>
                <w:sz w:val="22"/>
                <w:szCs w:val="22"/>
              </w:rPr>
              <w:t>406974</w:t>
            </w:r>
          </w:p>
        </w:tc>
        <w:tc>
          <w:tcPr>
            <w:tcW w:w="1417" w:type="dxa"/>
            <w:vAlign w:val="center"/>
          </w:tcPr>
          <w:p w14:paraId="5A77AB58"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PM</w:t>
            </w:r>
            <w:r w:rsidRPr="001241F3">
              <w:rPr>
                <w:rFonts w:cs="Arial"/>
                <w:color w:val="000000"/>
                <w:szCs w:val="20"/>
                <w:vertAlign w:val="subscript"/>
                <w:lang w:eastAsia="en-GB"/>
              </w:rPr>
              <w:t>10</w:t>
            </w:r>
          </w:p>
        </w:tc>
        <w:tc>
          <w:tcPr>
            <w:tcW w:w="1134" w:type="dxa"/>
            <w:vAlign w:val="center"/>
          </w:tcPr>
          <w:p w14:paraId="3BF5242A"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467926E4" w14:textId="77777777" w:rsidR="008C194D" w:rsidRDefault="008C194D" w:rsidP="00DF74C2">
            <w:pPr>
              <w:jc w:val="center"/>
            </w:pPr>
            <w:r w:rsidRPr="001B1E72">
              <w:t xml:space="preserve">Chemiluminescent &amp; </w:t>
            </w:r>
            <w:r w:rsidR="00DF74C2">
              <w:t>FDMS</w:t>
            </w:r>
          </w:p>
        </w:tc>
        <w:tc>
          <w:tcPr>
            <w:tcW w:w="1560" w:type="dxa"/>
            <w:vAlign w:val="center"/>
          </w:tcPr>
          <w:p w14:paraId="30D5C52E" w14:textId="77777777" w:rsidR="008C194D" w:rsidRDefault="008C194D" w:rsidP="009B76D4">
            <w:pPr>
              <w:jc w:val="center"/>
              <w:rPr>
                <w:rFonts w:ascii="Calibri" w:hAnsi="Calibri"/>
                <w:color w:val="000000"/>
                <w:sz w:val="22"/>
              </w:rPr>
            </w:pPr>
            <w:r>
              <w:rPr>
                <w:rFonts w:ascii="Calibri" w:hAnsi="Calibri"/>
                <w:color w:val="000000"/>
                <w:sz w:val="22"/>
                <w:szCs w:val="22"/>
              </w:rPr>
              <w:t>24</w:t>
            </w:r>
          </w:p>
        </w:tc>
        <w:tc>
          <w:tcPr>
            <w:tcW w:w="1417" w:type="dxa"/>
            <w:vAlign w:val="center"/>
          </w:tcPr>
          <w:p w14:paraId="13FA5313" w14:textId="77777777" w:rsidR="008C194D" w:rsidRDefault="008C194D" w:rsidP="009B76D4">
            <w:pPr>
              <w:jc w:val="center"/>
              <w:rPr>
                <w:rFonts w:ascii="Calibri" w:hAnsi="Calibri"/>
                <w:color w:val="000000"/>
                <w:sz w:val="22"/>
              </w:rPr>
            </w:pPr>
            <w:r>
              <w:rPr>
                <w:rFonts w:ascii="Calibri" w:hAnsi="Calibri"/>
                <w:color w:val="000000"/>
                <w:sz w:val="22"/>
                <w:szCs w:val="22"/>
              </w:rPr>
              <w:t>7</w:t>
            </w:r>
          </w:p>
        </w:tc>
        <w:tc>
          <w:tcPr>
            <w:tcW w:w="992" w:type="dxa"/>
            <w:vAlign w:val="center"/>
          </w:tcPr>
          <w:p w14:paraId="0551BFD2" w14:textId="77777777" w:rsidR="008C194D" w:rsidRDefault="008C194D" w:rsidP="009B76D4">
            <w:pPr>
              <w:jc w:val="center"/>
              <w:rPr>
                <w:rFonts w:ascii="Calibri" w:hAnsi="Calibri"/>
                <w:color w:val="000000"/>
                <w:sz w:val="22"/>
              </w:rPr>
            </w:pPr>
            <w:r>
              <w:rPr>
                <w:rFonts w:ascii="Calibri" w:hAnsi="Calibri"/>
                <w:color w:val="000000"/>
                <w:sz w:val="22"/>
                <w:szCs w:val="22"/>
              </w:rPr>
              <w:t>3.5</w:t>
            </w:r>
          </w:p>
        </w:tc>
      </w:tr>
      <w:tr w:rsidR="008C194D" w:rsidRPr="008603A5" w14:paraId="3576BDB0" w14:textId="77777777" w:rsidTr="00495699">
        <w:trPr>
          <w:trHeight w:val="632"/>
        </w:trPr>
        <w:tc>
          <w:tcPr>
            <w:tcW w:w="988" w:type="dxa"/>
            <w:shd w:val="clear" w:color="auto" w:fill="CBE9D3"/>
            <w:vAlign w:val="center"/>
          </w:tcPr>
          <w:p w14:paraId="1070AAE3"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BUR2</w:t>
            </w:r>
          </w:p>
        </w:tc>
        <w:tc>
          <w:tcPr>
            <w:tcW w:w="1530" w:type="dxa"/>
            <w:vAlign w:val="center"/>
          </w:tcPr>
          <w:p w14:paraId="4D588627"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Bury Prestwich</w:t>
            </w:r>
          </w:p>
        </w:tc>
        <w:tc>
          <w:tcPr>
            <w:tcW w:w="1418" w:type="dxa"/>
            <w:vAlign w:val="center"/>
          </w:tcPr>
          <w:p w14:paraId="581F6F24" w14:textId="77777777" w:rsidR="008C194D" w:rsidRDefault="008C194D" w:rsidP="009B76D4">
            <w:pPr>
              <w:jc w:val="center"/>
            </w:pPr>
            <w:r w:rsidRPr="00696BA9">
              <w:t>Urban Traffic</w:t>
            </w:r>
          </w:p>
        </w:tc>
        <w:tc>
          <w:tcPr>
            <w:tcW w:w="1134" w:type="dxa"/>
            <w:vAlign w:val="center"/>
          </w:tcPr>
          <w:p w14:paraId="48F7A446"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381650</w:t>
            </w:r>
          </w:p>
        </w:tc>
        <w:tc>
          <w:tcPr>
            <w:tcW w:w="992" w:type="dxa"/>
            <w:vAlign w:val="center"/>
          </w:tcPr>
          <w:p w14:paraId="5F65F65B"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403222</w:t>
            </w:r>
          </w:p>
        </w:tc>
        <w:tc>
          <w:tcPr>
            <w:tcW w:w="1417" w:type="dxa"/>
            <w:vAlign w:val="center"/>
          </w:tcPr>
          <w:p w14:paraId="65A8F499"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PM</w:t>
            </w:r>
            <w:r w:rsidRPr="001241F3">
              <w:rPr>
                <w:rFonts w:cs="Arial"/>
                <w:color w:val="000000"/>
                <w:szCs w:val="20"/>
                <w:vertAlign w:val="subscript"/>
                <w:lang w:eastAsia="en-GB"/>
              </w:rPr>
              <w:t>10</w:t>
            </w:r>
          </w:p>
        </w:tc>
        <w:tc>
          <w:tcPr>
            <w:tcW w:w="1134" w:type="dxa"/>
            <w:vAlign w:val="center"/>
          </w:tcPr>
          <w:p w14:paraId="1DBC6EDF"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60F619F5" w14:textId="77777777" w:rsidR="008C194D" w:rsidRDefault="008C194D" w:rsidP="009B76D4">
            <w:pPr>
              <w:jc w:val="center"/>
            </w:pPr>
            <w:r w:rsidRPr="001B1E72">
              <w:t>Chemiluminescent &amp; TEOM</w:t>
            </w:r>
          </w:p>
        </w:tc>
        <w:tc>
          <w:tcPr>
            <w:tcW w:w="1560" w:type="dxa"/>
            <w:vAlign w:val="center"/>
          </w:tcPr>
          <w:p w14:paraId="5C4EA7A4" w14:textId="77777777" w:rsidR="008C194D" w:rsidRDefault="008C194D" w:rsidP="009B76D4">
            <w:pPr>
              <w:jc w:val="center"/>
              <w:rPr>
                <w:rFonts w:ascii="Calibri" w:hAnsi="Calibri"/>
                <w:color w:val="000000"/>
                <w:sz w:val="22"/>
              </w:rPr>
            </w:pPr>
            <w:r>
              <w:rPr>
                <w:rFonts w:ascii="Calibri" w:hAnsi="Calibri"/>
                <w:color w:val="000000"/>
                <w:sz w:val="22"/>
                <w:szCs w:val="22"/>
              </w:rPr>
              <w:t>15</w:t>
            </w:r>
          </w:p>
        </w:tc>
        <w:tc>
          <w:tcPr>
            <w:tcW w:w="1417" w:type="dxa"/>
            <w:vAlign w:val="center"/>
          </w:tcPr>
          <w:p w14:paraId="50821E09" w14:textId="77777777" w:rsidR="008C194D" w:rsidRDefault="008C194D" w:rsidP="009B76D4">
            <w:pPr>
              <w:jc w:val="center"/>
              <w:rPr>
                <w:rFonts w:ascii="Calibri" w:hAnsi="Calibri"/>
                <w:color w:val="000000"/>
                <w:sz w:val="22"/>
              </w:rPr>
            </w:pPr>
            <w:r>
              <w:rPr>
                <w:rFonts w:ascii="Calibri" w:hAnsi="Calibri"/>
                <w:color w:val="000000"/>
                <w:sz w:val="22"/>
                <w:szCs w:val="22"/>
              </w:rPr>
              <w:t>2.5</w:t>
            </w:r>
          </w:p>
        </w:tc>
        <w:tc>
          <w:tcPr>
            <w:tcW w:w="992" w:type="dxa"/>
            <w:vAlign w:val="center"/>
          </w:tcPr>
          <w:p w14:paraId="2AC728D8" w14:textId="77777777" w:rsidR="008C194D" w:rsidRDefault="008C194D" w:rsidP="009B76D4">
            <w:pPr>
              <w:jc w:val="center"/>
              <w:rPr>
                <w:rFonts w:ascii="Calibri" w:hAnsi="Calibri"/>
                <w:color w:val="000000"/>
                <w:sz w:val="22"/>
              </w:rPr>
            </w:pPr>
            <w:r>
              <w:rPr>
                <w:rFonts w:ascii="Calibri" w:hAnsi="Calibri"/>
                <w:color w:val="000000"/>
                <w:sz w:val="22"/>
                <w:szCs w:val="22"/>
              </w:rPr>
              <w:t>1.5</w:t>
            </w:r>
          </w:p>
        </w:tc>
      </w:tr>
      <w:tr w:rsidR="008C194D" w:rsidRPr="008603A5" w14:paraId="29D6F795" w14:textId="77777777" w:rsidTr="00495699">
        <w:trPr>
          <w:trHeight w:val="596"/>
        </w:trPr>
        <w:tc>
          <w:tcPr>
            <w:tcW w:w="988" w:type="dxa"/>
            <w:shd w:val="clear" w:color="auto" w:fill="CBE9D3"/>
            <w:vAlign w:val="center"/>
          </w:tcPr>
          <w:p w14:paraId="2757CCE6"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BUR1</w:t>
            </w:r>
          </w:p>
        </w:tc>
        <w:tc>
          <w:tcPr>
            <w:tcW w:w="1530" w:type="dxa"/>
            <w:vAlign w:val="center"/>
          </w:tcPr>
          <w:p w14:paraId="6E5C63BA"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Bury Radcliffe</w:t>
            </w:r>
          </w:p>
        </w:tc>
        <w:tc>
          <w:tcPr>
            <w:tcW w:w="1418" w:type="dxa"/>
            <w:vAlign w:val="center"/>
          </w:tcPr>
          <w:p w14:paraId="696ABE0B" w14:textId="77777777" w:rsidR="008C194D" w:rsidRDefault="008C194D" w:rsidP="009B76D4">
            <w:pPr>
              <w:jc w:val="center"/>
            </w:pPr>
            <w:r w:rsidRPr="00696BA9">
              <w:t>Urban Traffic</w:t>
            </w:r>
          </w:p>
        </w:tc>
        <w:tc>
          <w:tcPr>
            <w:tcW w:w="1134" w:type="dxa"/>
            <w:vAlign w:val="center"/>
          </w:tcPr>
          <w:p w14:paraId="3F09A65B"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378190</w:t>
            </w:r>
          </w:p>
        </w:tc>
        <w:tc>
          <w:tcPr>
            <w:tcW w:w="992" w:type="dxa"/>
            <w:vAlign w:val="center"/>
          </w:tcPr>
          <w:p w14:paraId="703FBC49"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407480</w:t>
            </w:r>
          </w:p>
        </w:tc>
        <w:tc>
          <w:tcPr>
            <w:tcW w:w="1417" w:type="dxa"/>
            <w:vAlign w:val="center"/>
          </w:tcPr>
          <w:p w14:paraId="58272472"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PM</w:t>
            </w:r>
            <w:r w:rsidRPr="001241F3">
              <w:rPr>
                <w:rFonts w:cs="Arial"/>
                <w:color w:val="000000"/>
                <w:szCs w:val="20"/>
                <w:vertAlign w:val="subscript"/>
                <w:lang w:eastAsia="en-GB"/>
              </w:rPr>
              <w:t>10</w:t>
            </w:r>
          </w:p>
        </w:tc>
        <w:tc>
          <w:tcPr>
            <w:tcW w:w="1134" w:type="dxa"/>
            <w:vAlign w:val="center"/>
          </w:tcPr>
          <w:p w14:paraId="70AE00DA"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5E63AA6C" w14:textId="77777777" w:rsidR="008C194D" w:rsidRDefault="008C194D" w:rsidP="009B76D4">
            <w:pPr>
              <w:jc w:val="center"/>
            </w:pPr>
            <w:r w:rsidRPr="001B1E72">
              <w:t>Chemiluminescent &amp; TEOM</w:t>
            </w:r>
          </w:p>
        </w:tc>
        <w:tc>
          <w:tcPr>
            <w:tcW w:w="1560" w:type="dxa"/>
            <w:vAlign w:val="center"/>
          </w:tcPr>
          <w:p w14:paraId="308DDB8F" w14:textId="77777777" w:rsidR="008C194D" w:rsidRDefault="008C194D" w:rsidP="009B76D4">
            <w:pPr>
              <w:jc w:val="center"/>
              <w:rPr>
                <w:rFonts w:ascii="Calibri" w:hAnsi="Calibri"/>
                <w:color w:val="000000"/>
                <w:sz w:val="22"/>
              </w:rPr>
            </w:pPr>
            <w:r>
              <w:rPr>
                <w:rFonts w:ascii="Calibri" w:hAnsi="Calibri"/>
                <w:color w:val="000000"/>
                <w:sz w:val="22"/>
                <w:szCs w:val="22"/>
              </w:rPr>
              <w:t>10</w:t>
            </w:r>
          </w:p>
        </w:tc>
        <w:tc>
          <w:tcPr>
            <w:tcW w:w="1417" w:type="dxa"/>
            <w:vAlign w:val="center"/>
          </w:tcPr>
          <w:p w14:paraId="4D2CCD1F" w14:textId="77777777" w:rsidR="008C194D" w:rsidRDefault="008C194D" w:rsidP="009B76D4">
            <w:pPr>
              <w:jc w:val="center"/>
              <w:rPr>
                <w:rFonts w:ascii="Calibri" w:hAnsi="Calibri"/>
                <w:color w:val="000000"/>
                <w:sz w:val="22"/>
              </w:rPr>
            </w:pPr>
            <w:r>
              <w:rPr>
                <w:rFonts w:ascii="Calibri" w:hAnsi="Calibri"/>
                <w:color w:val="000000"/>
                <w:sz w:val="22"/>
                <w:szCs w:val="22"/>
              </w:rPr>
              <w:t>2.5</w:t>
            </w:r>
          </w:p>
        </w:tc>
        <w:tc>
          <w:tcPr>
            <w:tcW w:w="992" w:type="dxa"/>
            <w:vAlign w:val="center"/>
          </w:tcPr>
          <w:p w14:paraId="4AC605BD" w14:textId="77777777" w:rsidR="008C194D" w:rsidRDefault="008C194D" w:rsidP="009B76D4">
            <w:pPr>
              <w:jc w:val="center"/>
              <w:rPr>
                <w:rFonts w:ascii="Calibri" w:hAnsi="Calibri"/>
                <w:color w:val="000000"/>
                <w:sz w:val="22"/>
              </w:rPr>
            </w:pPr>
            <w:r>
              <w:rPr>
                <w:rFonts w:ascii="Calibri" w:hAnsi="Calibri"/>
                <w:color w:val="000000"/>
                <w:sz w:val="22"/>
                <w:szCs w:val="22"/>
              </w:rPr>
              <w:t>1.5</w:t>
            </w:r>
          </w:p>
        </w:tc>
      </w:tr>
      <w:tr w:rsidR="008C194D" w:rsidRPr="008603A5" w14:paraId="014471A3" w14:textId="77777777" w:rsidTr="00495699">
        <w:trPr>
          <w:trHeight w:val="290"/>
        </w:trPr>
        <w:tc>
          <w:tcPr>
            <w:tcW w:w="988" w:type="dxa"/>
            <w:shd w:val="clear" w:color="auto" w:fill="CBE9D3"/>
            <w:vAlign w:val="center"/>
          </w:tcPr>
          <w:p w14:paraId="36E4D364"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GLAZ</w:t>
            </w:r>
          </w:p>
        </w:tc>
        <w:tc>
          <w:tcPr>
            <w:tcW w:w="1530" w:type="dxa"/>
            <w:vAlign w:val="center"/>
          </w:tcPr>
          <w:p w14:paraId="038E6904" w14:textId="77777777" w:rsidR="008C194D" w:rsidRPr="00FF2DE8" w:rsidRDefault="008C194D" w:rsidP="009B76D4">
            <w:pPr>
              <w:jc w:val="center"/>
              <w:rPr>
                <w:rFonts w:cs="Arial"/>
                <w:color w:val="000000"/>
                <w:szCs w:val="20"/>
                <w:lang w:eastAsia="en-GB"/>
              </w:rPr>
            </w:pPr>
            <w:proofErr w:type="spellStart"/>
            <w:r w:rsidRPr="00FF2DE8">
              <w:rPr>
                <w:rFonts w:cs="Arial"/>
                <w:color w:val="000000"/>
                <w:szCs w:val="20"/>
                <w:lang w:eastAsia="en-GB"/>
              </w:rPr>
              <w:t>Glazebury</w:t>
            </w:r>
            <w:proofErr w:type="spellEnd"/>
          </w:p>
        </w:tc>
        <w:tc>
          <w:tcPr>
            <w:tcW w:w="1418" w:type="dxa"/>
            <w:vAlign w:val="center"/>
          </w:tcPr>
          <w:p w14:paraId="095F6F16" w14:textId="77777777" w:rsidR="008C194D" w:rsidRDefault="008C194D" w:rsidP="009B76D4">
            <w:pPr>
              <w:jc w:val="center"/>
              <w:rPr>
                <w:rFonts w:cs="Arial"/>
                <w:color w:val="000000"/>
                <w:szCs w:val="20"/>
              </w:rPr>
            </w:pPr>
            <w:r>
              <w:rPr>
                <w:rFonts w:cs="Arial"/>
                <w:color w:val="000000"/>
                <w:szCs w:val="20"/>
              </w:rPr>
              <w:t>Rural Background</w:t>
            </w:r>
          </w:p>
        </w:tc>
        <w:tc>
          <w:tcPr>
            <w:tcW w:w="1134" w:type="dxa"/>
            <w:vAlign w:val="center"/>
          </w:tcPr>
          <w:p w14:paraId="2D354E0C" w14:textId="77777777" w:rsidR="008C194D" w:rsidRPr="00FF2DE8" w:rsidRDefault="00DF74C2" w:rsidP="009B76D4">
            <w:pPr>
              <w:jc w:val="center"/>
              <w:rPr>
                <w:rFonts w:cs="Arial"/>
                <w:color w:val="000000"/>
                <w:szCs w:val="20"/>
                <w:lang w:eastAsia="en-GB"/>
              </w:rPr>
            </w:pPr>
            <w:r w:rsidRPr="00DF74C2">
              <w:rPr>
                <w:rFonts w:cs="Arial"/>
                <w:color w:val="000000"/>
                <w:szCs w:val="20"/>
                <w:lang w:eastAsia="en-GB"/>
              </w:rPr>
              <w:t>368758</w:t>
            </w:r>
          </w:p>
        </w:tc>
        <w:tc>
          <w:tcPr>
            <w:tcW w:w="992" w:type="dxa"/>
            <w:vAlign w:val="center"/>
          </w:tcPr>
          <w:p w14:paraId="70FFFEE5" w14:textId="77777777" w:rsidR="008C194D" w:rsidRPr="00FF2DE8" w:rsidRDefault="00C032F8" w:rsidP="009B76D4">
            <w:pPr>
              <w:jc w:val="center"/>
              <w:rPr>
                <w:rFonts w:cs="Arial"/>
                <w:color w:val="000000"/>
                <w:szCs w:val="20"/>
                <w:lang w:eastAsia="en-GB"/>
              </w:rPr>
            </w:pPr>
            <w:r w:rsidRPr="00C032F8">
              <w:rPr>
                <w:rFonts w:cs="Arial"/>
                <w:color w:val="000000"/>
                <w:szCs w:val="20"/>
                <w:lang w:eastAsia="en-GB"/>
              </w:rPr>
              <w:t>396031</w:t>
            </w:r>
          </w:p>
        </w:tc>
        <w:tc>
          <w:tcPr>
            <w:tcW w:w="1417" w:type="dxa"/>
            <w:vAlign w:val="center"/>
          </w:tcPr>
          <w:p w14:paraId="27E27D8C"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O</w:t>
            </w:r>
            <w:r w:rsidRPr="001241F3">
              <w:rPr>
                <w:rFonts w:cs="Arial"/>
                <w:color w:val="000000"/>
                <w:szCs w:val="20"/>
                <w:vertAlign w:val="subscript"/>
                <w:lang w:eastAsia="en-GB"/>
              </w:rPr>
              <w:t>3</w:t>
            </w:r>
          </w:p>
        </w:tc>
        <w:tc>
          <w:tcPr>
            <w:tcW w:w="1134" w:type="dxa"/>
            <w:vAlign w:val="center"/>
          </w:tcPr>
          <w:p w14:paraId="36F71C22"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N</w:t>
            </w:r>
          </w:p>
        </w:tc>
        <w:tc>
          <w:tcPr>
            <w:tcW w:w="2268" w:type="dxa"/>
            <w:vAlign w:val="center"/>
          </w:tcPr>
          <w:p w14:paraId="40FF07A3" w14:textId="77777777" w:rsidR="008C194D" w:rsidRDefault="008C194D" w:rsidP="00613CFA">
            <w:pPr>
              <w:jc w:val="center"/>
            </w:pPr>
            <w:r w:rsidRPr="001B1E72">
              <w:t xml:space="preserve">Chemiluminescent &amp; </w:t>
            </w:r>
            <w:r w:rsidR="00613CFA">
              <w:t xml:space="preserve">UV </w:t>
            </w:r>
            <w:r w:rsidR="00C65B57">
              <w:t>absorption</w:t>
            </w:r>
          </w:p>
        </w:tc>
        <w:tc>
          <w:tcPr>
            <w:tcW w:w="1560" w:type="dxa"/>
            <w:vAlign w:val="center"/>
          </w:tcPr>
          <w:p w14:paraId="12D4D667" w14:textId="77777777" w:rsidR="008C194D" w:rsidRPr="00AA10F3" w:rsidRDefault="00613CFA" w:rsidP="009B76D4">
            <w:pPr>
              <w:pStyle w:val="Style1"/>
              <w:jc w:val="center"/>
              <w:rPr>
                <w:szCs w:val="24"/>
              </w:rPr>
            </w:pPr>
            <w:r w:rsidRPr="00AA10F3">
              <w:rPr>
                <w:rFonts w:ascii="Calibri" w:hAnsi="Calibri"/>
                <w:color w:val="000000"/>
                <w:sz w:val="22"/>
                <w:szCs w:val="22"/>
              </w:rPr>
              <w:t>127</w:t>
            </w:r>
          </w:p>
        </w:tc>
        <w:tc>
          <w:tcPr>
            <w:tcW w:w="1417" w:type="dxa"/>
            <w:vAlign w:val="center"/>
          </w:tcPr>
          <w:p w14:paraId="0A31ED43" w14:textId="77777777" w:rsidR="008C194D" w:rsidRPr="00AA10F3" w:rsidRDefault="00613CFA" w:rsidP="009B76D4">
            <w:pPr>
              <w:pStyle w:val="Style1"/>
              <w:jc w:val="center"/>
              <w:rPr>
                <w:szCs w:val="24"/>
              </w:rPr>
            </w:pPr>
            <w:r w:rsidRPr="00AA10F3">
              <w:rPr>
                <w:rFonts w:ascii="Calibri" w:hAnsi="Calibri"/>
                <w:color w:val="000000"/>
                <w:sz w:val="22"/>
                <w:szCs w:val="22"/>
              </w:rPr>
              <w:t>137</w:t>
            </w:r>
            <w:r w:rsidR="00B269D4" w:rsidRPr="00AA10F3">
              <w:rPr>
                <w:rFonts w:ascii="Calibri" w:hAnsi="Calibri"/>
                <w:color w:val="000000"/>
                <w:sz w:val="22"/>
                <w:szCs w:val="22"/>
              </w:rPr>
              <w:t>7</w:t>
            </w:r>
          </w:p>
        </w:tc>
        <w:tc>
          <w:tcPr>
            <w:tcW w:w="992" w:type="dxa"/>
            <w:vAlign w:val="center"/>
          </w:tcPr>
          <w:p w14:paraId="3867CD86" w14:textId="77777777" w:rsidR="008C194D" w:rsidRPr="00AA10F3" w:rsidRDefault="008C194D" w:rsidP="009B76D4">
            <w:pPr>
              <w:pStyle w:val="Style1"/>
              <w:jc w:val="center"/>
              <w:rPr>
                <w:szCs w:val="24"/>
              </w:rPr>
            </w:pPr>
            <w:r w:rsidRPr="00AA10F3">
              <w:rPr>
                <w:rFonts w:ascii="Calibri" w:hAnsi="Calibri"/>
                <w:color w:val="000000"/>
                <w:sz w:val="22"/>
                <w:szCs w:val="22"/>
              </w:rPr>
              <w:t>3</w:t>
            </w:r>
          </w:p>
        </w:tc>
      </w:tr>
      <w:tr w:rsidR="008C194D" w:rsidRPr="008603A5" w14:paraId="0487A8B6" w14:textId="77777777" w:rsidTr="00495699">
        <w:tc>
          <w:tcPr>
            <w:tcW w:w="988" w:type="dxa"/>
            <w:shd w:val="clear" w:color="auto" w:fill="CBE9D3"/>
            <w:vAlign w:val="center"/>
          </w:tcPr>
          <w:p w14:paraId="39C83988"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MAN1</w:t>
            </w:r>
          </w:p>
        </w:tc>
        <w:tc>
          <w:tcPr>
            <w:tcW w:w="1530" w:type="dxa"/>
            <w:vAlign w:val="center"/>
          </w:tcPr>
          <w:p w14:paraId="5153DC8A"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Manchester Oxford Rd</w:t>
            </w:r>
          </w:p>
        </w:tc>
        <w:tc>
          <w:tcPr>
            <w:tcW w:w="1418" w:type="dxa"/>
            <w:vAlign w:val="center"/>
          </w:tcPr>
          <w:p w14:paraId="1940800A" w14:textId="77777777" w:rsidR="008C194D" w:rsidRDefault="008C194D" w:rsidP="009B76D4">
            <w:pPr>
              <w:jc w:val="center"/>
              <w:rPr>
                <w:rFonts w:cs="Arial"/>
                <w:color w:val="000000"/>
                <w:szCs w:val="20"/>
              </w:rPr>
            </w:pPr>
            <w:r w:rsidRPr="00533237">
              <w:rPr>
                <w:rFonts w:cs="Arial"/>
                <w:color w:val="000000"/>
                <w:szCs w:val="20"/>
              </w:rPr>
              <w:t>Urban Traffic</w:t>
            </w:r>
          </w:p>
        </w:tc>
        <w:tc>
          <w:tcPr>
            <w:tcW w:w="1134" w:type="dxa"/>
            <w:vAlign w:val="center"/>
          </w:tcPr>
          <w:p w14:paraId="5A7CB44E"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384233</w:t>
            </w:r>
          </w:p>
        </w:tc>
        <w:tc>
          <w:tcPr>
            <w:tcW w:w="992" w:type="dxa"/>
            <w:vAlign w:val="center"/>
          </w:tcPr>
          <w:p w14:paraId="7D1E08C5"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397287</w:t>
            </w:r>
          </w:p>
        </w:tc>
        <w:tc>
          <w:tcPr>
            <w:tcW w:w="1417" w:type="dxa"/>
            <w:vAlign w:val="center"/>
          </w:tcPr>
          <w:p w14:paraId="0443781D"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PM</w:t>
            </w:r>
            <w:r w:rsidRPr="001241F3">
              <w:rPr>
                <w:rFonts w:cs="Arial"/>
                <w:color w:val="000000"/>
                <w:szCs w:val="20"/>
                <w:vertAlign w:val="subscript"/>
                <w:lang w:eastAsia="en-GB"/>
              </w:rPr>
              <w:t>10</w:t>
            </w:r>
          </w:p>
        </w:tc>
        <w:tc>
          <w:tcPr>
            <w:tcW w:w="1134" w:type="dxa"/>
            <w:vAlign w:val="center"/>
          </w:tcPr>
          <w:p w14:paraId="2B639E78"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27C32255" w14:textId="77777777" w:rsidR="008C194D" w:rsidRDefault="008C194D" w:rsidP="00C032F8">
            <w:pPr>
              <w:jc w:val="center"/>
            </w:pPr>
            <w:r w:rsidRPr="001B1E72">
              <w:t xml:space="preserve">Chemiluminescent &amp; </w:t>
            </w:r>
            <w:r w:rsidR="00C032F8">
              <w:t>BAM</w:t>
            </w:r>
          </w:p>
        </w:tc>
        <w:tc>
          <w:tcPr>
            <w:tcW w:w="1560" w:type="dxa"/>
            <w:vAlign w:val="center"/>
          </w:tcPr>
          <w:p w14:paraId="0408EE53" w14:textId="77777777" w:rsidR="008C194D" w:rsidRPr="00AA10F3" w:rsidRDefault="008C194D" w:rsidP="009B76D4">
            <w:pPr>
              <w:pStyle w:val="Style1"/>
              <w:jc w:val="center"/>
              <w:rPr>
                <w:rFonts w:ascii="Calibri" w:hAnsi="Calibri"/>
                <w:sz w:val="22"/>
                <w:szCs w:val="24"/>
              </w:rPr>
            </w:pPr>
            <w:r w:rsidRPr="00AA10F3">
              <w:rPr>
                <w:rFonts w:ascii="Calibri" w:hAnsi="Calibri"/>
                <w:sz w:val="22"/>
                <w:szCs w:val="22"/>
              </w:rPr>
              <w:t>1</w:t>
            </w:r>
          </w:p>
        </w:tc>
        <w:tc>
          <w:tcPr>
            <w:tcW w:w="1417" w:type="dxa"/>
            <w:vAlign w:val="center"/>
          </w:tcPr>
          <w:p w14:paraId="65AB98A7" w14:textId="77777777" w:rsidR="008C194D" w:rsidRPr="00AA10F3" w:rsidRDefault="008C194D" w:rsidP="009B76D4">
            <w:pPr>
              <w:pStyle w:val="Style1"/>
              <w:jc w:val="center"/>
              <w:rPr>
                <w:rFonts w:ascii="Calibri" w:hAnsi="Calibri"/>
                <w:sz w:val="22"/>
                <w:szCs w:val="24"/>
              </w:rPr>
            </w:pPr>
            <w:r w:rsidRPr="00AA10F3">
              <w:rPr>
                <w:rFonts w:ascii="Calibri" w:hAnsi="Calibri"/>
                <w:sz w:val="22"/>
                <w:szCs w:val="22"/>
              </w:rPr>
              <w:t>1</w:t>
            </w:r>
          </w:p>
        </w:tc>
        <w:tc>
          <w:tcPr>
            <w:tcW w:w="992" w:type="dxa"/>
            <w:vAlign w:val="center"/>
          </w:tcPr>
          <w:p w14:paraId="030C28D8" w14:textId="77777777" w:rsidR="008C194D" w:rsidRPr="00AA10F3" w:rsidRDefault="008C194D" w:rsidP="009B76D4">
            <w:pPr>
              <w:pStyle w:val="Style1"/>
              <w:jc w:val="center"/>
              <w:rPr>
                <w:rFonts w:ascii="Calibri" w:hAnsi="Calibri"/>
                <w:sz w:val="22"/>
                <w:szCs w:val="24"/>
              </w:rPr>
            </w:pPr>
            <w:r w:rsidRPr="00AA10F3">
              <w:rPr>
                <w:rFonts w:ascii="Calibri" w:hAnsi="Calibri"/>
                <w:sz w:val="22"/>
                <w:szCs w:val="22"/>
              </w:rPr>
              <w:t>2</w:t>
            </w:r>
          </w:p>
        </w:tc>
      </w:tr>
      <w:tr w:rsidR="008C194D" w:rsidRPr="008603A5" w14:paraId="59E1D99A" w14:textId="77777777" w:rsidTr="00495699">
        <w:tc>
          <w:tcPr>
            <w:tcW w:w="988" w:type="dxa"/>
            <w:shd w:val="clear" w:color="auto" w:fill="CBE9D3"/>
            <w:vAlign w:val="center"/>
          </w:tcPr>
          <w:p w14:paraId="635FF11C"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MAN3</w:t>
            </w:r>
          </w:p>
        </w:tc>
        <w:tc>
          <w:tcPr>
            <w:tcW w:w="1530" w:type="dxa"/>
            <w:vAlign w:val="center"/>
          </w:tcPr>
          <w:p w14:paraId="72B1A955"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Manchester Piccadilly</w:t>
            </w:r>
          </w:p>
        </w:tc>
        <w:tc>
          <w:tcPr>
            <w:tcW w:w="1418" w:type="dxa"/>
            <w:vAlign w:val="center"/>
          </w:tcPr>
          <w:p w14:paraId="24BA218F" w14:textId="77777777" w:rsidR="008C194D" w:rsidRDefault="008C194D" w:rsidP="009B76D4">
            <w:pPr>
              <w:jc w:val="center"/>
              <w:rPr>
                <w:rFonts w:cs="Arial"/>
                <w:color w:val="000000"/>
                <w:szCs w:val="20"/>
              </w:rPr>
            </w:pPr>
            <w:r>
              <w:rPr>
                <w:rFonts w:cs="Arial"/>
                <w:color w:val="000000"/>
                <w:szCs w:val="20"/>
              </w:rPr>
              <w:t>Urban Background</w:t>
            </w:r>
          </w:p>
        </w:tc>
        <w:tc>
          <w:tcPr>
            <w:tcW w:w="1134" w:type="dxa"/>
            <w:vAlign w:val="center"/>
          </w:tcPr>
          <w:p w14:paraId="13A63236"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384310</w:t>
            </w:r>
          </w:p>
        </w:tc>
        <w:tc>
          <w:tcPr>
            <w:tcW w:w="992" w:type="dxa"/>
            <w:vAlign w:val="center"/>
          </w:tcPr>
          <w:p w14:paraId="69E0EB20"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398337</w:t>
            </w:r>
          </w:p>
        </w:tc>
        <w:tc>
          <w:tcPr>
            <w:tcW w:w="1417" w:type="dxa"/>
            <w:vAlign w:val="center"/>
          </w:tcPr>
          <w:p w14:paraId="74A91C97"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O</w:t>
            </w:r>
            <w:r w:rsidRPr="001241F3">
              <w:rPr>
                <w:rFonts w:cs="Arial"/>
                <w:color w:val="000000"/>
                <w:szCs w:val="20"/>
                <w:vertAlign w:val="subscript"/>
                <w:lang w:eastAsia="en-GB"/>
              </w:rPr>
              <w:t>3</w:t>
            </w:r>
            <w:r w:rsidRPr="00FF2DE8">
              <w:rPr>
                <w:rFonts w:cs="Arial"/>
                <w:color w:val="000000"/>
                <w:szCs w:val="20"/>
                <w:lang w:eastAsia="en-GB"/>
              </w:rPr>
              <w:t xml:space="preserve"> </w:t>
            </w:r>
            <w:r>
              <w:rPr>
                <w:rFonts w:cs="Arial"/>
                <w:color w:val="000000"/>
                <w:szCs w:val="20"/>
                <w:lang w:eastAsia="en-GB"/>
              </w:rPr>
              <w:t>PM</w:t>
            </w:r>
            <w:r w:rsidRPr="001241F3">
              <w:rPr>
                <w:rFonts w:cs="Arial"/>
                <w:color w:val="000000"/>
                <w:szCs w:val="20"/>
                <w:vertAlign w:val="subscript"/>
                <w:lang w:eastAsia="en-GB"/>
              </w:rPr>
              <w:t>10</w:t>
            </w:r>
            <w:r>
              <w:rPr>
                <w:rFonts w:cs="Arial"/>
                <w:color w:val="000000"/>
                <w:szCs w:val="20"/>
                <w:lang w:eastAsia="en-GB"/>
              </w:rPr>
              <w:t xml:space="preserve"> PM</w:t>
            </w:r>
            <w:r w:rsidRPr="001241F3">
              <w:rPr>
                <w:rFonts w:cs="Arial"/>
                <w:color w:val="000000"/>
                <w:szCs w:val="20"/>
                <w:vertAlign w:val="subscript"/>
                <w:lang w:eastAsia="en-GB"/>
              </w:rPr>
              <w:t xml:space="preserve">2.5 </w:t>
            </w:r>
            <w:r w:rsidRPr="00FF2DE8">
              <w:rPr>
                <w:rFonts w:cs="Arial"/>
                <w:color w:val="000000"/>
                <w:szCs w:val="20"/>
                <w:lang w:eastAsia="en-GB"/>
              </w:rPr>
              <w:t>SO</w:t>
            </w:r>
            <w:r w:rsidRPr="001241F3">
              <w:rPr>
                <w:rFonts w:cs="Arial"/>
                <w:color w:val="000000"/>
                <w:szCs w:val="20"/>
                <w:vertAlign w:val="subscript"/>
                <w:lang w:eastAsia="en-GB"/>
              </w:rPr>
              <w:t>2</w:t>
            </w:r>
          </w:p>
        </w:tc>
        <w:tc>
          <w:tcPr>
            <w:tcW w:w="1134" w:type="dxa"/>
            <w:vAlign w:val="center"/>
          </w:tcPr>
          <w:p w14:paraId="16BAB143"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132F1A1B" w14:textId="77777777" w:rsidR="008C194D" w:rsidRDefault="008C194D" w:rsidP="00C032F8">
            <w:pPr>
              <w:jc w:val="center"/>
            </w:pPr>
            <w:r w:rsidRPr="001B1E72">
              <w:t xml:space="preserve">Chemiluminescent &amp; </w:t>
            </w:r>
            <w:r w:rsidR="00C032F8">
              <w:t>UV absorption &amp; BAM &amp; FDMS &amp; UV f</w:t>
            </w:r>
            <w:r w:rsidR="00C032F8" w:rsidRPr="00C032F8">
              <w:t>luorescence</w:t>
            </w:r>
          </w:p>
        </w:tc>
        <w:tc>
          <w:tcPr>
            <w:tcW w:w="1560" w:type="dxa"/>
            <w:vAlign w:val="center"/>
          </w:tcPr>
          <w:p w14:paraId="11092B38" w14:textId="77777777" w:rsidR="008C194D" w:rsidRPr="00AA10F3" w:rsidRDefault="008C194D" w:rsidP="009B76D4">
            <w:pPr>
              <w:pStyle w:val="Style1"/>
              <w:jc w:val="center"/>
              <w:rPr>
                <w:rFonts w:ascii="Calibri" w:hAnsi="Calibri"/>
                <w:sz w:val="22"/>
                <w:szCs w:val="24"/>
              </w:rPr>
            </w:pPr>
            <w:r w:rsidRPr="00AA10F3">
              <w:rPr>
                <w:rFonts w:ascii="Calibri" w:hAnsi="Calibri"/>
                <w:sz w:val="22"/>
                <w:szCs w:val="22"/>
              </w:rPr>
              <w:t>2</w:t>
            </w:r>
          </w:p>
        </w:tc>
        <w:tc>
          <w:tcPr>
            <w:tcW w:w="1417" w:type="dxa"/>
            <w:vAlign w:val="center"/>
          </w:tcPr>
          <w:p w14:paraId="27CBB9AB" w14:textId="77777777" w:rsidR="008C194D" w:rsidRPr="00AA10F3" w:rsidRDefault="008C194D" w:rsidP="009B76D4">
            <w:pPr>
              <w:pStyle w:val="Style1"/>
              <w:jc w:val="center"/>
              <w:rPr>
                <w:rFonts w:ascii="Calibri" w:hAnsi="Calibri"/>
                <w:sz w:val="22"/>
                <w:szCs w:val="24"/>
              </w:rPr>
            </w:pPr>
            <w:r w:rsidRPr="00AA10F3">
              <w:rPr>
                <w:rFonts w:ascii="Calibri" w:hAnsi="Calibri"/>
                <w:sz w:val="22"/>
                <w:szCs w:val="22"/>
              </w:rPr>
              <w:t>30</w:t>
            </w:r>
          </w:p>
        </w:tc>
        <w:tc>
          <w:tcPr>
            <w:tcW w:w="992" w:type="dxa"/>
            <w:vAlign w:val="center"/>
          </w:tcPr>
          <w:p w14:paraId="4D9EA30C" w14:textId="77777777" w:rsidR="008C194D" w:rsidRPr="00AA10F3" w:rsidRDefault="008C194D" w:rsidP="009B76D4">
            <w:pPr>
              <w:pStyle w:val="Style1"/>
              <w:jc w:val="center"/>
              <w:rPr>
                <w:rFonts w:ascii="Calibri" w:hAnsi="Calibri"/>
                <w:sz w:val="22"/>
                <w:szCs w:val="24"/>
              </w:rPr>
            </w:pPr>
            <w:r w:rsidRPr="00AA10F3">
              <w:rPr>
                <w:rFonts w:ascii="Calibri" w:hAnsi="Calibri"/>
                <w:sz w:val="22"/>
                <w:szCs w:val="22"/>
              </w:rPr>
              <w:t>4</w:t>
            </w:r>
          </w:p>
        </w:tc>
      </w:tr>
      <w:tr w:rsidR="00D333F0" w:rsidRPr="008603A5" w14:paraId="467F3E0D" w14:textId="77777777" w:rsidTr="008016DE">
        <w:tc>
          <w:tcPr>
            <w:tcW w:w="988" w:type="dxa"/>
            <w:shd w:val="clear" w:color="auto" w:fill="CBE9D3"/>
            <w:vAlign w:val="center"/>
          </w:tcPr>
          <w:p w14:paraId="4865C568" w14:textId="77777777" w:rsidR="00D333F0" w:rsidRPr="00FF2DE8" w:rsidRDefault="00D333F0" w:rsidP="009B76D4">
            <w:pPr>
              <w:jc w:val="center"/>
              <w:rPr>
                <w:rFonts w:cs="Arial"/>
                <w:color w:val="000000"/>
                <w:szCs w:val="20"/>
                <w:lang w:eastAsia="en-GB"/>
              </w:rPr>
            </w:pPr>
            <w:r>
              <w:rPr>
                <w:rFonts w:cs="Arial"/>
                <w:color w:val="000000"/>
                <w:szCs w:val="20"/>
                <w:lang w:eastAsia="en-GB"/>
              </w:rPr>
              <w:t>MAHG</w:t>
            </w:r>
          </w:p>
        </w:tc>
        <w:tc>
          <w:tcPr>
            <w:tcW w:w="1530" w:type="dxa"/>
            <w:vAlign w:val="center"/>
          </w:tcPr>
          <w:p w14:paraId="0353062B" w14:textId="77777777" w:rsidR="00D333F0" w:rsidRPr="00FF2DE8" w:rsidRDefault="00D333F0" w:rsidP="009B76D4">
            <w:pPr>
              <w:jc w:val="center"/>
              <w:rPr>
                <w:rFonts w:cs="Arial"/>
                <w:color w:val="000000"/>
                <w:szCs w:val="20"/>
                <w:lang w:eastAsia="en-GB"/>
              </w:rPr>
            </w:pPr>
            <w:r>
              <w:rPr>
                <w:rFonts w:cs="Arial"/>
                <w:color w:val="000000"/>
                <w:szCs w:val="20"/>
                <w:lang w:eastAsia="en-GB"/>
              </w:rPr>
              <w:t xml:space="preserve">Manchester </w:t>
            </w:r>
            <w:proofErr w:type="spellStart"/>
            <w:r>
              <w:rPr>
                <w:rFonts w:cs="Arial"/>
                <w:color w:val="000000"/>
                <w:szCs w:val="20"/>
                <w:lang w:eastAsia="en-GB"/>
              </w:rPr>
              <w:t>Sharston</w:t>
            </w:r>
            <w:proofErr w:type="spellEnd"/>
          </w:p>
        </w:tc>
        <w:tc>
          <w:tcPr>
            <w:tcW w:w="1418" w:type="dxa"/>
            <w:vAlign w:val="center"/>
          </w:tcPr>
          <w:p w14:paraId="23205BDE" w14:textId="77777777" w:rsidR="00D333F0" w:rsidRDefault="00D333F0" w:rsidP="009B76D4">
            <w:pPr>
              <w:jc w:val="center"/>
              <w:rPr>
                <w:rFonts w:cs="Arial"/>
                <w:color w:val="000000"/>
                <w:szCs w:val="20"/>
              </w:rPr>
            </w:pPr>
            <w:r>
              <w:rPr>
                <w:rFonts w:cs="Arial"/>
                <w:color w:val="000000"/>
                <w:szCs w:val="20"/>
              </w:rPr>
              <w:t>Suburban Background</w:t>
            </w:r>
          </w:p>
        </w:tc>
        <w:tc>
          <w:tcPr>
            <w:tcW w:w="1134" w:type="dxa"/>
            <w:vAlign w:val="center"/>
          </w:tcPr>
          <w:p w14:paraId="2B7108A0" w14:textId="77777777" w:rsidR="00D333F0" w:rsidRPr="00FF2DE8" w:rsidRDefault="00D333F0" w:rsidP="009B76D4">
            <w:pPr>
              <w:jc w:val="center"/>
              <w:rPr>
                <w:rFonts w:cs="Arial"/>
                <w:color w:val="000000"/>
                <w:szCs w:val="20"/>
                <w:lang w:eastAsia="en-GB"/>
              </w:rPr>
            </w:pPr>
            <w:r w:rsidRPr="00D2293C">
              <w:t>384179</w:t>
            </w:r>
          </w:p>
        </w:tc>
        <w:tc>
          <w:tcPr>
            <w:tcW w:w="992" w:type="dxa"/>
            <w:vAlign w:val="center"/>
          </w:tcPr>
          <w:p w14:paraId="2A64BCB7" w14:textId="77777777" w:rsidR="00D333F0" w:rsidRPr="00FF2DE8" w:rsidRDefault="00D333F0" w:rsidP="009B76D4">
            <w:pPr>
              <w:jc w:val="center"/>
              <w:rPr>
                <w:rFonts w:cs="Arial"/>
                <w:color w:val="000000"/>
                <w:szCs w:val="20"/>
                <w:lang w:eastAsia="en-GB"/>
              </w:rPr>
            </w:pPr>
            <w:r w:rsidRPr="00D2293C">
              <w:t>386086</w:t>
            </w:r>
          </w:p>
        </w:tc>
        <w:tc>
          <w:tcPr>
            <w:tcW w:w="1417" w:type="dxa"/>
            <w:vAlign w:val="center"/>
          </w:tcPr>
          <w:p w14:paraId="75A8831B" w14:textId="77777777" w:rsidR="00D333F0" w:rsidRDefault="00D333F0" w:rsidP="009B76D4">
            <w:pPr>
              <w:jc w:val="center"/>
              <w:rPr>
                <w:rFonts w:cs="Arial"/>
                <w:color w:val="000000"/>
                <w:szCs w:val="20"/>
                <w:lang w:eastAsia="en-GB"/>
              </w:rPr>
            </w:pPr>
            <w:r>
              <w:rPr>
                <w:rFonts w:cs="Arial"/>
                <w:color w:val="000000"/>
                <w:szCs w:val="20"/>
                <w:lang w:eastAsia="en-GB"/>
              </w:rPr>
              <w:t>NO</w:t>
            </w:r>
            <w:r w:rsidRPr="001241F3">
              <w:rPr>
                <w:rFonts w:cs="Arial"/>
                <w:color w:val="000000"/>
                <w:szCs w:val="20"/>
                <w:vertAlign w:val="subscript"/>
                <w:lang w:eastAsia="en-GB"/>
              </w:rPr>
              <w:t>2</w:t>
            </w:r>
            <w:r>
              <w:rPr>
                <w:rFonts w:cs="Arial"/>
                <w:color w:val="000000"/>
                <w:szCs w:val="20"/>
                <w:lang w:eastAsia="en-GB"/>
              </w:rPr>
              <w:t xml:space="preserve"> O</w:t>
            </w:r>
            <w:r w:rsidRPr="001241F3">
              <w:rPr>
                <w:rFonts w:cs="Arial"/>
                <w:color w:val="000000"/>
                <w:szCs w:val="20"/>
                <w:vertAlign w:val="subscript"/>
                <w:lang w:eastAsia="en-GB"/>
              </w:rPr>
              <w:t>3</w:t>
            </w:r>
            <w:r>
              <w:rPr>
                <w:rFonts w:cs="Arial"/>
                <w:color w:val="000000"/>
                <w:szCs w:val="20"/>
                <w:lang w:eastAsia="en-GB"/>
              </w:rPr>
              <w:t xml:space="preserve"> SO</w:t>
            </w:r>
            <w:r w:rsidRPr="001241F3">
              <w:rPr>
                <w:rFonts w:cs="Arial"/>
                <w:color w:val="000000"/>
                <w:szCs w:val="20"/>
                <w:vertAlign w:val="subscript"/>
                <w:lang w:eastAsia="en-GB"/>
              </w:rPr>
              <w:t>2</w:t>
            </w:r>
            <w:r>
              <w:rPr>
                <w:rFonts w:cs="Arial"/>
                <w:color w:val="000000"/>
                <w:szCs w:val="20"/>
                <w:lang w:eastAsia="en-GB"/>
              </w:rPr>
              <w:t xml:space="preserve"> PM</w:t>
            </w:r>
            <w:r w:rsidRPr="001241F3">
              <w:rPr>
                <w:rFonts w:cs="Arial"/>
                <w:color w:val="000000"/>
                <w:szCs w:val="20"/>
                <w:vertAlign w:val="subscript"/>
                <w:lang w:eastAsia="en-GB"/>
              </w:rPr>
              <w:t>10</w:t>
            </w:r>
            <w:r>
              <w:rPr>
                <w:rFonts w:cs="Arial"/>
                <w:color w:val="000000"/>
                <w:szCs w:val="20"/>
                <w:lang w:eastAsia="en-GB"/>
              </w:rPr>
              <w:t xml:space="preserve"> PM</w:t>
            </w:r>
            <w:r w:rsidRPr="001241F3">
              <w:rPr>
                <w:rFonts w:cs="Arial"/>
                <w:color w:val="000000"/>
                <w:szCs w:val="20"/>
                <w:vertAlign w:val="subscript"/>
                <w:lang w:eastAsia="en-GB"/>
              </w:rPr>
              <w:t>2.5</w:t>
            </w:r>
          </w:p>
        </w:tc>
        <w:tc>
          <w:tcPr>
            <w:tcW w:w="1134" w:type="dxa"/>
            <w:vAlign w:val="center"/>
          </w:tcPr>
          <w:p w14:paraId="5CBA9FB6" w14:textId="77777777" w:rsidR="00D333F0" w:rsidRPr="00FF2DE8" w:rsidRDefault="00D333F0" w:rsidP="009B76D4">
            <w:pPr>
              <w:jc w:val="center"/>
              <w:rPr>
                <w:rFonts w:cs="Arial"/>
                <w:color w:val="000000"/>
                <w:szCs w:val="20"/>
                <w:lang w:eastAsia="en-GB"/>
              </w:rPr>
            </w:pPr>
            <w:r>
              <w:rPr>
                <w:rFonts w:cs="Arial"/>
                <w:color w:val="000000"/>
                <w:szCs w:val="20"/>
                <w:lang w:eastAsia="en-GB"/>
              </w:rPr>
              <w:t>N</w:t>
            </w:r>
          </w:p>
        </w:tc>
        <w:tc>
          <w:tcPr>
            <w:tcW w:w="2268" w:type="dxa"/>
            <w:vAlign w:val="center"/>
          </w:tcPr>
          <w:p w14:paraId="7E8E0186" w14:textId="77777777" w:rsidR="00D333F0" w:rsidRPr="001B1E72" w:rsidRDefault="00C032F8" w:rsidP="009B76D4">
            <w:pPr>
              <w:jc w:val="center"/>
            </w:pPr>
            <w:r w:rsidRPr="001B1E72">
              <w:t xml:space="preserve">Chemiluminescent &amp; </w:t>
            </w:r>
            <w:r>
              <w:t>UV absorption &amp; UV f</w:t>
            </w:r>
            <w:r w:rsidRPr="00C032F8">
              <w:t>luorescence</w:t>
            </w:r>
            <w:r>
              <w:t xml:space="preserve"> &amp; </w:t>
            </w:r>
            <w:proofErr w:type="spellStart"/>
            <w:r>
              <w:t>Partisol</w:t>
            </w:r>
            <w:proofErr w:type="spellEnd"/>
          </w:p>
        </w:tc>
        <w:tc>
          <w:tcPr>
            <w:tcW w:w="1560" w:type="dxa"/>
            <w:vAlign w:val="center"/>
          </w:tcPr>
          <w:p w14:paraId="28DD6DEA" w14:textId="77777777" w:rsidR="00D333F0" w:rsidRPr="00AA10F3" w:rsidRDefault="00D333F0" w:rsidP="009B76D4">
            <w:pPr>
              <w:pStyle w:val="Style1"/>
              <w:jc w:val="center"/>
              <w:rPr>
                <w:rFonts w:ascii="Calibri" w:hAnsi="Calibri"/>
                <w:sz w:val="22"/>
                <w:szCs w:val="22"/>
              </w:rPr>
            </w:pPr>
            <w:r w:rsidRPr="00AA10F3">
              <w:rPr>
                <w:rFonts w:ascii="Calibri" w:hAnsi="Calibri"/>
                <w:sz w:val="22"/>
                <w:szCs w:val="22"/>
              </w:rPr>
              <w:t>35</w:t>
            </w:r>
          </w:p>
        </w:tc>
        <w:tc>
          <w:tcPr>
            <w:tcW w:w="1417" w:type="dxa"/>
            <w:vAlign w:val="center"/>
          </w:tcPr>
          <w:p w14:paraId="51CE63C7" w14:textId="77777777" w:rsidR="00D333F0" w:rsidRPr="00AA10F3" w:rsidRDefault="00D333F0" w:rsidP="009B76D4">
            <w:pPr>
              <w:pStyle w:val="Style1"/>
              <w:jc w:val="center"/>
              <w:rPr>
                <w:rFonts w:ascii="Calibri" w:hAnsi="Calibri"/>
                <w:sz w:val="22"/>
                <w:szCs w:val="22"/>
              </w:rPr>
            </w:pPr>
            <w:r w:rsidRPr="00AA10F3">
              <w:rPr>
                <w:rFonts w:ascii="Calibri" w:hAnsi="Calibri"/>
                <w:sz w:val="22"/>
                <w:szCs w:val="22"/>
              </w:rPr>
              <w:t>6</w:t>
            </w:r>
          </w:p>
        </w:tc>
        <w:tc>
          <w:tcPr>
            <w:tcW w:w="992" w:type="dxa"/>
            <w:vAlign w:val="center"/>
          </w:tcPr>
          <w:p w14:paraId="75D6A4DA" w14:textId="77777777" w:rsidR="00D333F0" w:rsidRPr="00AA10F3" w:rsidRDefault="00D333F0" w:rsidP="009B76D4">
            <w:pPr>
              <w:pStyle w:val="Style1"/>
              <w:jc w:val="center"/>
              <w:rPr>
                <w:rFonts w:ascii="Calibri" w:hAnsi="Calibri"/>
                <w:sz w:val="22"/>
                <w:szCs w:val="22"/>
              </w:rPr>
            </w:pPr>
            <w:r w:rsidRPr="00AA10F3">
              <w:rPr>
                <w:rFonts w:ascii="Calibri" w:hAnsi="Calibri"/>
                <w:sz w:val="22"/>
                <w:szCs w:val="22"/>
              </w:rPr>
              <w:t>2</w:t>
            </w:r>
            <w:r w:rsidR="00685F19" w:rsidRPr="00AA10F3">
              <w:rPr>
                <w:rFonts w:ascii="Calibri" w:hAnsi="Calibri"/>
                <w:sz w:val="22"/>
                <w:szCs w:val="22"/>
              </w:rPr>
              <w:t>.</w:t>
            </w:r>
            <w:r w:rsidR="00370BC9" w:rsidRPr="00AA10F3">
              <w:rPr>
                <w:rFonts w:ascii="Calibri" w:hAnsi="Calibri"/>
                <w:sz w:val="22"/>
                <w:szCs w:val="22"/>
              </w:rPr>
              <w:t>7</w:t>
            </w:r>
          </w:p>
        </w:tc>
      </w:tr>
      <w:tr w:rsidR="008C194D" w:rsidRPr="008603A5" w14:paraId="49C18592" w14:textId="77777777" w:rsidTr="00495699">
        <w:tc>
          <w:tcPr>
            <w:tcW w:w="988" w:type="dxa"/>
            <w:shd w:val="clear" w:color="auto" w:fill="CBE9D3"/>
            <w:vAlign w:val="center"/>
          </w:tcPr>
          <w:p w14:paraId="1A7C4022"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CW</w:t>
            </w:r>
          </w:p>
        </w:tc>
        <w:tc>
          <w:tcPr>
            <w:tcW w:w="1530" w:type="dxa"/>
            <w:vAlign w:val="center"/>
          </w:tcPr>
          <w:p w14:paraId="2BB50FCD"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Oldham Crompton Way</w:t>
            </w:r>
          </w:p>
        </w:tc>
        <w:tc>
          <w:tcPr>
            <w:tcW w:w="1418" w:type="dxa"/>
            <w:vAlign w:val="center"/>
          </w:tcPr>
          <w:p w14:paraId="5C2BEED5" w14:textId="77777777" w:rsidR="008C194D" w:rsidRDefault="008C194D" w:rsidP="009B76D4">
            <w:pPr>
              <w:jc w:val="center"/>
              <w:rPr>
                <w:rFonts w:cs="Arial"/>
                <w:color w:val="000000"/>
                <w:szCs w:val="20"/>
              </w:rPr>
            </w:pPr>
            <w:r w:rsidRPr="00533237">
              <w:rPr>
                <w:rFonts w:cs="Arial"/>
                <w:color w:val="000000"/>
                <w:szCs w:val="20"/>
              </w:rPr>
              <w:t>Urban Traffic</w:t>
            </w:r>
          </w:p>
        </w:tc>
        <w:tc>
          <w:tcPr>
            <w:tcW w:w="1134" w:type="dxa"/>
            <w:vAlign w:val="center"/>
          </w:tcPr>
          <w:p w14:paraId="1C764689"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393887</w:t>
            </w:r>
          </w:p>
        </w:tc>
        <w:tc>
          <w:tcPr>
            <w:tcW w:w="992" w:type="dxa"/>
            <w:vAlign w:val="center"/>
          </w:tcPr>
          <w:p w14:paraId="007CB17E"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409191</w:t>
            </w:r>
          </w:p>
        </w:tc>
        <w:tc>
          <w:tcPr>
            <w:tcW w:w="1417" w:type="dxa"/>
            <w:vAlign w:val="center"/>
          </w:tcPr>
          <w:p w14:paraId="4AB1D955" w14:textId="77777777" w:rsidR="008C194D" w:rsidRPr="00FF2DE8" w:rsidRDefault="008C194D" w:rsidP="009B76D4">
            <w:pPr>
              <w:jc w:val="center"/>
              <w:rPr>
                <w:rFonts w:cs="Arial"/>
                <w:color w:val="000000"/>
                <w:szCs w:val="20"/>
                <w:lang w:eastAsia="en-GB"/>
              </w:rPr>
            </w:pPr>
            <w:r>
              <w:rPr>
                <w:rFonts w:cs="Arial"/>
                <w:color w:val="000000"/>
                <w:szCs w:val="20"/>
                <w:lang w:eastAsia="en-GB"/>
              </w:rPr>
              <w:t>NO</w:t>
            </w:r>
            <w:r w:rsidRPr="001241F3">
              <w:rPr>
                <w:rFonts w:cs="Arial"/>
                <w:color w:val="000000"/>
                <w:szCs w:val="20"/>
                <w:vertAlign w:val="subscript"/>
                <w:lang w:eastAsia="en-GB"/>
              </w:rPr>
              <w:t>2</w:t>
            </w:r>
            <w:r>
              <w:rPr>
                <w:rFonts w:cs="Arial"/>
                <w:color w:val="000000"/>
                <w:szCs w:val="20"/>
                <w:lang w:eastAsia="en-GB"/>
              </w:rPr>
              <w:t xml:space="preserve"> PM</w:t>
            </w:r>
            <w:r w:rsidRPr="001241F3">
              <w:rPr>
                <w:rFonts w:cs="Arial"/>
                <w:color w:val="000000"/>
                <w:szCs w:val="20"/>
                <w:vertAlign w:val="subscript"/>
                <w:lang w:eastAsia="en-GB"/>
              </w:rPr>
              <w:t>10</w:t>
            </w:r>
          </w:p>
        </w:tc>
        <w:tc>
          <w:tcPr>
            <w:tcW w:w="1134" w:type="dxa"/>
            <w:vAlign w:val="center"/>
          </w:tcPr>
          <w:p w14:paraId="23EB7251" w14:textId="77777777" w:rsidR="008C194D" w:rsidRPr="00FF2DE8" w:rsidRDefault="008C194D"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1A8D439A" w14:textId="77777777" w:rsidR="008C194D" w:rsidRDefault="008C194D" w:rsidP="009B76D4">
            <w:pPr>
              <w:jc w:val="center"/>
            </w:pPr>
            <w:r w:rsidRPr="001B1E72">
              <w:t>Chemiluminescent &amp; TEOM</w:t>
            </w:r>
          </w:p>
        </w:tc>
        <w:tc>
          <w:tcPr>
            <w:tcW w:w="1560" w:type="dxa"/>
            <w:vAlign w:val="center"/>
          </w:tcPr>
          <w:p w14:paraId="38672AEF" w14:textId="77777777" w:rsidR="008C194D" w:rsidRPr="00AA10F3" w:rsidRDefault="008C194D" w:rsidP="009B76D4">
            <w:pPr>
              <w:pStyle w:val="Style1"/>
              <w:jc w:val="center"/>
              <w:rPr>
                <w:szCs w:val="24"/>
              </w:rPr>
            </w:pPr>
            <w:r w:rsidRPr="00AA10F3">
              <w:rPr>
                <w:rFonts w:ascii="Calibri" w:hAnsi="Calibri"/>
                <w:color w:val="000000"/>
                <w:sz w:val="22"/>
                <w:szCs w:val="22"/>
              </w:rPr>
              <w:t>10</w:t>
            </w:r>
          </w:p>
        </w:tc>
        <w:tc>
          <w:tcPr>
            <w:tcW w:w="1417" w:type="dxa"/>
            <w:vAlign w:val="center"/>
          </w:tcPr>
          <w:p w14:paraId="68E6F14E" w14:textId="77777777" w:rsidR="008C194D" w:rsidRPr="00AA10F3" w:rsidRDefault="008C194D" w:rsidP="009B76D4">
            <w:pPr>
              <w:pStyle w:val="Style1"/>
              <w:jc w:val="center"/>
              <w:rPr>
                <w:szCs w:val="24"/>
              </w:rPr>
            </w:pPr>
            <w:r w:rsidRPr="00AA10F3">
              <w:rPr>
                <w:rFonts w:ascii="Calibri" w:hAnsi="Calibri"/>
                <w:color w:val="000000"/>
                <w:sz w:val="22"/>
                <w:szCs w:val="22"/>
              </w:rPr>
              <w:t>1</w:t>
            </w:r>
          </w:p>
        </w:tc>
        <w:tc>
          <w:tcPr>
            <w:tcW w:w="992" w:type="dxa"/>
            <w:vAlign w:val="center"/>
          </w:tcPr>
          <w:p w14:paraId="7EC43F68" w14:textId="77777777" w:rsidR="008C194D" w:rsidRPr="00AA10F3" w:rsidRDefault="008C194D" w:rsidP="009B76D4">
            <w:pPr>
              <w:pStyle w:val="Style1"/>
              <w:jc w:val="center"/>
              <w:rPr>
                <w:szCs w:val="24"/>
              </w:rPr>
            </w:pPr>
            <w:r w:rsidRPr="00AA10F3">
              <w:rPr>
                <w:rFonts w:ascii="Calibri" w:hAnsi="Calibri"/>
                <w:color w:val="000000"/>
                <w:sz w:val="22"/>
                <w:szCs w:val="22"/>
              </w:rPr>
              <w:t>1.5</w:t>
            </w:r>
          </w:p>
        </w:tc>
      </w:tr>
      <w:tr w:rsidR="00CC0353" w:rsidRPr="008603A5" w14:paraId="4089412D" w14:textId="77777777" w:rsidTr="00495699">
        <w:trPr>
          <w:trHeight w:val="608"/>
        </w:trPr>
        <w:tc>
          <w:tcPr>
            <w:tcW w:w="988" w:type="dxa"/>
            <w:shd w:val="clear" w:color="auto" w:fill="CBE9D3"/>
            <w:vAlign w:val="center"/>
          </w:tcPr>
          <w:p w14:paraId="202E1792"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ECCL</w:t>
            </w:r>
          </w:p>
        </w:tc>
        <w:tc>
          <w:tcPr>
            <w:tcW w:w="1530" w:type="dxa"/>
            <w:vAlign w:val="center"/>
          </w:tcPr>
          <w:p w14:paraId="234AF43D"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Salford Eccles</w:t>
            </w:r>
          </w:p>
        </w:tc>
        <w:tc>
          <w:tcPr>
            <w:tcW w:w="1418" w:type="dxa"/>
            <w:vAlign w:val="center"/>
          </w:tcPr>
          <w:p w14:paraId="0D88847B" w14:textId="77777777" w:rsidR="00CC0353" w:rsidRDefault="00CC0353" w:rsidP="009B76D4">
            <w:pPr>
              <w:jc w:val="center"/>
              <w:rPr>
                <w:rFonts w:cs="Arial"/>
                <w:color w:val="000000"/>
                <w:szCs w:val="20"/>
              </w:rPr>
            </w:pPr>
            <w:r>
              <w:rPr>
                <w:rFonts w:cs="Arial"/>
                <w:color w:val="000000"/>
                <w:szCs w:val="20"/>
              </w:rPr>
              <w:t>Urban Industrial</w:t>
            </w:r>
          </w:p>
        </w:tc>
        <w:tc>
          <w:tcPr>
            <w:tcW w:w="1134" w:type="dxa"/>
            <w:vAlign w:val="center"/>
          </w:tcPr>
          <w:p w14:paraId="494F1EA0" w14:textId="77777777" w:rsidR="00CC0353" w:rsidRPr="00FF2DE8" w:rsidRDefault="00C032F8" w:rsidP="009B76D4">
            <w:pPr>
              <w:jc w:val="center"/>
              <w:rPr>
                <w:rFonts w:cs="Arial"/>
                <w:color w:val="000000"/>
                <w:szCs w:val="20"/>
                <w:lang w:eastAsia="en-GB"/>
              </w:rPr>
            </w:pPr>
            <w:r w:rsidRPr="00C032F8">
              <w:rPr>
                <w:rFonts w:cs="Arial"/>
                <w:color w:val="000000"/>
                <w:szCs w:val="20"/>
                <w:lang w:eastAsia="en-GB"/>
              </w:rPr>
              <w:t>377924</w:t>
            </w:r>
          </w:p>
        </w:tc>
        <w:tc>
          <w:tcPr>
            <w:tcW w:w="992" w:type="dxa"/>
            <w:vAlign w:val="center"/>
          </w:tcPr>
          <w:p w14:paraId="7B56C5F3"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398728</w:t>
            </w:r>
          </w:p>
        </w:tc>
        <w:tc>
          <w:tcPr>
            <w:tcW w:w="1417" w:type="dxa"/>
            <w:vAlign w:val="center"/>
          </w:tcPr>
          <w:p w14:paraId="4AF4F5B6" w14:textId="77777777" w:rsidR="00CC0353" w:rsidRPr="00FF2DE8" w:rsidRDefault="00CC0353" w:rsidP="00613CFA">
            <w:pPr>
              <w:jc w:val="center"/>
              <w:rPr>
                <w:rFonts w:cs="Arial"/>
                <w:color w:val="000000"/>
                <w:szCs w:val="20"/>
                <w:lang w:eastAsia="en-GB"/>
              </w:rPr>
            </w:pPr>
            <w:r>
              <w:rPr>
                <w:rFonts w:cs="Arial"/>
                <w:color w:val="000000"/>
                <w:szCs w:val="20"/>
                <w:lang w:eastAsia="en-GB"/>
              </w:rPr>
              <w:t>NO</w:t>
            </w:r>
            <w:r w:rsidRPr="001241F3">
              <w:rPr>
                <w:rFonts w:cs="Arial"/>
                <w:color w:val="000000"/>
                <w:szCs w:val="20"/>
                <w:vertAlign w:val="subscript"/>
                <w:lang w:eastAsia="en-GB"/>
              </w:rPr>
              <w:t>2</w:t>
            </w:r>
            <w:r>
              <w:rPr>
                <w:rFonts w:cs="Arial"/>
                <w:color w:val="000000"/>
                <w:szCs w:val="20"/>
                <w:lang w:eastAsia="en-GB"/>
              </w:rPr>
              <w:t xml:space="preserve"> PM</w:t>
            </w:r>
            <w:r w:rsidRPr="001241F3">
              <w:rPr>
                <w:rFonts w:cs="Arial"/>
                <w:color w:val="000000"/>
                <w:szCs w:val="20"/>
                <w:vertAlign w:val="subscript"/>
                <w:lang w:eastAsia="en-GB"/>
              </w:rPr>
              <w:t>10</w:t>
            </w:r>
            <w:r>
              <w:rPr>
                <w:rFonts w:cs="Arial"/>
                <w:color w:val="000000"/>
                <w:szCs w:val="20"/>
                <w:lang w:eastAsia="en-GB"/>
              </w:rPr>
              <w:t xml:space="preserve"> PM</w:t>
            </w:r>
            <w:r w:rsidRPr="001241F3">
              <w:rPr>
                <w:rFonts w:cs="Arial"/>
                <w:color w:val="000000"/>
                <w:szCs w:val="20"/>
                <w:vertAlign w:val="subscript"/>
                <w:lang w:eastAsia="en-GB"/>
              </w:rPr>
              <w:t>2.5</w:t>
            </w:r>
          </w:p>
        </w:tc>
        <w:tc>
          <w:tcPr>
            <w:tcW w:w="1134" w:type="dxa"/>
            <w:vAlign w:val="center"/>
          </w:tcPr>
          <w:p w14:paraId="32831977"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6A74B59B" w14:textId="77777777" w:rsidR="00CC0353" w:rsidRDefault="00CC0353" w:rsidP="00C032F8">
            <w:pPr>
              <w:jc w:val="center"/>
            </w:pPr>
            <w:r w:rsidRPr="001B1E72">
              <w:t xml:space="preserve">Chemiluminescent &amp; </w:t>
            </w:r>
            <w:r w:rsidR="00C032F8">
              <w:t>FDMS</w:t>
            </w:r>
          </w:p>
        </w:tc>
        <w:tc>
          <w:tcPr>
            <w:tcW w:w="1560" w:type="dxa"/>
            <w:vAlign w:val="center"/>
          </w:tcPr>
          <w:p w14:paraId="1A67F12C" w14:textId="77777777" w:rsidR="00CC0353" w:rsidRDefault="00CC0353" w:rsidP="009B76D4">
            <w:pPr>
              <w:jc w:val="center"/>
              <w:rPr>
                <w:rFonts w:ascii="Calibri" w:hAnsi="Calibri"/>
                <w:color w:val="000000"/>
                <w:sz w:val="22"/>
              </w:rPr>
            </w:pPr>
            <w:r>
              <w:rPr>
                <w:rFonts w:ascii="Calibri" w:hAnsi="Calibri"/>
                <w:color w:val="000000"/>
                <w:sz w:val="22"/>
              </w:rPr>
              <w:t>7</w:t>
            </w:r>
          </w:p>
        </w:tc>
        <w:tc>
          <w:tcPr>
            <w:tcW w:w="1417" w:type="dxa"/>
            <w:vAlign w:val="center"/>
          </w:tcPr>
          <w:p w14:paraId="209BF41C" w14:textId="77777777" w:rsidR="00CC0353" w:rsidRDefault="00CC0353" w:rsidP="009B76D4">
            <w:pPr>
              <w:jc w:val="center"/>
              <w:rPr>
                <w:rFonts w:ascii="Calibri" w:hAnsi="Calibri"/>
                <w:color w:val="000000"/>
                <w:sz w:val="22"/>
              </w:rPr>
            </w:pPr>
            <w:r>
              <w:rPr>
                <w:rFonts w:ascii="Calibri" w:hAnsi="Calibri"/>
                <w:color w:val="000000"/>
                <w:sz w:val="22"/>
              </w:rPr>
              <w:t>5</w:t>
            </w:r>
          </w:p>
        </w:tc>
        <w:tc>
          <w:tcPr>
            <w:tcW w:w="992" w:type="dxa"/>
            <w:vAlign w:val="center"/>
          </w:tcPr>
          <w:p w14:paraId="19F0A8D2" w14:textId="77777777" w:rsidR="00CC0353" w:rsidRDefault="00CC0353" w:rsidP="009B76D4">
            <w:pPr>
              <w:jc w:val="center"/>
              <w:rPr>
                <w:rFonts w:ascii="Calibri" w:hAnsi="Calibri"/>
                <w:color w:val="000000"/>
                <w:sz w:val="22"/>
              </w:rPr>
            </w:pPr>
            <w:r>
              <w:rPr>
                <w:rFonts w:ascii="Calibri" w:hAnsi="Calibri"/>
                <w:color w:val="000000"/>
                <w:sz w:val="22"/>
              </w:rPr>
              <w:t>3.5</w:t>
            </w:r>
          </w:p>
        </w:tc>
      </w:tr>
      <w:tr w:rsidR="00CC0353" w:rsidRPr="008603A5" w14:paraId="13655DCF" w14:textId="77777777" w:rsidTr="00495699">
        <w:tc>
          <w:tcPr>
            <w:tcW w:w="988" w:type="dxa"/>
            <w:shd w:val="clear" w:color="auto" w:fill="CBE9D3"/>
            <w:vAlign w:val="center"/>
          </w:tcPr>
          <w:p w14:paraId="6C9640B9"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lastRenderedPageBreak/>
              <w:t>M60</w:t>
            </w:r>
          </w:p>
        </w:tc>
        <w:tc>
          <w:tcPr>
            <w:tcW w:w="1530" w:type="dxa"/>
            <w:vAlign w:val="center"/>
          </w:tcPr>
          <w:p w14:paraId="5B3DF031"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Salford M60</w:t>
            </w:r>
          </w:p>
        </w:tc>
        <w:tc>
          <w:tcPr>
            <w:tcW w:w="1418" w:type="dxa"/>
            <w:vAlign w:val="center"/>
          </w:tcPr>
          <w:p w14:paraId="723472B9" w14:textId="77777777" w:rsidR="00CC0353" w:rsidRDefault="00CC0353" w:rsidP="009B76D4">
            <w:pPr>
              <w:jc w:val="center"/>
            </w:pPr>
            <w:r w:rsidRPr="00151B9A">
              <w:t>Urban Traffic</w:t>
            </w:r>
          </w:p>
        </w:tc>
        <w:tc>
          <w:tcPr>
            <w:tcW w:w="1134" w:type="dxa"/>
            <w:vAlign w:val="center"/>
          </w:tcPr>
          <w:p w14:paraId="612204C3" w14:textId="77777777" w:rsidR="00CC0353" w:rsidRPr="00FF2DE8" w:rsidRDefault="00C032F8" w:rsidP="009B76D4">
            <w:pPr>
              <w:jc w:val="center"/>
              <w:rPr>
                <w:rFonts w:cs="Arial"/>
                <w:color w:val="000000"/>
                <w:szCs w:val="20"/>
                <w:lang w:eastAsia="en-GB"/>
              </w:rPr>
            </w:pPr>
            <w:r w:rsidRPr="00C032F8">
              <w:rPr>
                <w:rFonts w:cs="Arial"/>
                <w:color w:val="000000"/>
                <w:szCs w:val="20"/>
                <w:lang w:eastAsia="en-GB"/>
              </w:rPr>
              <w:t>374807</w:t>
            </w:r>
          </w:p>
        </w:tc>
        <w:tc>
          <w:tcPr>
            <w:tcW w:w="992" w:type="dxa"/>
            <w:vAlign w:val="center"/>
          </w:tcPr>
          <w:p w14:paraId="711D99DC" w14:textId="77777777" w:rsidR="00CC0353" w:rsidRPr="00FF2DE8" w:rsidRDefault="00C032F8" w:rsidP="009B76D4">
            <w:pPr>
              <w:jc w:val="center"/>
              <w:rPr>
                <w:rFonts w:cs="Arial"/>
                <w:color w:val="000000"/>
                <w:szCs w:val="20"/>
                <w:lang w:eastAsia="en-GB"/>
              </w:rPr>
            </w:pPr>
            <w:r w:rsidRPr="00C032F8">
              <w:rPr>
                <w:rFonts w:cs="Arial"/>
                <w:color w:val="000000"/>
                <w:szCs w:val="20"/>
                <w:lang w:eastAsia="en-GB"/>
              </w:rPr>
              <w:t>400858</w:t>
            </w:r>
          </w:p>
        </w:tc>
        <w:tc>
          <w:tcPr>
            <w:tcW w:w="1417" w:type="dxa"/>
            <w:vAlign w:val="center"/>
          </w:tcPr>
          <w:p w14:paraId="17A471C7"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O</w:t>
            </w:r>
            <w:r w:rsidRPr="001241F3">
              <w:rPr>
                <w:rFonts w:cs="Arial"/>
                <w:color w:val="000000"/>
                <w:szCs w:val="20"/>
                <w:vertAlign w:val="subscript"/>
                <w:lang w:eastAsia="en-GB"/>
              </w:rPr>
              <w:t xml:space="preserve">3 </w:t>
            </w:r>
            <w:r w:rsidRPr="00FF2DE8">
              <w:rPr>
                <w:rFonts w:cs="Arial"/>
                <w:color w:val="000000"/>
                <w:szCs w:val="20"/>
                <w:lang w:eastAsia="en-GB"/>
              </w:rPr>
              <w:t>PM</w:t>
            </w:r>
            <w:r w:rsidRPr="001241F3">
              <w:rPr>
                <w:rFonts w:cs="Arial"/>
                <w:color w:val="000000"/>
                <w:szCs w:val="20"/>
                <w:vertAlign w:val="subscript"/>
                <w:lang w:eastAsia="en-GB"/>
              </w:rPr>
              <w:t>10</w:t>
            </w:r>
            <w:r w:rsidR="009A3C6C">
              <w:rPr>
                <w:rFonts w:cs="Arial"/>
                <w:color w:val="000000"/>
                <w:szCs w:val="20"/>
                <w:lang w:eastAsia="en-GB"/>
              </w:rPr>
              <w:t xml:space="preserve"> </w:t>
            </w:r>
            <w:r w:rsidR="009A3C6C" w:rsidRPr="00284855">
              <w:rPr>
                <w:rFonts w:cs="Arial"/>
                <w:color w:val="000000"/>
                <w:szCs w:val="20"/>
                <w:lang w:eastAsia="en-GB"/>
              </w:rPr>
              <w:t>PM</w:t>
            </w:r>
            <w:r w:rsidR="009A3C6C" w:rsidRPr="00284855">
              <w:rPr>
                <w:rFonts w:cs="Arial"/>
                <w:color w:val="000000"/>
                <w:szCs w:val="20"/>
                <w:vertAlign w:val="subscript"/>
                <w:lang w:eastAsia="en-GB"/>
              </w:rPr>
              <w:t>2.5</w:t>
            </w:r>
          </w:p>
        </w:tc>
        <w:tc>
          <w:tcPr>
            <w:tcW w:w="1134" w:type="dxa"/>
            <w:vAlign w:val="center"/>
          </w:tcPr>
          <w:p w14:paraId="1AADA5A7"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12B8C0A7" w14:textId="77777777" w:rsidR="00CC0353" w:rsidRDefault="00613CFA" w:rsidP="009B76D4">
            <w:pPr>
              <w:jc w:val="center"/>
            </w:pPr>
            <w:r>
              <w:rPr>
                <w:szCs w:val="20"/>
              </w:rPr>
              <w:t xml:space="preserve">Chemiluminescent &amp; UV </w:t>
            </w:r>
            <w:r w:rsidR="00C65B57">
              <w:rPr>
                <w:szCs w:val="20"/>
              </w:rPr>
              <w:t>absorption</w:t>
            </w:r>
            <w:r>
              <w:rPr>
                <w:szCs w:val="20"/>
              </w:rPr>
              <w:t xml:space="preserve"> &amp; BAM</w:t>
            </w:r>
          </w:p>
        </w:tc>
        <w:tc>
          <w:tcPr>
            <w:tcW w:w="1560" w:type="dxa"/>
            <w:vAlign w:val="center"/>
          </w:tcPr>
          <w:p w14:paraId="54C376FF" w14:textId="77777777" w:rsidR="00CC0353" w:rsidRPr="00AA10F3" w:rsidRDefault="00CC0353" w:rsidP="009B76D4">
            <w:pPr>
              <w:pStyle w:val="Style1"/>
              <w:jc w:val="center"/>
              <w:rPr>
                <w:sz w:val="22"/>
                <w:szCs w:val="24"/>
              </w:rPr>
            </w:pPr>
            <w:r w:rsidRPr="00AA10F3">
              <w:rPr>
                <w:sz w:val="20"/>
              </w:rPr>
              <w:t>85</w:t>
            </w:r>
          </w:p>
        </w:tc>
        <w:tc>
          <w:tcPr>
            <w:tcW w:w="1417" w:type="dxa"/>
            <w:vAlign w:val="center"/>
          </w:tcPr>
          <w:p w14:paraId="69B8F48B" w14:textId="77777777" w:rsidR="00CC0353" w:rsidRPr="00AA10F3" w:rsidRDefault="00CC0353" w:rsidP="009B76D4">
            <w:pPr>
              <w:pStyle w:val="Style1"/>
              <w:jc w:val="center"/>
              <w:rPr>
                <w:sz w:val="22"/>
                <w:szCs w:val="24"/>
              </w:rPr>
            </w:pPr>
            <w:r w:rsidRPr="00AA10F3">
              <w:rPr>
                <w:sz w:val="20"/>
              </w:rPr>
              <w:t>20</w:t>
            </w:r>
          </w:p>
        </w:tc>
        <w:tc>
          <w:tcPr>
            <w:tcW w:w="992" w:type="dxa"/>
            <w:vAlign w:val="center"/>
          </w:tcPr>
          <w:p w14:paraId="778A6584" w14:textId="77777777" w:rsidR="00CC0353" w:rsidRPr="00AA10F3" w:rsidRDefault="00CC0353" w:rsidP="009B76D4">
            <w:pPr>
              <w:pStyle w:val="Style1"/>
              <w:jc w:val="center"/>
              <w:rPr>
                <w:sz w:val="22"/>
                <w:szCs w:val="24"/>
              </w:rPr>
            </w:pPr>
            <w:r w:rsidRPr="00AA10F3">
              <w:rPr>
                <w:sz w:val="20"/>
              </w:rPr>
              <w:t>3</w:t>
            </w:r>
          </w:p>
        </w:tc>
      </w:tr>
      <w:tr w:rsidR="00CC0353" w:rsidRPr="008603A5" w14:paraId="57508A1A" w14:textId="77777777" w:rsidTr="00495699">
        <w:tc>
          <w:tcPr>
            <w:tcW w:w="988" w:type="dxa"/>
            <w:shd w:val="clear" w:color="auto" w:fill="CBE9D3"/>
            <w:vAlign w:val="center"/>
          </w:tcPr>
          <w:p w14:paraId="32CC948F"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STK5</w:t>
            </w:r>
          </w:p>
        </w:tc>
        <w:tc>
          <w:tcPr>
            <w:tcW w:w="1530" w:type="dxa"/>
            <w:vAlign w:val="center"/>
          </w:tcPr>
          <w:p w14:paraId="6D6BFAED"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 xml:space="preserve">Stockport Hazel </w:t>
            </w:r>
            <w:proofErr w:type="spellStart"/>
            <w:r w:rsidRPr="00FF2DE8">
              <w:rPr>
                <w:rFonts w:cs="Arial"/>
                <w:color w:val="000000"/>
                <w:szCs w:val="20"/>
                <w:lang w:eastAsia="en-GB"/>
              </w:rPr>
              <w:t>Grv</w:t>
            </w:r>
            <w:proofErr w:type="spellEnd"/>
          </w:p>
        </w:tc>
        <w:tc>
          <w:tcPr>
            <w:tcW w:w="1418" w:type="dxa"/>
            <w:vAlign w:val="center"/>
          </w:tcPr>
          <w:p w14:paraId="62865327" w14:textId="77777777" w:rsidR="00CC0353" w:rsidRDefault="00CC0353" w:rsidP="009B76D4">
            <w:pPr>
              <w:jc w:val="center"/>
            </w:pPr>
            <w:r w:rsidRPr="00151B9A">
              <w:t>Urban Traffic</w:t>
            </w:r>
          </w:p>
        </w:tc>
        <w:tc>
          <w:tcPr>
            <w:tcW w:w="1134" w:type="dxa"/>
            <w:vAlign w:val="center"/>
          </w:tcPr>
          <w:p w14:paraId="5630DF26"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391481</w:t>
            </w:r>
          </w:p>
        </w:tc>
        <w:tc>
          <w:tcPr>
            <w:tcW w:w="992" w:type="dxa"/>
            <w:vAlign w:val="center"/>
          </w:tcPr>
          <w:p w14:paraId="2BEDA8CC"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387637</w:t>
            </w:r>
          </w:p>
        </w:tc>
        <w:tc>
          <w:tcPr>
            <w:tcW w:w="1417" w:type="dxa"/>
            <w:vAlign w:val="center"/>
          </w:tcPr>
          <w:p w14:paraId="5771547A"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PM</w:t>
            </w:r>
            <w:r w:rsidRPr="001241F3">
              <w:rPr>
                <w:rFonts w:cs="Arial"/>
                <w:color w:val="000000"/>
                <w:szCs w:val="20"/>
                <w:vertAlign w:val="subscript"/>
                <w:lang w:eastAsia="en-GB"/>
              </w:rPr>
              <w:t>10</w:t>
            </w:r>
          </w:p>
        </w:tc>
        <w:tc>
          <w:tcPr>
            <w:tcW w:w="1134" w:type="dxa"/>
            <w:vAlign w:val="center"/>
          </w:tcPr>
          <w:p w14:paraId="31C2B944"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164A4397" w14:textId="77777777" w:rsidR="00CC0353" w:rsidRDefault="00CC0353" w:rsidP="009B76D4">
            <w:pPr>
              <w:jc w:val="center"/>
            </w:pPr>
            <w:r w:rsidRPr="005B1560">
              <w:rPr>
                <w:szCs w:val="20"/>
              </w:rPr>
              <w:t>Chemiluminescent &amp; TEOM</w:t>
            </w:r>
          </w:p>
        </w:tc>
        <w:tc>
          <w:tcPr>
            <w:tcW w:w="1560" w:type="dxa"/>
            <w:vAlign w:val="center"/>
          </w:tcPr>
          <w:p w14:paraId="3A0FC22F" w14:textId="77777777" w:rsidR="00CC0353" w:rsidRPr="00AA10F3" w:rsidRDefault="00CC0353" w:rsidP="009B76D4">
            <w:pPr>
              <w:pStyle w:val="Style1"/>
              <w:jc w:val="center"/>
              <w:rPr>
                <w:sz w:val="22"/>
                <w:szCs w:val="24"/>
              </w:rPr>
            </w:pPr>
            <w:r w:rsidRPr="00AA10F3">
              <w:rPr>
                <w:sz w:val="22"/>
                <w:szCs w:val="22"/>
              </w:rPr>
              <w:t>33</w:t>
            </w:r>
          </w:p>
        </w:tc>
        <w:tc>
          <w:tcPr>
            <w:tcW w:w="1417" w:type="dxa"/>
            <w:vAlign w:val="center"/>
          </w:tcPr>
          <w:p w14:paraId="0999661C" w14:textId="77777777" w:rsidR="00CC0353" w:rsidRPr="00AA10F3" w:rsidRDefault="00CC0353" w:rsidP="009B76D4">
            <w:pPr>
              <w:pStyle w:val="Style1"/>
              <w:jc w:val="center"/>
              <w:rPr>
                <w:sz w:val="22"/>
                <w:szCs w:val="24"/>
              </w:rPr>
            </w:pPr>
            <w:r w:rsidRPr="00AA10F3">
              <w:rPr>
                <w:sz w:val="22"/>
                <w:szCs w:val="22"/>
              </w:rPr>
              <w:t>4</w:t>
            </w:r>
          </w:p>
        </w:tc>
        <w:tc>
          <w:tcPr>
            <w:tcW w:w="992" w:type="dxa"/>
            <w:vAlign w:val="center"/>
          </w:tcPr>
          <w:p w14:paraId="5CEEFC43" w14:textId="77777777" w:rsidR="00CC0353" w:rsidRPr="00AA10F3" w:rsidRDefault="00CC0353" w:rsidP="009B76D4">
            <w:pPr>
              <w:pStyle w:val="Style1"/>
              <w:jc w:val="center"/>
              <w:rPr>
                <w:sz w:val="22"/>
                <w:szCs w:val="24"/>
              </w:rPr>
            </w:pPr>
            <w:r w:rsidRPr="00AA10F3">
              <w:rPr>
                <w:sz w:val="22"/>
                <w:szCs w:val="22"/>
              </w:rPr>
              <w:t>2</w:t>
            </w:r>
          </w:p>
        </w:tc>
      </w:tr>
      <w:tr w:rsidR="00090E7E" w:rsidRPr="008603A5" w14:paraId="382066F0" w14:textId="77777777" w:rsidTr="00495699">
        <w:tc>
          <w:tcPr>
            <w:tcW w:w="988" w:type="dxa"/>
            <w:shd w:val="clear" w:color="auto" w:fill="CBE9D3"/>
            <w:vAlign w:val="center"/>
          </w:tcPr>
          <w:p w14:paraId="47CEF9A3" w14:textId="77777777" w:rsidR="00090E7E" w:rsidRPr="005F3A5F" w:rsidRDefault="00090E7E" w:rsidP="009B76D4">
            <w:pPr>
              <w:jc w:val="center"/>
              <w:rPr>
                <w:rFonts w:cs="Arial"/>
                <w:color w:val="000000"/>
                <w:szCs w:val="20"/>
                <w:lang w:eastAsia="en-GB"/>
              </w:rPr>
            </w:pPr>
            <w:r w:rsidRPr="005F3A5F">
              <w:rPr>
                <w:rFonts w:cs="Arial"/>
                <w:color w:val="000000"/>
                <w:szCs w:val="20"/>
                <w:lang w:eastAsia="en-GB"/>
              </w:rPr>
              <w:t>STK7</w:t>
            </w:r>
          </w:p>
        </w:tc>
        <w:tc>
          <w:tcPr>
            <w:tcW w:w="1530" w:type="dxa"/>
            <w:vAlign w:val="center"/>
          </w:tcPr>
          <w:p w14:paraId="6A4BB529" w14:textId="77777777" w:rsidR="00090E7E" w:rsidRPr="005F3A5F" w:rsidRDefault="00090E7E" w:rsidP="009B76D4">
            <w:pPr>
              <w:jc w:val="center"/>
              <w:rPr>
                <w:rFonts w:cs="Arial"/>
                <w:color w:val="000000"/>
                <w:szCs w:val="20"/>
                <w:lang w:eastAsia="en-GB"/>
              </w:rPr>
            </w:pPr>
            <w:r w:rsidRPr="005F3A5F">
              <w:rPr>
                <w:rFonts w:cs="Arial"/>
                <w:color w:val="000000"/>
                <w:szCs w:val="20"/>
                <w:lang w:eastAsia="en-GB"/>
              </w:rPr>
              <w:t>Stockport Cheadle A34</w:t>
            </w:r>
          </w:p>
        </w:tc>
        <w:tc>
          <w:tcPr>
            <w:tcW w:w="1418" w:type="dxa"/>
            <w:vAlign w:val="center"/>
          </w:tcPr>
          <w:p w14:paraId="7571C2A7" w14:textId="77777777" w:rsidR="00090E7E" w:rsidRPr="005F3A5F" w:rsidRDefault="00090E7E" w:rsidP="009B76D4">
            <w:pPr>
              <w:jc w:val="center"/>
            </w:pPr>
            <w:r w:rsidRPr="005F3A5F">
              <w:t>Urban Traffic</w:t>
            </w:r>
          </w:p>
        </w:tc>
        <w:tc>
          <w:tcPr>
            <w:tcW w:w="1134" w:type="dxa"/>
            <w:vAlign w:val="center"/>
          </w:tcPr>
          <w:p w14:paraId="28457BED" w14:textId="77777777" w:rsidR="00090E7E" w:rsidRPr="005F3A5F" w:rsidRDefault="00CE4187" w:rsidP="009B76D4">
            <w:pPr>
              <w:jc w:val="center"/>
              <w:rPr>
                <w:rFonts w:cs="Arial"/>
                <w:color w:val="000000"/>
                <w:szCs w:val="20"/>
                <w:lang w:eastAsia="en-GB"/>
              </w:rPr>
            </w:pPr>
            <w:r w:rsidRPr="001C1C0C">
              <w:rPr>
                <w:rFonts w:cs="Arial"/>
                <w:color w:val="000000"/>
                <w:szCs w:val="20"/>
                <w:lang w:eastAsia="en-GB"/>
              </w:rPr>
              <w:t>385047</w:t>
            </w:r>
          </w:p>
        </w:tc>
        <w:tc>
          <w:tcPr>
            <w:tcW w:w="992" w:type="dxa"/>
            <w:vAlign w:val="center"/>
          </w:tcPr>
          <w:p w14:paraId="0CB0054C" w14:textId="77777777" w:rsidR="00090E7E" w:rsidRPr="005F3A5F" w:rsidRDefault="00CE4187" w:rsidP="009B76D4">
            <w:pPr>
              <w:jc w:val="center"/>
              <w:rPr>
                <w:rFonts w:cs="Arial"/>
                <w:color w:val="000000"/>
                <w:szCs w:val="20"/>
                <w:lang w:eastAsia="en-GB"/>
              </w:rPr>
            </w:pPr>
            <w:r w:rsidRPr="001C1C0C">
              <w:rPr>
                <w:rFonts w:cs="Arial"/>
                <w:color w:val="000000"/>
                <w:szCs w:val="20"/>
                <w:lang w:eastAsia="en-GB"/>
              </w:rPr>
              <w:t>388339</w:t>
            </w:r>
          </w:p>
        </w:tc>
        <w:tc>
          <w:tcPr>
            <w:tcW w:w="1417" w:type="dxa"/>
            <w:vAlign w:val="center"/>
          </w:tcPr>
          <w:p w14:paraId="57C7F20D" w14:textId="77777777" w:rsidR="00090E7E" w:rsidRPr="005F3A5F" w:rsidRDefault="00090E7E" w:rsidP="009B76D4">
            <w:pPr>
              <w:jc w:val="center"/>
              <w:rPr>
                <w:rFonts w:cs="Arial"/>
                <w:color w:val="000000"/>
                <w:szCs w:val="20"/>
                <w:lang w:eastAsia="en-GB"/>
              </w:rPr>
            </w:pPr>
            <w:r w:rsidRPr="005F3A5F">
              <w:rPr>
                <w:rFonts w:cs="Arial"/>
                <w:color w:val="000000"/>
                <w:szCs w:val="20"/>
                <w:lang w:eastAsia="en-GB"/>
              </w:rPr>
              <w:t>NO</w:t>
            </w:r>
            <w:r w:rsidRPr="005F3A5F">
              <w:rPr>
                <w:rFonts w:cs="Arial"/>
                <w:color w:val="000000"/>
                <w:szCs w:val="20"/>
                <w:vertAlign w:val="subscript"/>
                <w:lang w:eastAsia="en-GB"/>
              </w:rPr>
              <w:t>2</w:t>
            </w:r>
            <w:r w:rsidRPr="005F3A5F">
              <w:rPr>
                <w:rFonts w:cs="Arial"/>
                <w:color w:val="000000"/>
                <w:szCs w:val="20"/>
                <w:lang w:eastAsia="en-GB"/>
              </w:rPr>
              <w:t xml:space="preserve"> PM</w:t>
            </w:r>
            <w:r w:rsidRPr="005F3A5F">
              <w:rPr>
                <w:rFonts w:cs="Arial"/>
                <w:color w:val="000000"/>
                <w:szCs w:val="20"/>
                <w:vertAlign w:val="subscript"/>
                <w:lang w:eastAsia="en-GB"/>
              </w:rPr>
              <w:t>10</w:t>
            </w:r>
          </w:p>
        </w:tc>
        <w:tc>
          <w:tcPr>
            <w:tcW w:w="1134" w:type="dxa"/>
            <w:vAlign w:val="center"/>
          </w:tcPr>
          <w:p w14:paraId="2C9DB477" w14:textId="77777777" w:rsidR="00090E7E" w:rsidRPr="005F3A5F" w:rsidRDefault="00CE4187" w:rsidP="009B76D4">
            <w:pPr>
              <w:jc w:val="center"/>
              <w:rPr>
                <w:rFonts w:cs="Arial"/>
                <w:color w:val="000000"/>
                <w:szCs w:val="20"/>
                <w:lang w:eastAsia="en-GB"/>
              </w:rPr>
            </w:pPr>
            <w:r w:rsidRPr="005F3A5F">
              <w:rPr>
                <w:rFonts w:cs="Arial"/>
                <w:color w:val="000000"/>
                <w:szCs w:val="20"/>
                <w:lang w:eastAsia="en-GB"/>
              </w:rPr>
              <w:t>Y</w:t>
            </w:r>
          </w:p>
        </w:tc>
        <w:tc>
          <w:tcPr>
            <w:tcW w:w="2268" w:type="dxa"/>
            <w:vAlign w:val="center"/>
          </w:tcPr>
          <w:p w14:paraId="3921079B" w14:textId="77777777" w:rsidR="00090E7E" w:rsidRPr="005F3A5F" w:rsidRDefault="00CE4187" w:rsidP="009B76D4">
            <w:pPr>
              <w:jc w:val="center"/>
              <w:rPr>
                <w:szCs w:val="20"/>
              </w:rPr>
            </w:pPr>
            <w:r w:rsidRPr="001C1C0C">
              <w:rPr>
                <w:szCs w:val="20"/>
              </w:rPr>
              <w:t>Chemiluminescent &amp; TEOM</w:t>
            </w:r>
          </w:p>
        </w:tc>
        <w:tc>
          <w:tcPr>
            <w:tcW w:w="1560" w:type="dxa"/>
            <w:vAlign w:val="center"/>
          </w:tcPr>
          <w:p w14:paraId="432D9EFF" w14:textId="77777777" w:rsidR="00090E7E" w:rsidRPr="005F3A5F" w:rsidRDefault="00CE4187" w:rsidP="009B76D4">
            <w:pPr>
              <w:pStyle w:val="Style1"/>
              <w:jc w:val="center"/>
              <w:rPr>
                <w:sz w:val="22"/>
                <w:szCs w:val="22"/>
              </w:rPr>
            </w:pPr>
            <w:r w:rsidRPr="005F3A5F">
              <w:rPr>
                <w:sz w:val="22"/>
                <w:szCs w:val="22"/>
              </w:rPr>
              <w:t>18</w:t>
            </w:r>
          </w:p>
        </w:tc>
        <w:tc>
          <w:tcPr>
            <w:tcW w:w="1417" w:type="dxa"/>
            <w:vAlign w:val="center"/>
          </w:tcPr>
          <w:p w14:paraId="483986BC" w14:textId="77777777" w:rsidR="00090E7E" w:rsidRPr="005F3A5F" w:rsidRDefault="00BC66F3" w:rsidP="009B76D4">
            <w:pPr>
              <w:pStyle w:val="Style1"/>
              <w:jc w:val="center"/>
              <w:rPr>
                <w:sz w:val="22"/>
                <w:szCs w:val="22"/>
              </w:rPr>
            </w:pPr>
            <w:r w:rsidRPr="005F3A5F">
              <w:rPr>
                <w:sz w:val="22"/>
                <w:szCs w:val="22"/>
              </w:rPr>
              <w:t>2</w:t>
            </w:r>
          </w:p>
        </w:tc>
        <w:tc>
          <w:tcPr>
            <w:tcW w:w="992" w:type="dxa"/>
            <w:vAlign w:val="center"/>
          </w:tcPr>
          <w:p w14:paraId="61F2BBED" w14:textId="77777777" w:rsidR="00090E7E" w:rsidRPr="005F3A5F" w:rsidRDefault="00BC66F3" w:rsidP="009B76D4">
            <w:pPr>
              <w:pStyle w:val="Style1"/>
              <w:jc w:val="center"/>
              <w:rPr>
                <w:sz w:val="22"/>
                <w:szCs w:val="22"/>
              </w:rPr>
            </w:pPr>
            <w:r w:rsidRPr="005F3A5F">
              <w:rPr>
                <w:sz w:val="22"/>
                <w:szCs w:val="22"/>
              </w:rPr>
              <w:t>2</w:t>
            </w:r>
          </w:p>
        </w:tc>
      </w:tr>
      <w:tr w:rsidR="00CC0353" w:rsidRPr="008603A5" w14:paraId="60F89FE8" w14:textId="77777777" w:rsidTr="00CC0353">
        <w:tc>
          <w:tcPr>
            <w:tcW w:w="988" w:type="dxa"/>
            <w:shd w:val="clear" w:color="auto" w:fill="CBE9D3"/>
            <w:vAlign w:val="center"/>
          </w:tcPr>
          <w:p w14:paraId="4E19D7FC"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TAM1</w:t>
            </w:r>
          </w:p>
        </w:tc>
        <w:tc>
          <w:tcPr>
            <w:tcW w:w="1530" w:type="dxa"/>
            <w:vAlign w:val="center"/>
          </w:tcPr>
          <w:p w14:paraId="507FAD5F"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 xml:space="preserve">Tameside Mottram </w:t>
            </w:r>
            <w:proofErr w:type="spellStart"/>
            <w:r w:rsidRPr="00FF2DE8">
              <w:rPr>
                <w:rFonts w:cs="Arial"/>
                <w:color w:val="000000"/>
                <w:szCs w:val="20"/>
                <w:lang w:eastAsia="en-GB"/>
              </w:rPr>
              <w:t>M’r</w:t>
            </w:r>
            <w:proofErr w:type="spellEnd"/>
          </w:p>
        </w:tc>
        <w:tc>
          <w:tcPr>
            <w:tcW w:w="1418" w:type="dxa"/>
            <w:vAlign w:val="center"/>
          </w:tcPr>
          <w:p w14:paraId="4D2AF2A6" w14:textId="77777777" w:rsidR="00CC0353" w:rsidRDefault="00CC0353" w:rsidP="009B76D4">
            <w:pPr>
              <w:jc w:val="center"/>
            </w:pPr>
            <w:r w:rsidRPr="00151B9A">
              <w:t>Urban Traffic</w:t>
            </w:r>
          </w:p>
        </w:tc>
        <w:tc>
          <w:tcPr>
            <w:tcW w:w="1134" w:type="dxa"/>
            <w:vAlign w:val="center"/>
          </w:tcPr>
          <w:p w14:paraId="03AB9BAE"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399719</w:t>
            </w:r>
          </w:p>
        </w:tc>
        <w:tc>
          <w:tcPr>
            <w:tcW w:w="992" w:type="dxa"/>
            <w:vAlign w:val="center"/>
          </w:tcPr>
          <w:p w14:paraId="69801FBA"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395804</w:t>
            </w:r>
          </w:p>
        </w:tc>
        <w:tc>
          <w:tcPr>
            <w:tcW w:w="1417" w:type="dxa"/>
            <w:vAlign w:val="center"/>
          </w:tcPr>
          <w:p w14:paraId="734E0147"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PM</w:t>
            </w:r>
            <w:r w:rsidRPr="001241F3">
              <w:rPr>
                <w:rFonts w:cs="Arial"/>
                <w:color w:val="000000"/>
                <w:szCs w:val="20"/>
                <w:vertAlign w:val="subscript"/>
                <w:lang w:eastAsia="en-GB"/>
              </w:rPr>
              <w:t>10</w:t>
            </w:r>
          </w:p>
        </w:tc>
        <w:tc>
          <w:tcPr>
            <w:tcW w:w="1134" w:type="dxa"/>
            <w:vAlign w:val="center"/>
          </w:tcPr>
          <w:p w14:paraId="1293F16A"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50A12348" w14:textId="77777777" w:rsidR="00CC0353" w:rsidRDefault="00CC0353" w:rsidP="009B76D4">
            <w:pPr>
              <w:jc w:val="center"/>
            </w:pPr>
            <w:r w:rsidRPr="005B1560">
              <w:rPr>
                <w:szCs w:val="20"/>
              </w:rPr>
              <w:t>Chemiluminescent &amp; TEOM</w:t>
            </w:r>
          </w:p>
        </w:tc>
        <w:tc>
          <w:tcPr>
            <w:tcW w:w="1560" w:type="dxa"/>
            <w:tcBorders>
              <w:top w:val="nil"/>
              <w:left w:val="nil"/>
              <w:bottom w:val="single" w:sz="8" w:space="0" w:color="auto"/>
              <w:right w:val="single" w:sz="8" w:space="0" w:color="auto"/>
            </w:tcBorders>
            <w:shd w:val="clear" w:color="auto" w:fill="auto"/>
            <w:vAlign w:val="center"/>
          </w:tcPr>
          <w:p w14:paraId="50D36EB3" w14:textId="77777777" w:rsidR="00CC0353" w:rsidRPr="00AA10F3" w:rsidRDefault="00CC0353" w:rsidP="009B76D4">
            <w:pPr>
              <w:pStyle w:val="Style1"/>
              <w:jc w:val="center"/>
              <w:rPr>
                <w:sz w:val="22"/>
                <w:szCs w:val="24"/>
              </w:rPr>
            </w:pPr>
            <w:r w:rsidRPr="00AA10F3">
              <w:rPr>
                <w:rFonts w:cs="Arial"/>
                <w:color w:val="000000"/>
                <w:sz w:val="20"/>
              </w:rPr>
              <w:t>4</w:t>
            </w:r>
          </w:p>
        </w:tc>
        <w:tc>
          <w:tcPr>
            <w:tcW w:w="1417" w:type="dxa"/>
            <w:tcBorders>
              <w:top w:val="nil"/>
              <w:left w:val="nil"/>
              <w:bottom w:val="single" w:sz="8" w:space="0" w:color="auto"/>
              <w:right w:val="single" w:sz="8" w:space="0" w:color="auto"/>
            </w:tcBorders>
            <w:shd w:val="clear" w:color="auto" w:fill="auto"/>
            <w:vAlign w:val="center"/>
          </w:tcPr>
          <w:p w14:paraId="5A4AB84B" w14:textId="77777777" w:rsidR="00CC0353" w:rsidRPr="00AA10F3" w:rsidRDefault="00CC0353" w:rsidP="009B76D4">
            <w:pPr>
              <w:pStyle w:val="Style1"/>
              <w:jc w:val="center"/>
              <w:rPr>
                <w:sz w:val="22"/>
                <w:szCs w:val="24"/>
              </w:rPr>
            </w:pPr>
            <w:r w:rsidRPr="00AA10F3">
              <w:rPr>
                <w:rFonts w:cs="Arial"/>
                <w:color w:val="000000"/>
                <w:sz w:val="20"/>
              </w:rPr>
              <w:t>5</w:t>
            </w:r>
          </w:p>
        </w:tc>
        <w:tc>
          <w:tcPr>
            <w:tcW w:w="992" w:type="dxa"/>
            <w:tcBorders>
              <w:top w:val="nil"/>
              <w:left w:val="nil"/>
              <w:bottom w:val="single" w:sz="8" w:space="0" w:color="auto"/>
              <w:right w:val="single" w:sz="8" w:space="0" w:color="auto"/>
            </w:tcBorders>
            <w:shd w:val="clear" w:color="auto" w:fill="auto"/>
            <w:vAlign w:val="center"/>
          </w:tcPr>
          <w:p w14:paraId="7F8D0B54" w14:textId="77777777" w:rsidR="00CC0353" w:rsidRPr="00AA10F3" w:rsidRDefault="00CC0353" w:rsidP="009B76D4">
            <w:pPr>
              <w:pStyle w:val="Style1"/>
              <w:jc w:val="center"/>
              <w:rPr>
                <w:sz w:val="22"/>
                <w:szCs w:val="24"/>
              </w:rPr>
            </w:pPr>
            <w:r w:rsidRPr="00AA10F3">
              <w:rPr>
                <w:rFonts w:cs="Arial"/>
                <w:color w:val="000000"/>
                <w:sz w:val="20"/>
              </w:rPr>
              <w:t>4</w:t>
            </w:r>
          </w:p>
        </w:tc>
      </w:tr>
      <w:tr w:rsidR="00CC0353" w:rsidRPr="008603A5" w14:paraId="72420599" w14:textId="77777777" w:rsidTr="00495699">
        <w:trPr>
          <w:trHeight w:val="632"/>
        </w:trPr>
        <w:tc>
          <w:tcPr>
            <w:tcW w:w="988" w:type="dxa"/>
            <w:shd w:val="clear" w:color="auto" w:fill="CBE9D3"/>
            <w:vAlign w:val="center"/>
          </w:tcPr>
          <w:p w14:paraId="3D1B7401"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TRAF</w:t>
            </w:r>
          </w:p>
        </w:tc>
        <w:tc>
          <w:tcPr>
            <w:tcW w:w="1530" w:type="dxa"/>
            <w:vAlign w:val="center"/>
          </w:tcPr>
          <w:p w14:paraId="613E1357"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Trafford</w:t>
            </w:r>
            <w:r w:rsidR="00BC66F3">
              <w:rPr>
                <w:rFonts w:cs="Arial"/>
                <w:color w:val="000000"/>
                <w:szCs w:val="20"/>
                <w:lang w:eastAsia="en-GB"/>
              </w:rPr>
              <w:t xml:space="preserve"> Moss Park</w:t>
            </w:r>
          </w:p>
        </w:tc>
        <w:tc>
          <w:tcPr>
            <w:tcW w:w="1418" w:type="dxa"/>
            <w:vAlign w:val="center"/>
          </w:tcPr>
          <w:p w14:paraId="2578EDAA" w14:textId="77777777" w:rsidR="00CC0353" w:rsidRDefault="00CC0353" w:rsidP="009B76D4">
            <w:pPr>
              <w:jc w:val="center"/>
              <w:rPr>
                <w:rFonts w:cs="Arial"/>
                <w:color w:val="000000"/>
                <w:szCs w:val="20"/>
              </w:rPr>
            </w:pPr>
            <w:r>
              <w:rPr>
                <w:rFonts w:cs="Arial"/>
                <w:color w:val="000000"/>
                <w:szCs w:val="20"/>
              </w:rPr>
              <w:t>Urban Background</w:t>
            </w:r>
          </w:p>
        </w:tc>
        <w:tc>
          <w:tcPr>
            <w:tcW w:w="1134" w:type="dxa"/>
            <w:vAlign w:val="center"/>
          </w:tcPr>
          <w:p w14:paraId="2B424C4E"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378783</w:t>
            </w:r>
          </w:p>
        </w:tc>
        <w:tc>
          <w:tcPr>
            <w:tcW w:w="992" w:type="dxa"/>
            <w:vAlign w:val="center"/>
          </w:tcPr>
          <w:p w14:paraId="297612FF"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394726</w:t>
            </w:r>
          </w:p>
        </w:tc>
        <w:tc>
          <w:tcPr>
            <w:tcW w:w="1417" w:type="dxa"/>
            <w:vAlign w:val="center"/>
          </w:tcPr>
          <w:p w14:paraId="31C37F21"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PM</w:t>
            </w:r>
            <w:r w:rsidRPr="001241F3">
              <w:rPr>
                <w:rFonts w:cs="Arial"/>
                <w:color w:val="000000"/>
                <w:szCs w:val="20"/>
                <w:vertAlign w:val="subscript"/>
                <w:lang w:eastAsia="en-GB"/>
              </w:rPr>
              <w:t>10</w:t>
            </w:r>
            <w:r w:rsidRPr="00FF2DE8">
              <w:rPr>
                <w:rFonts w:cs="Arial"/>
                <w:color w:val="000000"/>
                <w:szCs w:val="20"/>
                <w:lang w:eastAsia="en-GB"/>
              </w:rPr>
              <w:t xml:space="preserve"> SO</w:t>
            </w:r>
            <w:r w:rsidRPr="001241F3">
              <w:rPr>
                <w:rFonts w:cs="Arial"/>
                <w:color w:val="000000"/>
                <w:szCs w:val="20"/>
                <w:vertAlign w:val="subscript"/>
                <w:lang w:eastAsia="en-GB"/>
              </w:rPr>
              <w:t>2</w:t>
            </w:r>
          </w:p>
        </w:tc>
        <w:tc>
          <w:tcPr>
            <w:tcW w:w="1134" w:type="dxa"/>
            <w:vAlign w:val="center"/>
          </w:tcPr>
          <w:p w14:paraId="33F0DB32"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N</w:t>
            </w:r>
          </w:p>
        </w:tc>
        <w:tc>
          <w:tcPr>
            <w:tcW w:w="2268" w:type="dxa"/>
            <w:vAlign w:val="center"/>
          </w:tcPr>
          <w:p w14:paraId="3A15EE92" w14:textId="77777777" w:rsidR="00CC0353" w:rsidRDefault="00CC0353" w:rsidP="009B76D4">
            <w:pPr>
              <w:jc w:val="center"/>
            </w:pPr>
            <w:r w:rsidRPr="005B1560">
              <w:rPr>
                <w:szCs w:val="20"/>
              </w:rPr>
              <w:t>Chemiluminescent &amp; TEOM</w:t>
            </w:r>
          </w:p>
        </w:tc>
        <w:tc>
          <w:tcPr>
            <w:tcW w:w="1560" w:type="dxa"/>
            <w:vAlign w:val="center"/>
          </w:tcPr>
          <w:p w14:paraId="766E35F8" w14:textId="77777777" w:rsidR="00CC0353" w:rsidRPr="00742E8E" w:rsidRDefault="00CC0353" w:rsidP="009B76D4">
            <w:pPr>
              <w:jc w:val="center"/>
              <w:rPr>
                <w:rFonts w:ascii="Calibri" w:hAnsi="Calibri"/>
                <w:color w:val="000000"/>
                <w:sz w:val="22"/>
              </w:rPr>
            </w:pPr>
            <w:r w:rsidRPr="00742E8E">
              <w:rPr>
                <w:rFonts w:ascii="Calibri" w:hAnsi="Calibri"/>
                <w:color w:val="000000"/>
                <w:sz w:val="22"/>
                <w:szCs w:val="22"/>
              </w:rPr>
              <w:t>60</w:t>
            </w:r>
          </w:p>
        </w:tc>
        <w:tc>
          <w:tcPr>
            <w:tcW w:w="1417" w:type="dxa"/>
            <w:vAlign w:val="center"/>
          </w:tcPr>
          <w:p w14:paraId="7D19709D" w14:textId="77777777" w:rsidR="00CC0353" w:rsidRPr="00742E8E" w:rsidRDefault="00CC0353" w:rsidP="009B76D4">
            <w:pPr>
              <w:jc w:val="center"/>
              <w:rPr>
                <w:rFonts w:ascii="Calibri" w:hAnsi="Calibri"/>
                <w:color w:val="000000"/>
                <w:sz w:val="22"/>
              </w:rPr>
            </w:pPr>
            <w:r w:rsidRPr="00742E8E">
              <w:rPr>
                <w:rFonts w:ascii="Calibri" w:hAnsi="Calibri"/>
                <w:color w:val="000000"/>
                <w:sz w:val="22"/>
                <w:szCs w:val="22"/>
              </w:rPr>
              <w:t>98</w:t>
            </w:r>
          </w:p>
        </w:tc>
        <w:tc>
          <w:tcPr>
            <w:tcW w:w="992" w:type="dxa"/>
            <w:vAlign w:val="center"/>
          </w:tcPr>
          <w:p w14:paraId="54022B3F" w14:textId="77777777" w:rsidR="00CC0353" w:rsidRPr="00742E8E" w:rsidRDefault="00CC0353" w:rsidP="009B76D4">
            <w:pPr>
              <w:jc w:val="center"/>
              <w:rPr>
                <w:rFonts w:ascii="Calibri" w:hAnsi="Calibri"/>
                <w:color w:val="000000"/>
                <w:sz w:val="22"/>
              </w:rPr>
            </w:pPr>
            <w:r w:rsidRPr="00742E8E">
              <w:rPr>
                <w:rFonts w:ascii="Calibri" w:hAnsi="Calibri"/>
                <w:color w:val="000000"/>
                <w:sz w:val="22"/>
                <w:szCs w:val="22"/>
              </w:rPr>
              <w:t>2.5</w:t>
            </w:r>
          </w:p>
        </w:tc>
      </w:tr>
      <w:tr w:rsidR="00CC0353" w:rsidRPr="008603A5" w14:paraId="400FFDF0" w14:textId="77777777" w:rsidTr="00495699">
        <w:trPr>
          <w:trHeight w:val="620"/>
        </w:trPr>
        <w:tc>
          <w:tcPr>
            <w:tcW w:w="988" w:type="dxa"/>
            <w:shd w:val="clear" w:color="auto" w:fill="CBE9D3"/>
            <w:vAlign w:val="center"/>
          </w:tcPr>
          <w:p w14:paraId="69DDA621"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TRF2</w:t>
            </w:r>
          </w:p>
        </w:tc>
        <w:tc>
          <w:tcPr>
            <w:tcW w:w="1530" w:type="dxa"/>
            <w:vAlign w:val="center"/>
          </w:tcPr>
          <w:p w14:paraId="773B4163"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Trafford A56</w:t>
            </w:r>
          </w:p>
        </w:tc>
        <w:tc>
          <w:tcPr>
            <w:tcW w:w="1418" w:type="dxa"/>
            <w:vAlign w:val="center"/>
          </w:tcPr>
          <w:p w14:paraId="37486767" w14:textId="77777777" w:rsidR="00CC0353" w:rsidRDefault="00CC0353" w:rsidP="009B76D4">
            <w:pPr>
              <w:jc w:val="center"/>
              <w:rPr>
                <w:rFonts w:cs="Arial"/>
                <w:color w:val="000000"/>
                <w:szCs w:val="20"/>
              </w:rPr>
            </w:pPr>
            <w:r w:rsidRPr="00533237">
              <w:rPr>
                <w:rFonts w:cs="Arial"/>
                <w:color w:val="000000"/>
                <w:szCs w:val="20"/>
              </w:rPr>
              <w:t>Urban Traffic</w:t>
            </w:r>
          </w:p>
        </w:tc>
        <w:tc>
          <w:tcPr>
            <w:tcW w:w="1134" w:type="dxa"/>
            <w:vAlign w:val="center"/>
          </w:tcPr>
          <w:p w14:paraId="6FB3BEBF"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379413</w:t>
            </w:r>
          </w:p>
        </w:tc>
        <w:tc>
          <w:tcPr>
            <w:tcW w:w="992" w:type="dxa"/>
            <w:vAlign w:val="center"/>
          </w:tcPr>
          <w:p w14:paraId="5DA9878B"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394014</w:t>
            </w:r>
          </w:p>
        </w:tc>
        <w:tc>
          <w:tcPr>
            <w:tcW w:w="1417" w:type="dxa"/>
            <w:vAlign w:val="center"/>
          </w:tcPr>
          <w:p w14:paraId="4BC1B789"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NO</w:t>
            </w:r>
            <w:r w:rsidRPr="001241F3">
              <w:rPr>
                <w:rFonts w:cs="Arial"/>
                <w:color w:val="000000"/>
                <w:szCs w:val="20"/>
                <w:vertAlign w:val="subscript"/>
                <w:lang w:eastAsia="en-GB"/>
              </w:rPr>
              <w:t>2</w:t>
            </w:r>
            <w:r w:rsidRPr="00FF2DE8">
              <w:rPr>
                <w:rFonts w:cs="Arial"/>
                <w:color w:val="000000"/>
                <w:szCs w:val="20"/>
                <w:lang w:eastAsia="en-GB"/>
              </w:rPr>
              <w:t xml:space="preserve"> PM</w:t>
            </w:r>
            <w:r w:rsidRPr="001241F3">
              <w:rPr>
                <w:rFonts w:cs="Arial"/>
                <w:color w:val="000000"/>
                <w:szCs w:val="20"/>
                <w:vertAlign w:val="subscript"/>
                <w:lang w:eastAsia="en-GB"/>
              </w:rPr>
              <w:t>10</w:t>
            </w:r>
          </w:p>
        </w:tc>
        <w:tc>
          <w:tcPr>
            <w:tcW w:w="1134" w:type="dxa"/>
            <w:vAlign w:val="center"/>
          </w:tcPr>
          <w:p w14:paraId="61AAED04" w14:textId="77777777" w:rsidR="00CC0353" w:rsidRPr="00FF2DE8" w:rsidRDefault="00CC0353" w:rsidP="009B76D4">
            <w:pPr>
              <w:jc w:val="center"/>
              <w:rPr>
                <w:rFonts w:cs="Arial"/>
                <w:color w:val="000000"/>
                <w:szCs w:val="20"/>
                <w:lang w:eastAsia="en-GB"/>
              </w:rPr>
            </w:pPr>
            <w:r w:rsidRPr="00FF2DE8">
              <w:rPr>
                <w:rFonts w:cs="Arial"/>
                <w:color w:val="000000"/>
                <w:szCs w:val="20"/>
                <w:lang w:eastAsia="en-GB"/>
              </w:rPr>
              <w:t>Y</w:t>
            </w:r>
          </w:p>
        </w:tc>
        <w:tc>
          <w:tcPr>
            <w:tcW w:w="2268" w:type="dxa"/>
            <w:vAlign w:val="center"/>
          </w:tcPr>
          <w:p w14:paraId="7553A205" w14:textId="77777777" w:rsidR="00CC0353" w:rsidRDefault="00CC0353" w:rsidP="009B76D4">
            <w:pPr>
              <w:jc w:val="center"/>
            </w:pPr>
            <w:r w:rsidRPr="005B1560">
              <w:rPr>
                <w:szCs w:val="20"/>
              </w:rPr>
              <w:t>Chemiluminescent &amp; TEOM</w:t>
            </w:r>
          </w:p>
        </w:tc>
        <w:tc>
          <w:tcPr>
            <w:tcW w:w="1560" w:type="dxa"/>
            <w:vAlign w:val="center"/>
          </w:tcPr>
          <w:p w14:paraId="247B856A" w14:textId="77777777" w:rsidR="00CC0353" w:rsidRPr="00742E8E" w:rsidRDefault="00CC0353" w:rsidP="009B76D4">
            <w:pPr>
              <w:jc w:val="center"/>
              <w:rPr>
                <w:rFonts w:ascii="Calibri" w:hAnsi="Calibri"/>
                <w:color w:val="000000"/>
                <w:sz w:val="22"/>
              </w:rPr>
            </w:pPr>
            <w:r w:rsidRPr="00742E8E">
              <w:rPr>
                <w:rFonts w:ascii="Calibri" w:hAnsi="Calibri"/>
                <w:color w:val="000000"/>
                <w:sz w:val="22"/>
                <w:szCs w:val="22"/>
              </w:rPr>
              <w:t>40</w:t>
            </w:r>
          </w:p>
        </w:tc>
        <w:tc>
          <w:tcPr>
            <w:tcW w:w="1417" w:type="dxa"/>
            <w:vAlign w:val="center"/>
          </w:tcPr>
          <w:p w14:paraId="31BA070E" w14:textId="77777777" w:rsidR="00CC0353" w:rsidRPr="00742E8E" w:rsidRDefault="00CC0353" w:rsidP="009B76D4">
            <w:pPr>
              <w:jc w:val="center"/>
              <w:rPr>
                <w:rFonts w:ascii="Calibri" w:hAnsi="Calibri"/>
                <w:color w:val="000000"/>
                <w:sz w:val="22"/>
              </w:rPr>
            </w:pPr>
            <w:r w:rsidRPr="00742E8E">
              <w:rPr>
                <w:rFonts w:ascii="Calibri" w:hAnsi="Calibri"/>
                <w:color w:val="000000"/>
                <w:sz w:val="22"/>
                <w:szCs w:val="22"/>
              </w:rPr>
              <w:t>2</w:t>
            </w:r>
          </w:p>
        </w:tc>
        <w:tc>
          <w:tcPr>
            <w:tcW w:w="992" w:type="dxa"/>
            <w:vAlign w:val="center"/>
          </w:tcPr>
          <w:p w14:paraId="48AD6BDE" w14:textId="77777777" w:rsidR="00CC0353" w:rsidRPr="00742E8E" w:rsidRDefault="00CC0353" w:rsidP="009B76D4">
            <w:pPr>
              <w:jc w:val="center"/>
              <w:rPr>
                <w:rFonts w:ascii="Calibri" w:hAnsi="Calibri"/>
                <w:color w:val="000000"/>
                <w:sz w:val="22"/>
              </w:rPr>
            </w:pPr>
            <w:r w:rsidRPr="00742E8E">
              <w:rPr>
                <w:rFonts w:ascii="Calibri" w:hAnsi="Calibri"/>
                <w:color w:val="000000"/>
                <w:sz w:val="22"/>
                <w:szCs w:val="22"/>
              </w:rPr>
              <w:t>2.5</w:t>
            </w:r>
          </w:p>
        </w:tc>
      </w:tr>
      <w:tr w:rsidR="00CC0353" w:rsidRPr="008603A5" w14:paraId="172455B5" w14:textId="77777777" w:rsidTr="00495699">
        <w:tc>
          <w:tcPr>
            <w:tcW w:w="988" w:type="dxa"/>
            <w:shd w:val="clear" w:color="auto" w:fill="CBE9D3"/>
            <w:vAlign w:val="center"/>
          </w:tcPr>
          <w:p w14:paraId="408DB54E" w14:textId="77777777" w:rsidR="00CC0353" w:rsidRPr="00FF2DE8" w:rsidRDefault="00CC0353" w:rsidP="009B76D4">
            <w:pPr>
              <w:jc w:val="center"/>
              <w:rPr>
                <w:rFonts w:cs="Arial"/>
                <w:color w:val="000000"/>
                <w:szCs w:val="20"/>
                <w:lang w:eastAsia="en-GB"/>
              </w:rPr>
            </w:pPr>
            <w:r>
              <w:rPr>
                <w:rFonts w:cs="Arial"/>
                <w:color w:val="000000"/>
                <w:szCs w:val="20"/>
                <w:lang w:eastAsia="en-GB"/>
              </w:rPr>
              <w:t>WIG5</w:t>
            </w:r>
          </w:p>
        </w:tc>
        <w:tc>
          <w:tcPr>
            <w:tcW w:w="1530" w:type="dxa"/>
            <w:vAlign w:val="center"/>
          </w:tcPr>
          <w:p w14:paraId="1771585D" w14:textId="77777777" w:rsidR="00CC0353" w:rsidRPr="00FF2DE8" w:rsidRDefault="00CC0353" w:rsidP="009B76D4">
            <w:pPr>
              <w:jc w:val="center"/>
              <w:rPr>
                <w:rFonts w:cs="Arial"/>
                <w:color w:val="000000"/>
                <w:szCs w:val="20"/>
                <w:lang w:eastAsia="en-GB"/>
              </w:rPr>
            </w:pPr>
            <w:r>
              <w:rPr>
                <w:rFonts w:cs="Arial"/>
                <w:color w:val="000000"/>
                <w:szCs w:val="20"/>
                <w:lang w:eastAsia="en-GB"/>
              </w:rPr>
              <w:t>Wigan Centre</w:t>
            </w:r>
          </w:p>
        </w:tc>
        <w:tc>
          <w:tcPr>
            <w:tcW w:w="1418" w:type="dxa"/>
            <w:vAlign w:val="center"/>
          </w:tcPr>
          <w:p w14:paraId="7257B841" w14:textId="77777777" w:rsidR="00CC0353" w:rsidRDefault="00CC0353" w:rsidP="009B76D4">
            <w:pPr>
              <w:jc w:val="center"/>
              <w:rPr>
                <w:rFonts w:cs="Arial"/>
                <w:color w:val="000000"/>
                <w:szCs w:val="20"/>
              </w:rPr>
            </w:pPr>
            <w:r>
              <w:rPr>
                <w:rFonts w:cs="Arial"/>
                <w:color w:val="000000"/>
                <w:szCs w:val="20"/>
              </w:rPr>
              <w:t>Urban Background</w:t>
            </w:r>
          </w:p>
        </w:tc>
        <w:tc>
          <w:tcPr>
            <w:tcW w:w="1134" w:type="dxa"/>
            <w:vAlign w:val="center"/>
          </w:tcPr>
          <w:p w14:paraId="2A4498F7" w14:textId="77777777" w:rsidR="00CC0353" w:rsidRPr="00FF2DE8" w:rsidRDefault="00CC0353" w:rsidP="009B76D4">
            <w:pPr>
              <w:jc w:val="center"/>
              <w:rPr>
                <w:rFonts w:cs="Arial"/>
                <w:color w:val="000000"/>
                <w:szCs w:val="20"/>
                <w:lang w:eastAsia="en-GB"/>
              </w:rPr>
            </w:pPr>
            <w:r>
              <w:rPr>
                <w:rFonts w:ascii="Calibri" w:hAnsi="Calibri"/>
                <w:color w:val="000000"/>
                <w:sz w:val="22"/>
                <w:szCs w:val="22"/>
              </w:rPr>
              <w:t>357816</w:t>
            </w:r>
          </w:p>
        </w:tc>
        <w:tc>
          <w:tcPr>
            <w:tcW w:w="992" w:type="dxa"/>
            <w:vAlign w:val="center"/>
          </w:tcPr>
          <w:p w14:paraId="24ACFF3E" w14:textId="77777777" w:rsidR="00CC0353" w:rsidRPr="00FF2DE8" w:rsidRDefault="00CC0353" w:rsidP="009B76D4">
            <w:pPr>
              <w:jc w:val="center"/>
              <w:rPr>
                <w:rFonts w:cs="Arial"/>
                <w:color w:val="000000"/>
                <w:szCs w:val="20"/>
                <w:lang w:eastAsia="en-GB"/>
              </w:rPr>
            </w:pPr>
            <w:r>
              <w:rPr>
                <w:rFonts w:ascii="Calibri" w:hAnsi="Calibri"/>
                <w:color w:val="000000"/>
                <w:sz w:val="22"/>
                <w:szCs w:val="22"/>
              </w:rPr>
              <w:t>406024</w:t>
            </w:r>
          </w:p>
        </w:tc>
        <w:tc>
          <w:tcPr>
            <w:tcW w:w="1417" w:type="dxa"/>
            <w:vAlign w:val="center"/>
          </w:tcPr>
          <w:p w14:paraId="1BC8BA41" w14:textId="77777777" w:rsidR="00CC0353" w:rsidRPr="00742E8E" w:rsidRDefault="00CC0353" w:rsidP="009B76D4">
            <w:pPr>
              <w:jc w:val="center"/>
              <w:rPr>
                <w:rFonts w:cs="Arial"/>
                <w:color w:val="000000"/>
                <w:szCs w:val="20"/>
                <w:lang w:eastAsia="en-GB"/>
              </w:rPr>
            </w:pPr>
            <w:r w:rsidRPr="00742E8E">
              <w:rPr>
                <w:rFonts w:cs="Arial"/>
                <w:szCs w:val="20"/>
              </w:rPr>
              <w:t>NO</w:t>
            </w:r>
            <w:r w:rsidRPr="00742E8E">
              <w:rPr>
                <w:rFonts w:cs="Arial"/>
                <w:szCs w:val="20"/>
                <w:vertAlign w:val="subscript"/>
              </w:rPr>
              <w:t>2</w:t>
            </w:r>
            <w:r w:rsidRPr="00742E8E">
              <w:rPr>
                <w:rFonts w:cs="Arial"/>
                <w:szCs w:val="20"/>
              </w:rPr>
              <w:t xml:space="preserve"> O</w:t>
            </w:r>
            <w:r w:rsidRPr="00742E8E">
              <w:rPr>
                <w:rFonts w:cs="Arial"/>
                <w:szCs w:val="20"/>
                <w:vertAlign w:val="subscript"/>
              </w:rPr>
              <w:t>3</w:t>
            </w:r>
            <w:r w:rsidRPr="00742E8E">
              <w:rPr>
                <w:rFonts w:cs="Arial"/>
                <w:szCs w:val="20"/>
              </w:rPr>
              <w:t xml:space="preserve"> PM</w:t>
            </w:r>
            <w:r w:rsidRPr="00742E8E">
              <w:rPr>
                <w:rFonts w:cs="Arial"/>
                <w:szCs w:val="20"/>
                <w:vertAlign w:val="subscript"/>
              </w:rPr>
              <w:t>10</w:t>
            </w:r>
            <w:r w:rsidRPr="00742E8E">
              <w:rPr>
                <w:rFonts w:cs="Arial"/>
                <w:szCs w:val="20"/>
              </w:rPr>
              <w:t>, PM</w:t>
            </w:r>
            <w:r w:rsidRPr="00742E8E">
              <w:rPr>
                <w:rFonts w:cs="Arial"/>
                <w:szCs w:val="20"/>
                <w:vertAlign w:val="subscript"/>
              </w:rPr>
              <w:t>2.5</w:t>
            </w:r>
          </w:p>
        </w:tc>
        <w:tc>
          <w:tcPr>
            <w:tcW w:w="1134" w:type="dxa"/>
            <w:vAlign w:val="center"/>
          </w:tcPr>
          <w:p w14:paraId="7E9E0316" w14:textId="77777777" w:rsidR="00CC0353" w:rsidRPr="00FF2DE8" w:rsidRDefault="00CC0353" w:rsidP="009B76D4">
            <w:pPr>
              <w:jc w:val="center"/>
              <w:rPr>
                <w:rFonts w:cs="Arial"/>
                <w:color w:val="000000"/>
                <w:szCs w:val="20"/>
                <w:lang w:eastAsia="en-GB"/>
              </w:rPr>
            </w:pPr>
            <w:r>
              <w:rPr>
                <w:rFonts w:cs="Arial"/>
                <w:color w:val="000000"/>
                <w:szCs w:val="20"/>
                <w:lang w:eastAsia="en-GB"/>
              </w:rPr>
              <w:t>N</w:t>
            </w:r>
          </w:p>
        </w:tc>
        <w:tc>
          <w:tcPr>
            <w:tcW w:w="2268" w:type="dxa"/>
            <w:vAlign w:val="center"/>
          </w:tcPr>
          <w:p w14:paraId="0EE95B08" w14:textId="77777777" w:rsidR="00CC0353" w:rsidRDefault="00CC0353" w:rsidP="009B76D4">
            <w:pPr>
              <w:jc w:val="center"/>
            </w:pPr>
            <w:r w:rsidRPr="005B1560">
              <w:rPr>
                <w:szCs w:val="20"/>
              </w:rPr>
              <w:t xml:space="preserve">Chemiluminescent &amp; </w:t>
            </w:r>
            <w:r w:rsidR="00BC66F3">
              <w:rPr>
                <w:szCs w:val="20"/>
              </w:rPr>
              <w:t xml:space="preserve">UV absorption &amp; </w:t>
            </w:r>
            <w:r w:rsidRPr="005B1560">
              <w:rPr>
                <w:szCs w:val="20"/>
              </w:rPr>
              <w:t>TEOM</w:t>
            </w:r>
            <w:r w:rsidR="00BC66F3">
              <w:rPr>
                <w:szCs w:val="20"/>
              </w:rPr>
              <w:t xml:space="preserve"> &amp; FDMS</w:t>
            </w:r>
          </w:p>
        </w:tc>
        <w:tc>
          <w:tcPr>
            <w:tcW w:w="1560" w:type="dxa"/>
            <w:vAlign w:val="center"/>
          </w:tcPr>
          <w:p w14:paraId="2955F516" w14:textId="77777777" w:rsidR="00CC0353" w:rsidRPr="00AA10F3" w:rsidRDefault="00CC0353" w:rsidP="009B76D4">
            <w:pPr>
              <w:pStyle w:val="Style1"/>
              <w:jc w:val="center"/>
              <w:rPr>
                <w:rFonts w:ascii="Calibri" w:hAnsi="Calibri"/>
                <w:sz w:val="22"/>
                <w:szCs w:val="24"/>
              </w:rPr>
            </w:pPr>
            <w:r w:rsidRPr="00AA10F3">
              <w:rPr>
                <w:rFonts w:ascii="Calibri" w:hAnsi="Calibri"/>
                <w:sz w:val="22"/>
                <w:szCs w:val="22"/>
              </w:rPr>
              <w:t>0</w:t>
            </w:r>
          </w:p>
        </w:tc>
        <w:tc>
          <w:tcPr>
            <w:tcW w:w="1417" w:type="dxa"/>
            <w:vAlign w:val="center"/>
          </w:tcPr>
          <w:p w14:paraId="61A802CA" w14:textId="77777777" w:rsidR="00CC0353" w:rsidRPr="00742E8E" w:rsidRDefault="00CC0353" w:rsidP="009B76D4">
            <w:pPr>
              <w:jc w:val="center"/>
              <w:rPr>
                <w:rFonts w:ascii="Calibri" w:hAnsi="Calibri"/>
                <w:color w:val="000000"/>
                <w:sz w:val="22"/>
              </w:rPr>
            </w:pPr>
            <w:r w:rsidRPr="00742E8E">
              <w:rPr>
                <w:rFonts w:ascii="Calibri" w:hAnsi="Calibri"/>
                <w:color w:val="000000"/>
                <w:sz w:val="22"/>
                <w:szCs w:val="22"/>
              </w:rPr>
              <w:t>175</w:t>
            </w:r>
          </w:p>
        </w:tc>
        <w:tc>
          <w:tcPr>
            <w:tcW w:w="992" w:type="dxa"/>
            <w:vAlign w:val="center"/>
          </w:tcPr>
          <w:p w14:paraId="057FE943" w14:textId="77777777" w:rsidR="00CC0353" w:rsidRPr="00742E8E" w:rsidRDefault="00CC0353" w:rsidP="009B76D4">
            <w:pPr>
              <w:jc w:val="center"/>
              <w:rPr>
                <w:rFonts w:ascii="Calibri" w:hAnsi="Calibri"/>
                <w:color w:val="000000"/>
                <w:sz w:val="22"/>
              </w:rPr>
            </w:pPr>
            <w:r w:rsidRPr="00742E8E">
              <w:rPr>
                <w:rFonts w:ascii="Calibri" w:hAnsi="Calibri"/>
                <w:color w:val="000000"/>
                <w:sz w:val="22"/>
                <w:szCs w:val="22"/>
              </w:rPr>
              <w:t>2.5</w:t>
            </w:r>
          </w:p>
        </w:tc>
      </w:tr>
    </w:tbl>
    <w:p w14:paraId="67F8B43A" w14:textId="77777777" w:rsidR="008C194D" w:rsidRPr="0045467D" w:rsidRDefault="008C194D" w:rsidP="009B76D4">
      <w:pPr>
        <w:jc w:val="both"/>
      </w:pPr>
    </w:p>
    <w:p w14:paraId="4B270D1B" w14:textId="77777777" w:rsidR="008C194D" w:rsidRPr="008603A5" w:rsidRDefault="008C194D" w:rsidP="009B76D4">
      <w:pPr>
        <w:pStyle w:val="Style1"/>
        <w:numPr>
          <w:ilvl w:val="0"/>
          <w:numId w:val="18"/>
        </w:numPr>
        <w:spacing w:before="60" w:after="60"/>
        <w:jc w:val="both"/>
        <w:rPr>
          <w:sz w:val="20"/>
        </w:rPr>
      </w:pPr>
      <w:r w:rsidRPr="008603A5">
        <w:rPr>
          <w:sz w:val="20"/>
        </w:rPr>
        <w:t>0</w:t>
      </w:r>
      <w:r>
        <w:rPr>
          <w:sz w:val="20"/>
        </w:rPr>
        <w:t>m</w:t>
      </w:r>
      <w:r w:rsidRPr="008603A5">
        <w:rPr>
          <w:sz w:val="20"/>
        </w:rPr>
        <w:t xml:space="preserve"> if the monitoring site is at a location of exposure (e.g. installed on the façade of a residential property).</w:t>
      </w:r>
    </w:p>
    <w:p w14:paraId="342E9E33" w14:textId="77777777" w:rsidR="008C194D" w:rsidRDefault="008C194D" w:rsidP="009B76D4">
      <w:pPr>
        <w:pStyle w:val="Style1"/>
        <w:numPr>
          <w:ilvl w:val="0"/>
          <w:numId w:val="18"/>
        </w:numPr>
        <w:spacing w:before="60" w:after="60"/>
        <w:ind w:left="714" w:hanging="357"/>
        <w:jc w:val="both"/>
        <w:rPr>
          <w:sz w:val="20"/>
        </w:rPr>
      </w:pPr>
      <w:r w:rsidRPr="008603A5">
        <w:rPr>
          <w:sz w:val="20"/>
        </w:rPr>
        <w:t>N/A if not applicable.</w:t>
      </w:r>
    </w:p>
    <w:p w14:paraId="7B77D8C0" w14:textId="77777777" w:rsidR="00D65C7A" w:rsidRDefault="00D65C7A" w:rsidP="009B76D4">
      <w:pPr>
        <w:pStyle w:val="Caption"/>
        <w:jc w:val="both"/>
      </w:pPr>
      <w:bookmarkStart w:id="220" w:name="_Toc456004871"/>
      <w:bookmarkStart w:id="221" w:name="_Ref456013198"/>
      <w:bookmarkStart w:id="222" w:name="_Toc456017445"/>
    </w:p>
    <w:p w14:paraId="3FC32FDE" w14:textId="77777777" w:rsidR="00D65C7A" w:rsidRDefault="00D65C7A" w:rsidP="009B76D4">
      <w:pPr>
        <w:pStyle w:val="Caption"/>
        <w:jc w:val="both"/>
      </w:pPr>
    </w:p>
    <w:p w14:paraId="3E1023B3" w14:textId="77777777" w:rsidR="00D65C7A" w:rsidRDefault="00D65C7A" w:rsidP="009B76D4">
      <w:pPr>
        <w:pStyle w:val="Caption"/>
        <w:jc w:val="both"/>
      </w:pPr>
    </w:p>
    <w:p w14:paraId="0C3671E2" w14:textId="77777777" w:rsidR="008C194D" w:rsidRPr="00B21422" w:rsidRDefault="008C194D" w:rsidP="00916164">
      <w:pPr>
        <w:pStyle w:val="Heading5"/>
      </w:pPr>
      <w:bookmarkStart w:id="223" w:name="_Toc532389067"/>
      <w:r>
        <w:lastRenderedPageBreak/>
        <w:t>Table A.</w:t>
      </w:r>
      <w:r>
        <w:rPr>
          <w:noProof/>
        </w:rPr>
        <w:t>2</w:t>
      </w:r>
      <w:r>
        <w:t xml:space="preserve"> - </w:t>
      </w:r>
      <w:r w:rsidRPr="00807103">
        <w:t>Details of Non-Automatic Monitoring Sites</w:t>
      </w:r>
      <w:bookmarkEnd w:id="220"/>
      <w:bookmarkEnd w:id="221"/>
      <w:bookmarkEnd w:id="222"/>
      <w:bookmarkEnd w:id="223"/>
    </w:p>
    <w:p w14:paraId="1FBB9523" w14:textId="28D6C2D0" w:rsidR="008C194D" w:rsidRDefault="008C194D" w:rsidP="009B76D4">
      <w:pPr>
        <w:pStyle w:val="Style1"/>
        <w:jc w:val="both"/>
      </w:pPr>
      <w:r>
        <w:t>The full list of the 2</w:t>
      </w:r>
      <w:r w:rsidR="009B4390">
        <w:t>72</w:t>
      </w:r>
      <w:r>
        <w:t xml:space="preserve"> non-automatic monitoring sites is detailed in the attached “GM </w:t>
      </w:r>
      <w:r w:rsidR="003E6591">
        <w:t xml:space="preserve">Monitoring Results </w:t>
      </w:r>
      <w:r w:rsidR="00D8722F">
        <w:t>2017</w:t>
      </w:r>
      <w:r>
        <w:t>” file.</w:t>
      </w:r>
    </w:p>
    <w:p w14:paraId="7A5535BB" w14:textId="77777777" w:rsidR="008C194D" w:rsidRDefault="008C194D" w:rsidP="009B76D4">
      <w:pPr>
        <w:pStyle w:val="Style1"/>
        <w:jc w:val="both"/>
      </w:pPr>
    </w:p>
    <w:p w14:paraId="31FB34DB" w14:textId="77777777" w:rsidR="008C194D" w:rsidRPr="00D75B14" w:rsidRDefault="008C194D" w:rsidP="009B76D4">
      <w:pPr>
        <w:pStyle w:val="TableofFigures"/>
        <w:jc w:val="both"/>
        <w:rPr>
          <w:rFonts w:ascii="Calibri" w:hAnsi="Calibri"/>
          <w:noProof/>
          <w:sz w:val="22"/>
          <w:szCs w:val="22"/>
          <w:lang w:eastAsia="en-GB"/>
        </w:rPr>
      </w:pPr>
    </w:p>
    <w:p w14:paraId="0D277B05" w14:textId="77777777" w:rsidR="008C194D" w:rsidRPr="00D75B14" w:rsidRDefault="008C194D" w:rsidP="009B76D4">
      <w:pPr>
        <w:pStyle w:val="TableofFigures"/>
        <w:jc w:val="both"/>
        <w:rPr>
          <w:rFonts w:ascii="Calibri" w:hAnsi="Calibri"/>
          <w:noProof/>
          <w:sz w:val="22"/>
          <w:szCs w:val="22"/>
          <w:lang w:eastAsia="en-GB"/>
        </w:rPr>
      </w:pPr>
    </w:p>
    <w:p w14:paraId="3EA730E7" w14:textId="77777777" w:rsidR="008C194D" w:rsidRDefault="008C194D" w:rsidP="009B76D4">
      <w:pPr>
        <w:pStyle w:val="Style1"/>
        <w:jc w:val="both"/>
      </w:pPr>
      <w:r>
        <w:t xml:space="preserve"> </w:t>
      </w:r>
    </w:p>
    <w:p w14:paraId="2F0BEFB3" w14:textId="77777777" w:rsidR="008C194D" w:rsidRDefault="008C194D" w:rsidP="009B76D4">
      <w:pPr>
        <w:pStyle w:val="Style1"/>
        <w:jc w:val="both"/>
      </w:pPr>
    </w:p>
    <w:p w14:paraId="77F78170" w14:textId="77777777" w:rsidR="008C194D" w:rsidRDefault="008C194D" w:rsidP="009B76D4">
      <w:pPr>
        <w:pStyle w:val="Style1"/>
        <w:jc w:val="both"/>
      </w:pPr>
    </w:p>
    <w:p w14:paraId="6D2D969A" w14:textId="77777777" w:rsidR="008C194D" w:rsidRDefault="008C194D" w:rsidP="009B76D4">
      <w:pPr>
        <w:pStyle w:val="Style1"/>
        <w:jc w:val="both"/>
      </w:pPr>
    </w:p>
    <w:p w14:paraId="08F787F6" w14:textId="77777777" w:rsidR="008C194D" w:rsidRDefault="008C194D" w:rsidP="009B76D4">
      <w:pPr>
        <w:pStyle w:val="Style1"/>
        <w:jc w:val="both"/>
      </w:pPr>
    </w:p>
    <w:p w14:paraId="1B279F24" w14:textId="77777777" w:rsidR="008C194D" w:rsidRDefault="008C194D" w:rsidP="009B76D4">
      <w:pPr>
        <w:pStyle w:val="Style1"/>
        <w:jc w:val="both"/>
      </w:pPr>
    </w:p>
    <w:p w14:paraId="5A10F973" w14:textId="77777777" w:rsidR="008C194D" w:rsidRDefault="008C194D" w:rsidP="009B76D4">
      <w:pPr>
        <w:pStyle w:val="Style1"/>
        <w:jc w:val="both"/>
      </w:pPr>
    </w:p>
    <w:p w14:paraId="583E94A8" w14:textId="77777777" w:rsidR="008C194D" w:rsidRDefault="008C194D" w:rsidP="009B76D4">
      <w:pPr>
        <w:pStyle w:val="Style1"/>
        <w:jc w:val="both"/>
      </w:pPr>
    </w:p>
    <w:p w14:paraId="73D9CFBD" w14:textId="77777777" w:rsidR="008C194D" w:rsidRDefault="008C194D" w:rsidP="009B76D4">
      <w:pPr>
        <w:pStyle w:val="Style1"/>
        <w:jc w:val="both"/>
      </w:pPr>
    </w:p>
    <w:p w14:paraId="06037648" w14:textId="77777777" w:rsidR="008C194D" w:rsidRDefault="008C194D" w:rsidP="009B76D4">
      <w:pPr>
        <w:pStyle w:val="Style1"/>
        <w:jc w:val="both"/>
      </w:pPr>
    </w:p>
    <w:p w14:paraId="4DDD5BEE" w14:textId="77777777" w:rsidR="008C194D" w:rsidRDefault="008C194D" w:rsidP="009B76D4">
      <w:pPr>
        <w:pStyle w:val="Style1"/>
        <w:jc w:val="both"/>
      </w:pPr>
    </w:p>
    <w:p w14:paraId="401CA702" w14:textId="77777777" w:rsidR="00D65C7A" w:rsidRDefault="00D65C7A" w:rsidP="009B76D4">
      <w:pPr>
        <w:pStyle w:val="Style1"/>
        <w:jc w:val="both"/>
      </w:pPr>
    </w:p>
    <w:p w14:paraId="263FC0A2" w14:textId="77777777" w:rsidR="008C194D" w:rsidRDefault="008C194D" w:rsidP="00916164">
      <w:pPr>
        <w:pStyle w:val="Heading5"/>
      </w:pPr>
      <w:bookmarkStart w:id="224" w:name="_Ref456013257"/>
      <w:bookmarkStart w:id="225" w:name="_Ref456013594"/>
      <w:bookmarkStart w:id="226" w:name="_Toc456017446"/>
      <w:bookmarkStart w:id="227" w:name="_Toc532389068"/>
      <w:r>
        <w:lastRenderedPageBreak/>
        <w:t xml:space="preserve">Table </w:t>
      </w:r>
      <w:proofErr w:type="gramStart"/>
      <w:r>
        <w:t>A.</w:t>
      </w:r>
      <w:r>
        <w:rPr>
          <w:noProof/>
        </w:rPr>
        <w:t>3</w:t>
      </w:r>
      <w:r>
        <w:t xml:space="preserve">  -</w:t>
      </w:r>
      <w:proofErr w:type="gramEnd"/>
      <w:r>
        <w:t xml:space="preserve"> </w:t>
      </w:r>
      <w:r w:rsidR="00D32229">
        <w:t xml:space="preserve">Automatic Monitoring Sites </w:t>
      </w:r>
      <w:r w:rsidRPr="00807103">
        <w:t>Annual Mean NO</w:t>
      </w:r>
      <w:r w:rsidRPr="00E357C3">
        <w:rPr>
          <w:vertAlign w:val="subscript"/>
        </w:rPr>
        <w:t>2</w:t>
      </w:r>
      <w:r w:rsidRPr="00807103">
        <w:t xml:space="preserve"> Monitoring Results</w:t>
      </w:r>
      <w:bookmarkEnd w:id="224"/>
      <w:bookmarkEnd w:id="225"/>
      <w:bookmarkEnd w:id="226"/>
      <w:bookmarkEnd w:id="227"/>
    </w:p>
    <w:tbl>
      <w:tblPr>
        <w:tblW w:w="15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1"/>
        <w:gridCol w:w="1386"/>
        <w:gridCol w:w="2126"/>
        <w:gridCol w:w="1573"/>
        <w:gridCol w:w="1559"/>
        <w:gridCol w:w="1130"/>
        <w:gridCol w:w="992"/>
        <w:gridCol w:w="992"/>
        <w:gridCol w:w="992"/>
        <w:gridCol w:w="993"/>
        <w:gridCol w:w="992"/>
      </w:tblGrid>
      <w:tr w:rsidR="008C194D" w:rsidRPr="008603A5" w14:paraId="05CC4D37" w14:textId="77777777" w:rsidTr="0045467D">
        <w:trPr>
          <w:trHeight w:val="391"/>
          <w:tblHeader/>
          <w:jc w:val="center"/>
        </w:trPr>
        <w:tc>
          <w:tcPr>
            <w:tcW w:w="2511" w:type="dxa"/>
            <w:vMerge w:val="restart"/>
            <w:shd w:val="clear" w:color="auto" w:fill="00AF41"/>
            <w:vAlign w:val="center"/>
          </w:tcPr>
          <w:p w14:paraId="76CDD692" w14:textId="77777777" w:rsidR="008C194D" w:rsidRPr="0007237A" w:rsidRDefault="008C194D" w:rsidP="009D6A0C">
            <w:pPr>
              <w:jc w:val="center"/>
              <w:rPr>
                <w:b/>
                <w:color w:val="FFFFFF"/>
                <w:sz w:val="24"/>
              </w:rPr>
            </w:pPr>
            <w:r w:rsidRPr="0007237A">
              <w:rPr>
                <w:b/>
                <w:color w:val="FFFFFF"/>
                <w:sz w:val="24"/>
              </w:rPr>
              <w:t>Site ID</w:t>
            </w:r>
          </w:p>
        </w:tc>
        <w:tc>
          <w:tcPr>
            <w:tcW w:w="1386" w:type="dxa"/>
            <w:vMerge w:val="restart"/>
            <w:shd w:val="clear" w:color="auto" w:fill="00AF41"/>
          </w:tcPr>
          <w:p w14:paraId="51ADA96E" w14:textId="77777777" w:rsidR="008C194D" w:rsidRPr="0007237A" w:rsidRDefault="008C194D" w:rsidP="009D6A0C">
            <w:pPr>
              <w:jc w:val="center"/>
              <w:rPr>
                <w:b/>
                <w:color w:val="FFFFFF"/>
                <w:sz w:val="24"/>
              </w:rPr>
            </w:pPr>
            <w:r>
              <w:rPr>
                <w:b/>
                <w:color w:val="FFFFFF"/>
                <w:sz w:val="24"/>
              </w:rPr>
              <w:t>Local Authority</w:t>
            </w:r>
          </w:p>
        </w:tc>
        <w:tc>
          <w:tcPr>
            <w:tcW w:w="2126" w:type="dxa"/>
            <w:vMerge w:val="restart"/>
            <w:shd w:val="clear" w:color="auto" w:fill="00AF41"/>
            <w:vAlign w:val="center"/>
          </w:tcPr>
          <w:p w14:paraId="0E49CDAF" w14:textId="77777777" w:rsidR="008C194D" w:rsidRPr="0007237A" w:rsidRDefault="008C194D" w:rsidP="009D6A0C">
            <w:pPr>
              <w:jc w:val="center"/>
              <w:rPr>
                <w:b/>
                <w:color w:val="FFFFFF"/>
                <w:sz w:val="24"/>
              </w:rPr>
            </w:pPr>
            <w:r w:rsidRPr="0007237A">
              <w:rPr>
                <w:b/>
                <w:color w:val="FFFFFF"/>
                <w:sz w:val="24"/>
              </w:rPr>
              <w:t>Site Type</w:t>
            </w:r>
          </w:p>
        </w:tc>
        <w:tc>
          <w:tcPr>
            <w:tcW w:w="1573" w:type="dxa"/>
            <w:vMerge w:val="restart"/>
            <w:shd w:val="clear" w:color="auto" w:fill="00AF41"/>
            <w:vAlign w:val="center"/>
          </w:tcPr>
          <w:p w14:paraId="40647B8E" w14:textId="77777777" w:rsidR="008C194D" w:rsidRPr="0007237A" w:rsidRDefault="008C194D" w:rsidP="009B76D4">
            <w:pPr>
              <w:jc w:val="both"/>
              <w:rPr>
                <w:b/>
                <w:color w:val="FFFFFF"/>
                <w:sz w:val="24"/>
              </w:rPr>
            </w:pPr>
            <w:r w:rsidRPr="0007237A">
              <w:rPr>
                <w:b/>
                <w:color w:val="FFFFFF"/>
                <w:sz w:val="24"/>
              </w:rPr>
              <w:t>Monitoring Type</w:t>
            </w:r>
          </w:p>
        </w:tc>
        <w:tc>
          <w:tcPr>
            <w:tcW w:w="1559" w:type="dxa"/>
            <w:vMerge w:val="restart"/>
            <w:shd w:val="clear" w:color="auto" w:fill="00AF41"/>
            <w:vAlign w:val="center"/>
          </w:tcPr>
          <w:p w14:paraId="69E4CD47" w14:textId="77777777" w:rsidR="008C194D" w:rsidRPr="008321A6" w:rsidRDefault="008C194D" w:rsidP="009D6A0C">
            <w:pPr>
              <w:pStyle w:val="BodyText3"/>
              <w:ind w:left="-108" w:right="-108"/>
              <w:jc w:val="center"/>
              <w:rPr>
                <w:rFonts w:ascii="Arial" w:hAnsi="Arial" w:cs="Arial"/>
                <w:b/>
                <w:color w:val="FFFFFF"/>
                <w:sz w:val="24"/>
              </w:rPr>
            </w:pPr>
            <w:r w:rsidRPr="008321A6">
              <w:rPr>
                <w:rFonts w:ascii="Arial" w:hAnsi="Arial" w:cs="Arial"/>
                <w:b/>
                <w:color w:val="FFFFFF"/>
                <w:sz w:val="24"/>
              </w:rPr>
              <w:t xml:space="preserve">Valid Data Capture for Monitoring Period (%) </w:t>
            </w:r>
            <w:r w:rsidRPr="008321A6">
              <w:rPr>
                <w:rFonts w:ascii="Arial" w:hAnsi="Arial" w:cs="Arial"/>
                <w:b/>
                <w:color w:val="FFFFFF"/>
                <w:sz w:val="24"/>
                <w:vertAlign w:val="superscript"/>
              </w:rPr>
              <w:t>(1)</w:t>
            </w:r>
          </w:p>
        </w:tc>
        <w:tc>
          <w:tcPr>
            <w:tcW w:w="1130" w:type="dxa"/>
            <w:vMerge w:val="restart"/>
            <w:shd w:val="clear" w:color="auto" w:fill="00AF41"/>
            <w:vAlign w:val="center"/>
          </w:tcPr>
          <w:p w14:paraId="09A3FCB4" w14:textId="77777777" w:rsidR="008C194D" w:rsidRPr="008321A6" w:rsidRDefault="008C194D" w:rsidP="00B75F94">
            <w:pPr>
              <w:pStyle w:val="BodyText3"/>
              <w:ind w:left="-108" w:right="-108"/>
              <w:jc w:val="center"/>
              <w:rPr>
                <w:rFonts w:ascii="Arial" w:hAnsi="Arial" w:cs="Arial"/>
                <w:b/>
                <w:color w:val="FFFFFF"/>
                <w:sz w:val="24"/>
              </w:rPr>
            </w:pPr>
            <w:r w:rsidRPr="008321A6">
              <w:rPr>
                <w:rFonts w:ascii="Arial" w:hAnsi="Arial" w:cs="Arial"/>
                <w:b/>
                <w:color w:val="FFFFFF"/>
                <w:sz w:val="24"/>
              </w:rPr>
              <w:t>Valid Data Capture 201</w:t>
            </w:r>
            <w:r w:rsidR="00B75F94">
              <w:rPr>
                <w:rFonts w:ascii="Arial" w:hAnsi="Arial" w:cs="Arial"/>
                <w:b/>
                <w:color w:val="FFFFFF"/>
                <w:sz w:val="24"/>
              </w:rPr>
              <w:t>7</w:t>
            </w:r>
            <w:r w:rsidRPr="008321A6">
              <w:rPr>
                <w:rFonts w:ascii="Arial" w:hAnsi="Arial" w:cs="Arial"/>
                <w:b/>
                <w:color w:val="FFFFFF"/>
                <w:sz w:val="24"/>
              </w:rPr>
              <w:t xml:space="preserve"> (%) </w:t>
            </w:r>
            <w:r w:rsidRPr="008321A6">
              <w:rPr>
                <w:rFonts w:ascii="Arial" w:hAnsi="Arial" w:cs="Arial"/>
                <w:b/>
                <w:color w:val="FFFFFF"/>
                <w:sz w:val="24"/>
                <w:vertAlign w:val="superscript"/>
              </w:rPr>
              <w:t>(2)</w:t>
            </w:r>
          </w:p>
        </w:tc>
        <w:tc>
          <w:tcPr>
            <w:tcW w:w="4961" w:type="dxa"/>
            <w:gridSpan w:val="5"/>
            <w:shd w:val="clear" w:color="auto" w:fill="00AF41"/>
            <w:vAlign w:val="center"/>
          </w:tcPr>
          <w:p w14:paraId="73224C0C" w14:textId="77777777" w:rsidR="008C194D" w:rsidRPr="0007237A" w:rsidRDefault="008C194D" w:rsidP="009B76D4">
            <w:pPr>
              <w:jc w:val="both"/>
              <w:rPr>
                <w:b/>
                <w:color w:val="FFFFFF"/>
                <w:sz w:val="24"/>
              </w:rPr>
            </w:pPr>
            <w:r w:rsidRPr="00FE6AA5">
              <w:rPr>
                <w:b/>
                <w:color w:val="FFFFFF"/>
                <w:sz w:val="24"/>
              </w:rPr>
              <w:t>NO</w:t>
            </w:r>
            <w:r w:rsidRPr="008016DE">
              <w:rPr>
                <w:b/>
                <w:color w:val="FFFFFF"/>
                <w:sz w:val="24"/>
                <w:vertAlign w:val="subscript"/>
              </w:rPr>
              <w:t>2</w:t>
            </w:r>
            <w:r w:rsidRPr="00FE6AA5">
              <w:rPr>
                <w:b/>
                <w:color w:val="FFFFFF"/>
                <w:sz w:val="24"/>
              </w:rPr>
              <w:t xml:space="preserve"> Annual Mean Concentration (µg/m</w:t>
            </w:r>
            <w:r w:rsidRPr="008016DE">
              <w:rPr>
                <w:b/>
                <w:color w:val="FFFFFF"/>
                <w:sz w:val="24"/>
                <w:vertAlign w:val="superscript"/>
              </w:rPr>
              <w:t>3</w:t>
            </w:r>
            <w:r w:rsidRPr="00FE6AA5">
              <w:rPr>
                <w:b/>
                <w:color w:val="FFFFFF"/>
                <w:sz w:val="24"/>
              </w:rPr>
              <w:t xml:space="preserve">) </w:t>
            </w:r>
            <w:r w:rsidRPr="008016DE">
              <w:rPr>
                <w:b/>
                <w:color w:val="FFFFFF"/>
                <w:sz w:val="24"/>
                <w:vertAlign w:val="superscript"/>
              </w:rPr>
              <w:t>(3)</w:t>
            </w:r>
          </w:p>
        </w:tc>
      </w:tr>
      <w:tr w:rsidR="00722EEE" w:rsidRPr="008603A5" w14:paraId="2C56D874" w14:textId="77777777" w:rsidTr="0045467D">
        <w:trPr>
          <w:trHeight w:val="757"/>
          <w:tblHeader/>
          <w:jc w:val="center"/>
        </w:trPr>
        <w:tc>
          <w:tcPr>
            <w:tcW w:w="2511" w:type="dxa"/>
            <w:vMerge/>
            <w:shd w:val="clear" w:color="auto" w:fill="00AF41"/>
            <w:vAlign w:val="center"/>
          </w:tcPr>
          <w:p w14:paraId="09BAFD57" w14:textId="77777777" w:rsidR="00722EEE" w:rsidRPr="0007237A" w:rsidRDefault="00722EEE" w:rsidP="00722EEE">
            <w:pPr>
              <w:jc w:val="both"/>
              <w:rPr>
                <w:b/>
                <w:color w:val="FFFFFF"/>
                <w:sz w:val="24"/>
              </w:rPr>
            </w:pPr>
          </w:p>
        </w:tc>
        <w:tc>
          <w:tcPr>
            <w:tcW w:w="1386" w:type="dxa"/>
            <w:vMerge/>
            <w:shd w:val="clear" w:color="auto" w:fill="00AF41"/>
          </w:tcPr>
          <w:p w14:paraId="6595BB95" w14:textId="77777777" w:rsidR="00722EEE" w:rsidRPr="0007237A" w:rsidRDefault="00722EEE" w:rsidP="00722EEE">
            <w:pPr>
              <w:jc w:val="both"/>
              <w:rPr>
                <w:b/>
                <w:color w:val="FFFFFF"/>
                <w:sz w:val="24"/>
              </w:rPr>
            </w:pPr>
          </w:p>
        </w:tc>
        <w:tc>
          <w:tcPr>
            <w:tcW w:w="2126" w:type="dxa"/>
            <w:vMerge/>
            <w:shd w:val="clear" w:color="auto" w:fill="00AF41"/>
            <w:vAlign w:val="center"/>
          </w:tcPr>
          <w:p w14:paraId="3C4A402F" w14:textId="77777777" w:rsidR="00722EEE" w:rsidRPr="0007237A" w:rsidRDefault="00722EEE" w:rsidP="00722EEE">
            <w:pPr>
              <w:jc w:val="both"/>
              <w:rPr>
                <w:b/>
                <w:color w:val="FFFFFF"/>
                <w:sz w:val="24"/>
              </w:rPr>
            </w:pPr>
          </w:p>
        </w:tc>
        <w:tc>
          <w:tcPr>
            <w:tcW w:w="1573" w:type="dxa"/>
            <w:vMerge/>
            <w:shd w:val="clear" w:color="auto" w:fill="00AF41"/>
            <w:vAlign w:val="center"/>
          </w:tcPr>
          <w:p w14:paraId="078D2AFC" w14:textId="77777777" w:rsidR="00722EEE" w:rsidRPr="0007237A" w:rsidRDefault="00722EEE" w:rsidP="00722EEE">
            <w:pPr>
              <w:jc w:val="both"/>
              <w:rPr>
                <w:b/>
                <w:color w:val="FFFFFF"/>
                <w:sz w:val="24"/>
              </w:rPr>
            </w:pPr>
          </w:p>
        </w:tc>
        <w:tc>
          <w:tcPr>
            <w:tcW w:w="1559" w:type="dxa"/>
            <w:vMerge/>
            <w:shd w:val="clear" w:color="auto" w:fill="00AF41"/>
            <w:vAlign w:val="center"/>
          </w:tcPr>
          <w:p w14:paraId="4DB6CC34" w14:textId="77777777" w:rsidR="00722EEE" w:rsidRPr="008321A6" w:rsidRDefault="00722EEE" w:rsidP="00722EEE">
            <w:pPr>
              <w:pStyle w:val="BodyText3"/>
              <w:ind w:left="-108" w:right="-108"/>
              <w:jc w:val="both"/>
              <w:rPr>
                <w:rFonts w:ascii="Arial" w:hAnsi="Arial" w:cs="Arial"/>
                <w:b/>
                <w:color w:val="FFFFFF"/>
                <w:sz w:val="24"/>
              </w:rPr>
            </w:pPr>
          </w:p>
        </w:tc>
        <w:tc>
          <w:tcPr>
            <w:tcW w:w="1130" w:type="dxa"/>
            <w:vMerge/>
            <w:shd w:val="clear" w:color="auto" w:fill="00AF41"/>
            <w:vAlign w:val="center"/>
          </w:tcPr>
          <w:p w14:paraId="78C4CBBE" w14:textId="77777777" w:rsidR="00722EEE" w:rsidRPr="008321A6" w:rsidRDefault="00722EEE" w:rsidP="00722EEE">
            <w:pPr>
              <w:pStyle w:val="BodyText3"/>
              <w:ind w:left="-108" w:right="-108"/>
              <w:jc w:val="both"/>
              <w:rPr>
                <w:rFonts w:ascii="Arial" w:hAnsi="Arial" w:cs="Arial"/>
                <w:b/>
                <w:color w:val="FFFFFF"/>
                <w:sz w:val="24"/>
              </w:rPr>
            </w:pPr>
          </w:p>
        </w:tc>
        <w:tc>
          <w:tcPr>
            <w:tcW w:w="992" w:type="dxa"/>
            <w:shd w:val="clear" w:color="auto" w:fill="00AF41"/>
            <w:vAlign w:val="center"/>
          </w:tcPr>
          <w:p w14:paraId="30C92499" w14:textId="77777777" w:rsidR="00722EEE" w:rsidRPr="0007237A" w:rsidRDefault="00722EEE" w:rsidP="00722EEE">
            <w:pPr>
              <w:jc w:val="center"/>
              <w:rPr>
                <w:b/>
                <w:color w:val="FFFFFF"/>
                <w:sz w:val="24"/>
              </w:rPr>
            </w:pPr>
            <w:r w:rsidRPr="0007237A">
              <w:rPr>
                <w:b/>
                <w:color w:val="FFFFFF"/>
                <w:sz w:val="24"/>
              </w:rPr>
              <w:t>201</w:t>
            </w:r>
            <w:r>
              <w:rPr>
                <w:b/>
                <w:color w:val="FFFFFF"/>
                <w:sz w:val="24"/>
              </w:rPr>
              <w:t>3</w:t>
            </w:r>
          </w:p>
        </w:tc>
        <w:tc>
          <w:tcPr>
            <w:tcW w:w="992" w:type="dxa"/>
            <w:shd w:val="clear" w:color="auto" w:fill="00AF41"/>
            <w:vAlign w:val="center"/>
          </w:tcPr>
          <w:p w14:paraId="2F8DBCB4" w14:textId="77777777" w:rsidR="00722EEE" w:rsidRPr="0007237A" w:rsidRDefault="00722EEE" w:rsidP="00722EEE">
            <w:pPr>
              <w:jc w:val="center"/>
              <w:rPr>
                <w:b/>
                <w:color w:val="FFFFFF"/>
                <w:sz w:val="24"/>
              </w:rPr>
            </w:pPr>
            <w:r w:rsidRPr="0007237A">
              <w:rPr>
                <w:b/>
                <w:color w:val="FFFFFF"/>
                <w:sz w:val="24"/>
              </w:rPr>
              <w:t>201</w:t>
            </w:r>
            <w:r>
              <w:rPr>
                <w:b/>
                <w:color w:val="FFFFFF"/>
                <w:sz w:val="24"/>
              </w:rPr>
              <w:t>4</w:t>
            </w:r>
          </w:p>
        </w:tc>
        <w:tc>
          <w:tcPr>
            <w:tcW w:w="992" w:type="dxa"/>
            <w:shd w:val="clear" w:color="auto" w:fill="00AF41"/>
            <w:vAlign w:val="center"/>
          </w:tcPr>
          <w:p w14:paraId="6B8D04ED" w14:textId="77777777" w:rsidR="00722EEE" w:rsidRPr="0007237A" w:rsidRDefault="00722EEE" w:rsidP="00722EEE">
            <w:pPr>
              <w:jc w:val="center"/>
              <w:rPr>
                <w:b/>
                <w:color w:val="FFFFFF"/>
                <w:sz w:val="24"/>
              </w:rPr>
            </w:pPr>
            <w:r w:rsidRPr="0007237A">
              <w:rPr>
                <w:b/>
                <w:color w:val="FFFFFF"/>
                <w:sz w:val="24"/>
              </w:rPr>
              <w:t>201</w:t>
            </w:r>
            <w:r>
              <w:rPr>
                <w:b/>
                <w:color w:val="FFFFFF"/>
                <w:sz w:val="24"/>
              </w:rPr>
              <w:t>5</w:t>
            </w:r>
          </w:p>
        </w:tc>
        <w:tc>
          <w:tcPr>
            <w:tcW w:w="993" w:type="dxa"/>
            <w:shd w:val="clear" w:color="auto" w:fill="00AF41"/>
            <w:vAlign w:val="center"/>
          </w:tcPr>
          <w:p w14:paraId="1C02F980" w14:textId="77777777" w:rsidR="00722EEE" w:rsidRPr="0007237A" w:rsidRDefault="00722EEE" w:rsidP="00722EEE">
            <w:pPr>
              <w:jc w:val="center"/>
              <w:rPr>
                <w:b/>
                <w:color w:val="FFFFFF"/>
                <w:sz w:val="24"/>
              </w:rPr>
            </w:pPr>
            <w:r w:rsidRPr="0007237A">
              <w:rPr>
                <w:b/>
                <w:color w:val="FFFFFF"/>
                <w:sz w:val="24"/>
              </w:rPr>
              <w:t>201</w:t>
            </w:r>
            <w:r>
              <w:rPr>
                <w:b/>
                <w:color w:val="FFFFFF"/>
                <w:sz w:val="24"/>
              </w:rPr>
              <w:t>6</w:t>
            </w:r>
          </w:p>
        </w:tc>
        <w:tc>
          <w:tcPr>
            <w:tcW w:w="992" w:type="dxa"/>
            <w:shd w:val="clear" w:color="auto" w:fill="00AF41"/>
            <w:vAlign w:val="center"/>
          </w:tcPr>
          <w:p w14:paraId="392A71A7" w14:textId="77777777" w:rsidR="00722EEE" w:rsidRPr="0007237A" w:rsidRDefault="00722EEE" w:rsidP="00722EEE">
            <w:pPr>
              <w:jc w:val="center"/>
              <w:rPr>
                <w:b/>
                <w:color w:val="FFFFFF"/>
                <w:sz w:val="24"/>
              </w:rPr>
            </w:pPr>
            <w:r>
              <w:rPr>
                <w:b/>
                <w:color w:val="FFFFFF"/>
                <w:sz w:val="24"/>
              </w:rPr>
              <w:t>2017</w:t>
            </w:r>
          </w:p>
        </w:tc>
      </w:tr>
      <w:tr w:rsidR="00090E7E" w:rsidRPr="008603A5" w14:paraId="112D9CDE" w14:textId="77777777" w:rsidTr="009A64FC">
        <w:trPr>
          <w:trHeight w:val="600"/>
          <w:jc w:val="center"/>
        </w:trPr>
        <w:tc>
          <w:tcPr>
            <w:tcW w:w="2511" w:type="dxa"/>
            <w:shd w:val="clear" w:color="auto" w:fill="CBE9D3"/>
            <w:vAlign w:val="center"/>
          </w:tcPr>
          <w:p w14:paraId="1ABAAA3E" w14:textId="77777777" w:rsidR="00090E7E" w:rsidRPr="00E07E41" w:rsidRDefault="00090E7E" w:rsidP="00090E7E">
            <w:pPr>
              <w:jc w:val="center"/>
              <w:rPr>
                <w:rFonts w:cs="Arial"/>
                <w:b/>
                <w:bCs/>
                <w:szCs w:val="20"/>
                <w:lang w:eastAsia="en-GB"/>
              </w:rPr>
            </w:pPr>
            <w:r w:rsidRPr="00E07E41">
              <w:rPr>
                <w:rFonts w:cs="Arial"/>
                <w:b/>
                <w:bCs/>
                <w:szCs w:val="20"/>
                <w:lang w:eastAsia="en-GB"/>
              </w:rPr>
              <w:t>Bury Whitefield</w:t>
            </w:r>
          </w:p>
        </w:tc>
        <w:tc>
          <w:tcPr>
            <w:tcW w:w="1386" w:type="dxa"/>
            <w:vAlign w:val="center"/>
          </w:tcPr>
          <w:p w14:paraId="0621C6AC" w14:textId="77777777" w:rsidR="00090E7E" w:rsidRPr="00E07E41" w:rsidRDefault="00090E7E" w:rsidP="00090E7E">
            <w:pPr>
              <w:jc w:val="center"/>
              <w:rPr>
                <w:rFonts w:cs="Arial"/>
                <w:szCs w:val="20"/>
                <w:lang w:eastAsia="en-GB"/>
              </w:rPr>
            </w:pPr>
            <w:r w:rsidRPr="00E07E41">
              <w:rPr>
                <w:rFonts w:cs="Arial"/>
                <w:szCs w:val="20"/>
                <w:lang w:eastAsia="en-GB"/>
              </w:rPr>
              <w:t>Bury</w:t>
            </w:r>
          </w:p>
        </w:tc>
        <w:tc>
          <w:tcPr>
            <w:tcW w:w="2126" w:type="dxa"/>
            <w:tcBorders>
              <w:top w:val="nil"/>
              <w:left w:val="nil"/>
              <w:bottom w:val="single" w:sz="8" w:space="0" w:color="auto"/>
              <w:right w:val="single" w:sz="8" w:space="0" w:color="auto"/>
            </w:tcBorders>
            <w:shd w:val="clear" w:color="auto" w:fill="auto"/>
            <w:vAlign w:val="center"/>
          </w:tcPr>
          <w:p w14:paraId="58CF6629" w14:textId="77777777" w:rsidR="00090E7E" w:rsidRDefault="00090E7E" w:rsidP="00090E7E">
            <w:pPr>
              <w:jc w:val="center"/>
              <w:rPr>
                <w:rFonts w:cs="Arial"/>
                <w:color w:val="000000"/>
                <w:szCs w:val="20"/>
                <w:lang w:eastAsia="en-GB"/>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278F1D25"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385DDDA6"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040CEE8B" w14:textId="77777777" w:rsidR="00090E7E" w:rsidRDefault="00090E7E" w:rsidP="00090E7E">
            <w:pPr>
              <w:jc w:val="center"/>
              <w:rPr>
                <w:rFonts w:cs="Arial"/>
                <w:color w:val="000000"/>
                <w:szCs w:val="20"/>
              </w:rPr>
            </w:pPr>
            <w:r>
              <w:rPr>
                <w:rFonts w:cs="Arial"/>
                <w:color w:val="000000"/>
                <w:szCs w:val="20"/>
              </w:rPr>
              <w:t>99.29%</w:t>
            </w:r>
          </w:p>
        </w:tc>
        <w:tc>
          <w:tcPr>
            <w:tcW w:w="992" w:type="dxa"/>
            <w:tcBorders>
              <w:top w:val="nil"/>
              <w:left w:val="nil"/>
              <w:bottom w:val="single" w:sz="8" w:space="0" w:color="auto"/>
              <w:right w:val="single" w:sz="8" w:space="0" w:color="auto"/>
            </w:tcBorders>
            <w:shd w:val="clear" w:color="auto" w:fill="auto"/>
            <w:vAlign w:val="center"/>
          </w:tcPr>
          <w:p w14:paraId="7F27F7AD" w14:textId="77777777" w:rsidR="00090E7E" w:rsidRDefault="00090E7E" w:rsidP="00090E7E">
            <w:pPr>
              <w:jc w:val="center"/>
              <w:rPr>
                <w:rFonts w:cs="Arial"/>
                <w:b/>
                <w:bCs/>
                <w:color w:val="000000"/>
                <w:szCs w:val="20"/>
                <w:u w:val="single"/>
              </w:rPr>
            </w:pPr>
            <w:r>
              <w:rPr>
                <w:rFonts w:cs="Arial"/>
                <w:b/>
                <w:bCs/>
                <w:color w:val="000000"/>
                <w:szCs w:val="20"/>
                <w:u w:val="single"/>
              </w:rPr>
              <w:t>-</w:t>
            </w:r>
          </w:p>
        </w:tc>
        <w:tc>
          <w:tcPr>
            <w:tcW w:w="992" w:type="dxa"/>
            <w:tcBorders>
              <w:top w:val="nil"/>
              <w:left w:val="nil"/>
              <w:bottom w:val="single" w:sz="8" w:space="0" w:color="auto"/>
              <w:right w:val="single" w:sz="8" w:space="0" w:color="auto"/>
            </w:tcBorders>
            <w:shd w:val="clear" w:color="auto" w:fill="auto"/>
            <w:vAlign w:val="center"/>
          </w:tcPr>
          <w:p w14:paraId="3B5595FE" w14:textId="77777777" w:rsidR="00090E7E" w:rsidRDefault="00090E7E" w:rsidP="00090E7E">
            <w:pPr>
              <w:jc w:val="center"/>
              <w:rPr>
                <w:rFonts w:cs="Arial"/>
                <w:b/>
                <w:bCs/>
                <w:color w:val="000000"/>
                <w:szCs w:val="20"/>
                <w:u w:val="single"/>
              </w:rPr>
            </w:pPr>
            <w:r>
              <w:rPr>
                <w:rFonts w:cs="Arial"/>
                <w:b/>
                <w:bCs/>
                <w:color w:val="000000"/>
                <w:szCs w:val="20"/>
                <w:u w:val="single"/>
              </w:rPr>
              <w:t>-</w:t>
            </w:r>
          </w:p>
        </w:tc>
        <w:tc>
          <w:tcPr>
            <w:tcW w:w="992" w:type="dxa"/>
            <w:tcBorders>
              <w:top w:val="nil"/>
              <w:left w:val="nil"/>
              <w:bottom w:val="single" w:sz="8" w:space="0" w:color="auto"/>
              <w:right w:val="single" w:sz="8" w:space="0" w:color="auto"/>
            </w:tcBorders>
            <w:shd w:val="clear" w:color="auto" w:fill="auto"/>
            <w:vAlign w:val="center"/>
          </w:tcPr>
          <w:p w14:paraId="5D680BB6" w14:textId="77777777" w:rsidR="00090E7E" w:rsidRPr="009778AD" w:rsidRDefault="00090E7E" w:rsidP="00090E7E">
            <w:pPr>
              <w:jc w:val="center"/>
              <w:rPr>
                <w:rFonts w:cs="Arial"/>
                <w:bCs/>
                <w:color w:val="000000"/>
                <w:szCs w:val="20"/>
                <w:u w:val="single"/>
              </w:rPr>
            </w:pPr>
            <w:r w:rsidRPr="009778AD">
              <w:rPr>
                <w:rFonts w:cs="Arial"/>
                <w:bCs/>
                <w:color w:val="000000"/>
                <w:szCs w:val="20"/>
              </w:rPr>
              <w:t>25</w:t>
            </w:r>
          </w:p>
        </w:tc>
        <w:tc>
          <w:tcPr>
            <w:tcW w:w="993" w:type="dxa"/>
            <w:tcBorders>
              <w:top w:val="nil"/>
              <w:left w:val="nil"/>
              <w:bottom w:val="single" w:sz="8" w:space="0" w:color="auto"/>
              <w:right w:val="single" w:sz="8" w:space="0" w:color="auto"/>
            </w:tcBorders>
            <w:shd w:val="clear" w:color="auto" w:fill="auto"/>
            <w:vAlign w:val="center"/>
          </w:tcPr>
          <w:p w14:paraId="7B96282B" w14:textId="77777777" w:rsidR="00090E7E" w:rsidRPr="009778AD" w:rsidRDefault="00090E7E" w:rsidP="00090E7E">
            <w:pPr>
              <w:jc w:val="center"/>
              <w:rPr>
                <w:rFonts w:cs="Arial"/>
                <w:bCs/>
                <w:color w:val="000000"/>
                <w:szCs w:val="20"/>
              </w:rPr>
            </w:pPr>
            <w:r w:rsidRPr="009778AD">
              <w:rPr>
                <w:rFonts w:cs="Arial"/>
                <w:bCs/>
                <w:color w:val="000000"/>
                <w:szCs w:val="20"/>
              </w:rPr>
              <w:t>30</w:t>
            </w:r>
          </w:p>
        </w:tc>
        <w:tc>
          <w:tcPr>
            <w:tcW w:w="992" w:type="dxa"/>
            <w:tcBorders>
              <w:top w:val="nil"/>
              <w:left w:val="nil"/>
              <w:bottom w:val="single" w:sz="8" w:space="0" w:color="auto"/>
              <w:right w:val="single" w:sz="8" w:space="0" w:color="auto"/>
            </w:tcBorders>
            <w:shd w:val="clear" w:color="auto" w:fill="auto"/>
            <w:vAlign w:val="center"/>
          </w:tcPr>
          <w:p w14:paraId="4A8FFEC5" w14:textId="77777777" w:rsidR="00090E7E" w:rsidRPr="009778AD" w:rsidRDefault="00090E7E" w:rsidP="00090E7E">
            <w:pPr>
              <w:jc w:val="center"/>
              <w:rPr>
                <w:rFonts w:cs="Arial"/>
                <w:bCs/>
                <w:color w:val="000000"/>
                <w:szCs w:val="20"/>
              </w:rPr>
            </w:pPr>
            <w:r w:rsidRPr="009778AD">
              <w:rPr>
                <w:rFonts w:cs="Arial"/>
                <w:bCs/>
                <w:color w:val="000000"/>
                <w:szCs w:val="20"/>
              </w:rPr>
              <w:t>28</w:t>
            </w:r>
          </w:p>
        </w:tc>
      </w:tr>
      <w:tr w:rsidR="00090E7E" w:rsidRPr="008603A5" w14:paraId="306CB481" w14:textId="77777777" w:rsidTr="009A64FC">
        <w:trPr>
          <w:trHeight w:val="566"/>
          <w:jc w:val="center"/>
        </w:trPr>
        <w:tc>
          <w:tcPr>
            <w:tcW w:w="2511" w:type="dxa"/>
            <w:shd w:val="clear" w:color="auto" w:fill="CBE9D3"/>
            <w:vAlign w:val="center"/>
          </w:tcPr>
          <w:p w14:paraId="1DE7A733" w14:textId="77777777" w:rsidR="00090E7E" w:rsidRPr="00E07E41" w:rsidRDefault="00090E7E" w:rsidP="00090E7E">
            <w:pPr>
              <w:jc w:val="center"/>
              <w:rPr>
                <w:rFonts w:cs="Arial"/>
                <w:b/>
                <w:bCs/>
                <w:szCs w:val="20"/>
                <w:lang w:eastAsia="en-GB"/>
              </w:rPr>
            </w:pPr>
            <w:r w:rsidRPr="00E07E41">
              <w:rPr>
                <w:rFonts w:cs="Arial"/>
                <w:b/>
                <w:bCs/>
                <w:szCs w:val="20"/>
                <w:lang w:eastAsia="en-GB"/>
              </w:rPr>
              <w:t>Bury Prestwich</w:t>
            </w:r>
          </w:p>
        </w:tc>
        <w:tc>
          <w:tcPr>
            <w:tcW w:w="1386" w:type="dxa"/>
            <w:vAlign w:val="center"/>
          </w:tcPr>
          <w:p w14:paraId="5B060BFE" w14:textId="77777777" w:rsidR="00090E7E" w:rsidRPr="00E07E41" w:rsidRDefault="00090E7E" w:rsidP="00090E7E">
            <w:pPr>
              <w:jc w:val="center"/>
              <w:rPr>
                <w:rFonts w:cs="Arial"/>
                <w:szCs w:val="20"/>
                <w:lang w:eastAsia="en-GB"/>
              </w:rPr>
            </w:pPr>
            <w:r w:rsidRPr="00E07E41">
              <w:rPr>
                <w:rFonts w:cs="Arial"/>
                <w:szCs w:val="20"/>
                <w:lang w:eastAsia="en-GB"/>
              </w:rPr>
              <w:t>Bury</w:t>
            </w:r>
          </w:p>
        </w:tc>
        <w:tc>
          <w:tcPr>
            <w:tcW w:w="2126" w:type="dxa"/>
            <w:tcBorders>
              <w:top w:val="nil"/>
              <w:left w:val="nil"/>
              <w:bottom w:val="single" w:sz="8" w:space="0" w:color="auto"/>
              <w:right w:val="single" w:sz="8" w:space="0" w:color="auto"/>
            </w:tcBorders>
            <w:shd w:val="clear" w:color="auto" w:fill="auto"/>
            <w:vAlign w:val="center"/>
          </w:tcPr>
          <w:p w14:paraId="1206FF85" w14:textId="77777777" w:rsidR="00090E7E" w:rsidRDefault="00090E7E" w:rsidP="00090E7E">
            <w:pPr>
              <w:jc w:val="center"/>
              <w:rPr>
                <w:rFonts w:cs="Arial"/>
                <w:color w:val="000000"/>
                <w:szCs w:val="20"/>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3185488A"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613CAAF3"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6F771DCB" w14:textId="77777777" w:rsidR="00090E7E" w:rsidRDefault="00090E7E" w:rsidP="00090E7E">
            <w:pPr>
              <w:jc w:val="center"/>
              <w:rPr>
                <w:rFonts w:cs="Arial"/>
                <w:color w:val="000000"/>
                <w:szCs w:val="20"/>
              </w:rPr>
            </w:pPr>
            <w:r>
              <w:rPr>
                <w:rFonts w:cs="Arial"/>
                <w:color w:val="000000"/>
                <w:szCs w:val="20"/>
              </w:rPr>
              <w:t>78.39%</w:t>
            </w:r>
          </w:p>
        </w:tc>
        <w:tc>
          <w:tcPr>
            <w:tcW w:w="992" w:type="dxa"/>
            <w:tcBorders>
              <w:top w:val="nil"/>
              <w:left w:val="nil"/>
              <w:bottom w:val="single" w:sz="8" w:space="0" w:color="auto"/>
              <w:right w:val="single" w:sz="8" w:space="0" w:color="auto"/>
            </w:tcBorders>
            <w:shd w:val="clear" w:color="auto" w:fill="auto"/>
            <w:vAlign w:val="center"/>
          </w:tcPr>
          <w:p w14:paraId="47BED5B4" w14:textId="77777777" w:rsidR="00090E7E" w:rsidRDefault="00090E7E" w:rsidP="00090E7E">
            <w:pPr>
              <w:jc w:val="center"/>
              <w:rPr>
                <w:rFonts w:cs="Arial"/>
                <w:b/>
                <w:bCs/>
                <w:color w:val="000000"/>
                <w:szCs w:val="20"/>
              </w:rPr>
            </w:pPr>
            <w:r>
              <w:rPr>
                <w:rFonts w:cs="Arial"/>
                <w:b/>
                <w:bCs/>
                <w:color w:val="000000"/>
                <w:szCs w:val="20"/>
              </w:rPr>
              <w:t>45</w:t>
            </w:r>
          </w:p>
        </w:tc>
        <w:tc>
          <w:tcPr>
            <w:tcW w:w="992" w:type="dxa"/>
            <w:tcBorders>
              <w:top w:val="nil"/>
              <w:left w:val="nil"/>
              <w:bottom w:val="single" w:sz="8" w:space="0" w:color="auto"/>
              <w:right w:val="single" w:sz="8" w:space="0" w:color="auto"/>
            </w:tcBorders>
            <w:shd w:val="clear" w:color="auto" w:fill="auto"/>
            <w:vAlign w:val="center"/>
          </w:tcPr>
          <w:p w14:paraId="7F193606" w14:textId="77777777" w:rsidR="00090E7E" w:rsidRDefault="00090E7E" w:rsidP="00090E7E">
            <w:pPr>
              <w:jc w:val="center"/>
              <w:rPr>
                <w:rFonts w:cs="Arial"/>
                <w:b/>
                <w:bCs/>
                <w:color w:val="000000"/>
                <w:szCs w:val="20"/>
              </w:rPr>
            </w:pPr>
            <w:r>
              <w:rPr>
                <w:rFonts w:cs="Arial"/>
                <w:b/>
                <w:bCs/>
                <w:color w:val="000000"/>
                <w:szCs w:val="20"/>
              </w:rPr>
              <w:t>49</w:t>
            </w:r>
          </w:p>
        </w:tc>
        <w:tc>
          <w:tcPr>
            <w:tcW w:w="992" w:type="dxa"/>
            <w:tcBorders>
              <w:top w:val="nil"/>
              <w:left w:val="nil"/>
              <w:bottom w:val="single" w:sz="8" w:space="0" w:color="auto"/>
              <w:right w:val="single" w:sz="8" w:space="0" w:color="auto"/>
            </w:tcBorders>
            <w:shd w:val="clear" w:color="auto" w:fill="auto"/>
            <w:vAlign w:val="center"/>
          </w:tcPr>
          <w:p w14:paraId="053A8A01" w14:textId="77777777" w:rsidR="00090E7E" w:rsidRDefault="00090E7E" w:rsidP="00090E7E">
            <w:pPr>
              <w:jc w:val="center"/>
              <w:rPr>
                <w:rFonts w:cs="Arial"/>
                <w:b/>
                <w:bCs/>
                <w:color w:val="000000"/>
                <w:szCs w:val="20"/>
              </w:rPr>
            </w:pPr>
            <w:r>
              <w:rPr>
                <w:rFonts w:cs="Arial"/>
                <w:b/>
                <w:bCs/>
                <w:color w:val="000000"/>
                <w:szCs w:val="20"/>
              </w:rPr>
              <w:t>42</w:t>
            </w:r>
          </w:p>
        </w:tc>
        <w:tc>
          <w:tcPr>
            <w:tcW w:w="993" w:type="dxa"/>
            <w:tcBorders>
              <w:top w:val="nil"/>
              <w:left w:val="nil"/>
              <w:bottom w:val="single" w:sz="8" w:space="0" w:color="auto"/>
              <w:right w:val="single" w:sz="8" w:space="0" w:color="auto"/>
            </w:tcBorders>
            <w:shd w:val="clear" w:color="auto" w:fill="auto"/>
            <w:vAlign w:val="center"/>
          </w:tcPr>
          <w:p w14:paraId="31CD0BBA" w14:textId="77777777" w:rsidR="00090E7E" w:rsidRDefault="00090E7E" w:rsidP="00090E7E">
            <w:pPr>
              <w:jc w:val="center"/>
              <w:rPr>
                <w:rFonts w:cs="Arial"/>
                <w:b/>
                <w:bCs/>
                <w:color w:val="000000"/>
                <w:szCs w:val="20"/>
              </w:rPr>
            </w:pPr>
            <w:r>
              <w:rPr>
                <w:rFonts w:cs="Arial"/>
                <w:b/>
                <w:bCs/>
                <w:color w:val="000000"/>
                <w:szCs w:val="20"/>
              </w:rPr>
              <w:t>42</w:t>
            </w:r>
          </w:p>
        </w:tc>
        <w:tc>
          <w:tcPr>
            <w:tcW w:w="992" w:type="dxa"/>
            <w:tcBorders>
              <w:top w:val="nil"/>
              <w:left w:val="nil"/>
              <w:bottom w:val="single" w:sz="8" w:space="0" w:color="auto"/>
              <w:right w:val="single" w:sz="8" w:space="0" w:color="auto"/>
            </w:tcBorders>
            <w:shd w:val="clear" w:color="auto" w:fill="auto"/>
            <w:vAlign w:val="center"/>
          </w:tcPr>
          <w:p w14:paraId="22479D5D" w14:textId="77777777" w:rsidR="00090E7E" w:rsidRPr="009778AD" w:rsidRDefault="00090E7E" w:rsidP="00090E7E">
            <w:pPr>
              <w:jc w:val="center"/>
              <w:rPr>
                <w:rFonts w:cs="Arial"/>
                <w:b/>
                <w:color w:val="000000"/>
                <w:szCs w:val="20"/>
              </w:rPr>
            </w:pPr>
            <w:r w:rsidRPr="009778AD">
              <w:rPr>
                <w:rFonts w:cs="Arial"/>
                <w:b/>
                <w:color w:val="000000"/>
                <w:szCs w:val="20"/>
              </w:rPr>
              <w:t>42</w:t>
            </w:r>
          </w:p>
        </w:tc>
      </w:tr>
      <w:tr w:rsidR="00090E7E" w:rsidRPr="008603A5" w14:paraId="7448958D" w14:textId="77777777" w:rsidTr="009A64FC">
        <w:trPr>
          <w:trHeight w:val="560"/>
          <w:jc w:val="center"/>
        </w:trPr>
        <w:tc>
          <w:tcPr>
            <w:tcW w:w="2511" w:type="dxa"/>
            <w:shd w:val="clear" w:color="auto" w:fill="CBE9D3"/>
            <w:vAlign w:val="center"/>
          </w:tcPr>
          <w:p w14:paraId="555589C9" w14:textId="77777777" w:rsidR="00090E7E" w:rsidRPr="00E07E41" w:rsidRDefault="00090E7E" w:rsidP="00090E7E">
            <w:pPr>
              <w:jc w:val="center"/>
              <w:rPr>
                <w:rFonts w:cs="Arial"/>
                <w:b/>
                <w:bCs/>
                <w:szCs w:val="20"/>
                <w:lang w:eastAsia="en-GB"/>
              </w:rPr>
            </w:pPr>
            <w:r w:rsidRPr="00E07E41">
              <w:rPr>
                <w:rFonts w:cs="Arial"/>
                <w:b/>
                <w:bCs/>
                <w:szCs w:val="20"/>
                <w:lang w:eastAsia="en-GB"/>
              </w:rPr>
              <w:t>Bury Radcliffe</w:t>
            </w:r>
          </w:p>
        </w:tc>
        <w:tc>
          <w:tcPr>
            <w:tcW w:w="1386" w:type="dxa"/>
            <w:vAlign w:val="center"/>
          </w:tcPr>
          <w:p w14:paraId="4D93C474" w14:textId="77777777" w:rsidR="00090E7E" w:rsidRPr="00E07E41" w:rsidRDefault="00090E7E" w:rsidP="00090E7E">
            <w:pPr>
              <w:jc w:val="center"/>
              <w:rPr>
                <w:rFonts w:cs="Arial"/>
                <w:szCs w:val="20"/>
                <w:lang w:eastAsia="en-GB"/>
              </w:rPr>
            </w:pPr>
            <w:r w:rsidRPr="00E07E41">
              <w:rPr>
                <w:rFonts w:cs="Arial"/>
                <w:szCs w:val="20"/>
                <w:lang w:eastAsia="en-GB"/>
              </w:rPr>
              <w:t>Bury</w:t>
            </w:r>
          </w:p>
        </w:tc>
        <w:tc>
          <w:tcPr>
            <w:tcW w:w="2126" w:type="dxa"/>
            <w:tcBorders>
              <w:top w:val="nil"/>
              <w:left w:val="nil"/>
              <w:bottom w:val="single" w:sz="8" w:space="0" w:color="auto"/>
              <w:right w:val="single" w:sz="8" w:space="0" w:color="auto"/>
            </w:tcBorders>
            <w:shd w:val="clear" w:color="auto" w:fill="auto"/>
            <w:vAlign w:val="center"/>
          </w:tcPr>
          <w:p w14:paraId="38E46737" w14:textId="77777777" w:rsidR="00090E7E" w:rsidRDefault="00090E7E" w:rsidP="00090E7E">
            <w:pPr>
              <w:jc w:val="center"/>
              <w:rPr>
                <w:rFonts w:cs="Arial"/>
                <w:color w:val="000000"/>
                <w:szCs w:val="20"/>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2D5870FD"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34F362BE"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781FDBC7" w14:textId="77777777" w:rsidR="00090E7E" w:rsidRDefault="00090E7E" w:rsidP="00090E7E">
            <w:pPr>
              <w:jc w:val="center"/>
              <w:rPr>
                <w:rFonts w:cs="Arial"/>
                <w:color w:val="000000"/>
                <w:szCs w:val="20"/>
              </w:rPr>
            </w:pPr>
            <w:r>
              <w:rPr>
                <w:rFonts w:cs="Arial"/>
                <w:color w:val="000000"/>
                <w:szCs w:val="20"/>
              </w:rPr>
              <w:t>97.35%</w:t>
            </w:r>
          </w:p>
        </w:tc>
        <w:tc>
          <w:tcPr>
            <w:tcW w:w="992" w:type="dxa"/>
            <w:tcBorders>
              <w:top w:val="nil"/>
              <w:left w:val="nil"/>
              <w:bottom w:val="single" w:sz="8" w:space="0" w:color="auto"/>
              <w:right w:val="single" w:sz="8" w:space="0" w:color="auto"/>
            </w:tcBorders>
            <w:shd w:val="clear" w:color="auto" w:fill="auto"/>
            <w:vAlign w:val="center"/>
          </w:tcPr>
          <w:p w14:paraId="793F4971" w14:textId="77777777" w:rsidR="00090E7E" w:rsidRPr="009778AD" w:rsidRDefault="00090E7E" w:rsidP="00090E7E">
            <w:pPr>
              <w:jc w:val="center"/>
              <w:rPr>
                <w:rFonts w:cs="Arial"/>
                <w:bCs/>
                <w:color w:val="000000"/>
                <w:szCs w:val="20"/>
                <w:u w:val="single"/>
              </w:rPr>
            </w:pPr>
            <w:r w:rsidRPr="009778AD">
              <w:rPr>
                <w:rFonts w:cs="Arial"/>
                <w:bCs/>
                <w:color w:val="000000"/>
                <w:szCs w:val="20"/>
              </w:rPr>
              <w:t>26</w:t>
            </w:r>
          </w:p>
        </w:tc>
        <w:tc>
          <w:tcPr>
            <w:tcW w:w="992" w:type="dxa"/>
            <w:tcBorders>
              <w:top w:val="nil"/>
              <w:left w:val="nil"/>
              <w:bottom w:val="single" w:sz="8" w:space="0" w:color="auto"/>
              <w:right w:val="single" w:sz="8" w:space="0" w:color="auto"/>
            </w:tcBorders>
            <w:shd w:val="clear" w:color="auto" w:fill="auto"/>
            <w:vAlign w:val="center"/>
          </w:tcPr>
          <w:p w14:paraId="0BF1607A" w14:textId="77777777" w:rsidR="00090E7E" w:rsidRPr="009778AD" w:rsidRDefault="00090E7E" w:rsidP="00090E7E">
            <w:pPr>
              <w:jc w:val="center"/>
              <w:rPr>
                <w:rFonts w:cs="Arial"/>
                <w:bCs/>
                <w:color w:val="000000"/>
                <w:szCs w:val="20"/>
              </w:rPr>
            </w:pPr>
            <w:r w:rsidRPr="009778AD">
              <w:rPr>
                <w:rFonts w:cs="Arial"/>
                <w:bCs/>
                <w:color w:val="000000"/>
                <w:szCs w:val="20"/>
              </w:rPr>
              <w:t>29</w:t>
            </w:r>
          </w:p>
        </w:tc>
        <w:tc>
          <w:tcPr>
            <w:tcW w:w="992" w:type="dxa"/>
            <w:tcBorders>
              <w:top w:val="nil"/>
              <w:left w:val="nil"/>
              <w:bottom w:val="single" w:sz="8" w:space="0" w:color="auto"/>
              <w:right w:val="single" w:sz="8" w:space="0" w:color="auto"/>
            </w:tcBorders>
            <w:shd w:val="clear" w:color="auto" w:fill="auto"/>
            <w:vAlign w:val="center"/>
          </w:tcPr>
          <w:p w14:paraId="460ED581" w14:textId="77777777" w:rsidR="00090E7E" w:rsidRPr="009778AD" w:rsidRDefault="00090E7E" w:rsidP="00090E7E">
            <w:pPr>
              <w:jc w:val="center"/>
              <w:rPr>
                <w:rFonts w:cs="Arial"/>
                <w:bCs/>
                <w:color w:val="000000"/>
                <w:szCs w:val="20"/>
              </w:rPr>
            </w:pPr>
            <w:r w:rsidRPr="009778AD">
              <w:rPr>
                <w:rFonts w:cs="Arial"/>
                <w:bCs/>
                <w:color w:val="000000"/>
                <w:szCs w:val="20"/>
              </w:rPr>
              <w:t>27</w:t>
            </w:r>
          </w:p>
        </w:tc>
        <w:tc>
          <w:tcPr>
            <w:tcW w:w="993" w:type="dxa"/>
            <w:tcBorders>
              <w:top w:val="nil"/>
              <w:left w:val="nil"/>
              <w:bottom w:val="single" w:sz="8" w:space="0" w:color="auto"/>
              <w:right w:val="single" w:sz="8" w:space="0" w:color="auto"/>
            </w:tcBorders>
            <w:shd w:val="clear" w:color="auto" w:fill="auto"/>
            <w:vAlign w:val="center"/>
          </w:tcPr>
          <w:p w14:paraId="42217DA5" w14:textId="77777777" w:rsidR="00090E7E" w:rsidRPr="009778AD" w:rsidRDefault="00090E7E" w:rsidP="00090E7E">
            <w:pPr>
              <w:jc w:val="center"/>
              <w:rPr>
                <w:rFonts w:cs="Arial"/>
                <w:bCs/>
                <w:color w:val="000000"/>
                <w:szCs w:val="20"/>
              </w:rPr>
            </w:pPr>
            <w:r w:rsidRPr="009778AD">
              <w:rPr>
                <w:rFonts w:cs="Arial"/>
                <w:bCs/>
                <w:color w:val="000000"/>
                <w:szCs w:val="20"/>
              </w:rPr>
              <w:t>28</w:t>
            </w:r>
          </w:p>
        </w:tc>
        <w:tc>
          <w:tcPr>
            <w:tcW w:w="992" w:type="dxa"/>
            <w:tcBorders>
              <w:top w:val="nil"/>
              <w:left w:val="nil"/>
              <w:bottom w:val="single" w:sz="8" w:space="0" w:color="auto"/>
              <w:right w:val="single" w:sz="8" w:space="0" w:color="auto"/>
            </w:tcBorders>
            <w:shd w:val="clear" w:color="auto" w:fill="auto"/>
            <w:vAlign w:val="center"/>
          </w:tcPr>
          <w:p w14:paraId="19DDFD3C" w14:textId="77777777" w:rsidR="00090E7E" w:rsidRPr="009778AD" w:rsidRDefault="00090E7E" w:rsidP="00090E7E">
            <w:pPr>
              <w:jc w:val="center"/>
              <w:rPr>
                <w:rFonts w:cs="Arial"/>
                <w:bCs/>
                <w:color w:val="000000"/>
                <w:szCs w:val="20"/>
              </w:rPr>
            </w:pPr>
            <w:r w:rsidRPr="009778AD">
              <w:rPr>
                <w:rFonts w:cs="Arial"/>
                <w:bCs/>
                <w:color w:val="000000"/>
                <w:szCs w:val="20"/>
              </w:rPr>
              <w:t>27</w:t>
            </w:r>
          </w:p>
        </w:tc>
      </w:tr>
      <w:tr w:rsidR="00090E7E" w:rsidRPr="008603A5" w14:paraId="07A94932" w14:textId="77777777" w:rsidTr="009A64FC">
        <w:trPr>
          <w:trHeight w:val="568"/>
          <w:jc w:val="center"/>
        </w:trPr>
        <w:tc>
          <w:tcPr>
            <w:tcW w:w="2511" w:type="dxa"/>
            <w:shd w:val="clear" w:color="auto" w:fill="CBE9D3"/>
            <w:vAlign w:val="center"/>
          </w:tcPr>
          <w:p w14:paraId="1F9E2940" w14:textId="77777777" w:rsidR="00090E7E" w:rsidRPr="00E07E41" w:rsidRDefault="00090E7E" w:rsidP="00090E7E">
            <w:pPr>
              <w:jc w:val="center"/>
              <w:rPr>
                <w:rFonts w:cs="Arial"/>
                <w:b/>
                <w:bCs/>
                <w:szCs w:val="20"/>
                <w:lang w:eastAsia="en-GB"/>
              </w:rPr>
            </w:pPr>
            <w:proofErr w:type="spellStart"/>
            <w:r w:rsidRPr="00E07E41">
              <w:rPr>
                <w:rFonts w:cs="Arial"/>
                <w:b/>
                <w:bCs/>
                <w:szCs w:val="20"/>
                <w:lang w:eastAsia="en-GB"/>
              </w:rPr>
              <w:t>Glazebury</w:t>
            </w:r>
            <w:proofErr w:type="spellEnd"/>
          </w:p>
        </w:tc>
        <w:tc>
          <w:tcPr>
            <w:tcW w:w="1386" w:type="dxa"/>
            <w:vAlign w:val="center"/>
          </w:tcPr>
          <w:p w14:paraId="11A14CCD" w14:textId="77777777" w:rsidR="00090E7E" w:rsidRPr="00E07E41" w:rsidRDefault="00090E7E" w:rsidP="00090E7E">
            <w:pPr>
              <w:jc w:val="center"/>
              <w:rPr>
                <w:rFonts w:cs="Arial"/>
                <w:szCs w:val="20"/>
                <w:lang w:eastAsia="en-GB"/>
              </w:rPr>
            </w:pPr>
            <w:r w:rsidRPr="00E07E41">
              <w:rPr>
                <w:rFonts w:cs="Arial"/>
                <w:szCs w:val="20"/>
                <w:lang w:eastAsia="en-GB"/>
              </w:rPr>
              <w:t>Salford</w:t>
            </w:r>
          </w:p>
        </w:tc>
        <w:tc>
          <w:tcPr>
            <w:tcW w:w="2126" w:type="dxa"/>
            <w:tcBorders>
              <w:top w:val="nil"/>
              <w:left w:val="nil"/>
              <w:bottom w:val="single" w:sz="8" w:space="0" w:color="auto"/>
              <w:right w:val="single" w:sz="8" w:space="0" w:color="auto"/>
            </w:tcBorders>
            <w:shd w:val="clear" w:color="auto" w:fill="auto"/>
            <w:vAlign w:val="center"/>
          </w:tcPr>
          <w:p w14:paraId="740C1210" w14:textId="77777777" w:rsidR="00090E7E" w:rsidRDefault="00090E7E" w:rsidP="00090E7E">
            <w:pPr>
              <w:jc w:val="center"/>
              <w:rPr>
                <w:rFonts w:cs="Arial"/>
                <w:color w:val="000000"/>
                <w:szCs w:val="20"/>
              </w:rPr>
            </w:pPr>
            <w:r>
              <w:rPr>
                <w:rFonts w:cs="Arial"/>
                <w:color w:val="000000"/>
                <w:szCs w:val="20"/>
              </w:rPr>
              <w:t>Rural Background</w:t>
            </w:r>
          </w:p>
        </w:tc>
        <w:tc>
          <w:tcPr>
            <w:tcW w:w="1573" w:type="dxa"/>
            <w:tcBorders>
              <w:top w:val="nil"/>
              <w:left w:val="nil"/>
              <w:bottom w:val="single" w:sz="8" w:space="0" w:color="auto"/>
              <w:right w:val="single" w:sz="8" w:space="0" w:color="auto"/>
            </w:tcBorders>
            <w:shd w:val="clear" w:color="auto" w:fill="auto"/>
            <w:vAlign w:val="center"/>
          </w:tcPr>
          <w:p w14:paraId="0E1DD57E"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299408FC"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2F296697" w14:textId="77777777" w:rsidR="00090E7E" w:rsidRDefault="00090E7E" w:rsidP="00090E7E">
            <w:pPr>
              <w:jc w:val="center"/>
              <w:rPr>
                <w:rFonts w:cs="Arial"/>
                <w:color w:val="000000"/>
                <w:szCs w:val="20"/>
              </w:rPr>
            </w:pPr>
            <w:r>
              <w:rPr>
                <w:rFonts w:cs="Arial"/>
                <w:color w:val="000000"/>
                <w:szCs w:val="20"/>
              </w:rPr>
              <w:t>88.93%</w:t>
            </w:r>
          </w:p>
        </w:tc>
        <w:tc>
          <w:tcPr>
            <w:tcW w:w="992" w:type="dxa"/>
            <w:tcBorders>
              <w:top w:val="nil"/>
              <w:left w:val="nil"/>
              <w:bottom w:val="single" w:sz="8" w:space="0" w:color="auto"/>
              <w:right w:val="single" w:sz="8" w:space="0" w:color="auto"/>
            </w:tcBorders>
            <w:shd w:val="clear" w:color="auto" w:fill="auto"/>
            <w:vAlign w:val="center"/>
          </w:tcPr>
          <w:p w14:paraId="62518DCA" w14:textId="77777777" w:rsidR="00090E7E" w:rsidRDefault="00090E7E" w:rsidP="00090E7E">
            <w:pPr>
              <w:jc w:val="center"/>
              <w:rPr>
                <w:rFonts w:cs="Arial"/>
                <w:color w:val="000000"/>
                <w:szCs w:val="20"/>
              </w:rPr>
            </w:pPr>
            <w:r>
              <w:rPr>
                <w:rFonts w:cs="Arial"/>
                <w:color w:val="000000"/>
                <w:szCs w:val="20"/>
              </w:rPr>
              <w:t>15</w:t>
            </w:r>
          </w:p>
        </w:tc>
        <w:tc>
          <w:tcPr>
            <w:tcW w:w="992" w:type="dxa"/>
            <w:tcBorders>
              <w:top w:val="nil"/>
              <w:left w:val="nil"/>
              <w:bottom w:val="single" w:sz="8" w:space="0" w:color="auto"/>
              <w:right w:val="single" w:sz="8" w:space="0" w:color="auto"/>
            </w:tcBorders>
            <w:shd w:val="clear" w:color="auto" w:fill="auto"/>
            <w:vAlign w:val="center"/>
          </w:tcPr>
          <w:p w14:paraId="6DB95D8A" w14:textId="77777777" w:rsidR="00090E7E" w:rsidRDefault="00090E7E" w:rsidP="00090E7E">
            <w:pPr>
              <w:jc w:val="center"/>
              <w:rPr>
                <w:rFonts w:cs="Arial"/>
                <w:color w:val="000000"/>
                <w:szCs w:val="20"/>
              </w:rPr>
            </w:pPr>
            <w:r>
              <w:rPr>
                <w:rFonts w:cs="Arial"/>
                <w:color w:val="000000"/>
                <w:szCs w:val="20"/>
              </w:rPr>
              <w:t>14</w:t>
            </w:r>
          </w:p>
        </w:tc>
        <w:tc>
          <w:tcPr>
            <w:tcW w:w="992" w:type="dxa"/>
            <w:tcBorders>
              <w:top w:val="nil"/>
              <w:left w:val="nil"/>
              <w:bottom w:val="single" w:sz="8" w:space="0" w:color="auto"/>
              <w:right w:val="single" w:sz="8" w:space="0" w:color="auto"/>
            </w:tcBorders>
            <w:shd w:val="clear" w:color="auto" w:fill="auto"/>
            <w:vAlign w:val="center"/>
          </w:tcPr>
          <w:p w14:paraId="7B466B32" w14:textId="77777777" w:rsidR="00090E7E" w:rsidRDefault="00090E7E" w:rsidP="00090E7E">
            <w:pPr>
              <w:jc w:val="center"/>
              <w:rPr>
                <w:rFonts w:cs="Arial"/>
                <w:color w:val="000000"/>
                <w:szCs w:val="20"/>
              </w:rPr>
            </w:pPr>
            <w:r>
              <w:rPr>
                <w:rFonts w:cs="Arial"/>
                <w:color w:val="000000"/>
                <w:szCs w:val="20"/>
              </w:rPr>
              <w:t>15</w:t>
            </w:r>
          </w:p>
        </w:tc>
        <w:tc>
          <w:tcPr>
            <w:tcW w:w="993" w:type="dxa"/>
            <w:tcBorders>
              <w:top w:val="nil"/>
              <w:left w:val="nil"/>
              <w:bottom w:val="single" w:sz="8" w:space="0" w:color="auto"/>
              <w:right w:val="single" w:sz="8" w:space="0" w:color="auto"/>
            </w:tcBorders>
            <w:shd w:val="clear" w:color="auto" w:fill="auto"/>
            <w:vAlign w:val="center"/>
          </w:tcPr>
          <w:p w14:paraId="578B44F0" w14:textId="77777777" w:rsidR="00090E7E" w:rsidRDefault="00090E7E" w:rsidP="00090E7E">
            <w:pPr>
              <w:jc w:val="center"/>
              <w:rPr>
                <w:rFonts w:cs="Arial"/>
                <w:color w:val="000000"/>
                <w:szCs w:val="20"/>
              </w:rPr>
            </w:pPr>
            <w:r>
              <w:rPr>
                <w:rFonts w:cs="Arial"/>
                <w:color w:val="000000"/>
                <w:szCs w:val="20"/>
              </w:rPr>
              <w:t>16</w:t>
            </w:r>
          </w:p>
        </w:tc>
        <w:tc>
          <w:tcPr>
            <w:tcW w:w="992" w:type="dxa"/>
            <w:tcBorders>
              <w:top w:val="nil"/>
              <w:left w:val="nil"/>
              <w:bottom w:val="single" w:sz="8" w:space="0" w:color="auto"/>
              <w:right w:val="single" w:sz="8" w:space="0" w:color="auto"/>
            </w:tcBorders>
            <w:shd w:val="clear" w:color="auto" w:fill="auto"/>
            <w:vAlign w:val="center"/>
          </w:tcPr>
          <w:p w14:paraId="14E09B0F" w14:textId="77777777" w:rsidR="00090E7E" w:rsidRDefault="00090E7E" w:rsidP="00090E7E">
            <w:pPr>
              <w:jc w:val="center"/>
              <w:rPr>
                <w:rFonts w:cs="Arial"/>
                <w:color w:val="000000"/>
                <w:szCs w:val="20"/>
              </w:rPr>
            </w:pPr>
            <w:r>
              <w:rPr>
                <w:rFonts w:cs="Arial"/>
                <w:color w:val="000000"/>
                <w:szCs w:val="20"/>
              </w:rPr>
              <w:t>13</w:t>
            </w:r>
          </w:p>
        </w:tc>
      </w:tr>
      <w:tr w:rsidR="00090E7E" w:rsidRPr="008603A5" w14:paraId="29F4370C" w14:textId="77777777" w:rsidTr="009A64FC">
        <w:trPr>
          <w:trHeight w:val="540"/>
          <w:jc w:val="center"/>
        </w:trPr>
        <w:tc>
          <w:tcPr>
            <w:tcW w:w="2511" w:type="dxa"/>
            <w:shd w:val="clear" w:color="auto" w:fill="CBE9D3"/>
            <w:vAlign w:val="center"/>
          </w:tcPr>
          <w:p w14:paraId="0469C63B" w14:textId="77777777" w:rsidR="00090E7E" w:rsidRPr="00E07E41" w:rsidRDefault="00090E7E" w:rsidP="00090E7E">
            <w:pPr>
              <w:jc w:val="center"/>
              <w:rPr>
                <w:rFonts w:cs="Arial"/>
                <w:b/>
                <w:bCs/>
                <w:szCs w:val="20"/>
                <w:lang w:eastAsia="en-GB"/>
              </w:rPr>
            </w:pPr>
            <w:r w:rsidRPr="00E07E41">
              <w:rPr>
                <w:rFonts w:cs="Arial"/>
                <w:b/>
                <w:bCs/>
                <w:szCs w:val="20"/>
                <w:lang w:eastAsia="en-GB"/>
              </w:rPr>
              <w:t>Manch</w:t>
            </w:r>
            <w:r w:rsidR="00C04571">
              <w:rPr>
                <w:rFonts w:cs="Arial"/>
                <w:b/>
                <w:bCs/>
                <w:szCs w:val="20"/>
                <w:lang w:eastAsia="en-GB"/>
              </w:rPr>
              <w:t>ester</w:t>
            </w:r>
            <w:r w:rsidRPr="00E07E41">
              <w:rPr>
                <w:rFonts w:cs="Arial"/>
                <w:b/>
                <w:bCs/>
                <w:szCs w:val="20"/>
                <w:lang w:eastAsia="en-GB"/>
              </w:rPr>
              <w:t xml:space="preserve"> Oxford Rd</w:t>
            </w:r>
          </w:p>
        </w:tc>
        <w:tc>
          <w:tcPr>
            <w:tcW w:w="1386" w:type="dxa"/>
            <w:vAlign w:val="center"/>
          </w:tcPr>
          <w:p w14:paraId="68E66859" w14:textId="77777777" w:rsidR="00090E7E" w:rsidRPr="00E07E41" w:rsidRDefault="00090E7E" w:rsidP="00090E7E">
            <w:pPr>
              <w:jc w:val="center"/>
              <w:rPr>
                <w:rFonts w:cs="Arial"/>
                <w:szCs w:val="20"/>
                <w:lang w:eastAsia="en-GB"/>
              </w:rPr>
            </w:pPr>
            <w:r w:rsidRPr="00E07E41">
              <w:rPr>
                <w:rFonts w:cs="Arial"/>
                <w:szCs w:val="20"/>
                <w:lang w:eastAsia="en-GB"/>
              </w:rPr>
              <w:t>Manchester</w:t>
            </w:r>
          </w:p>
        </w:tc>
        <w:tc>
          <w:tcPr>
            <w:tcW w:w="2126" w:type="dxa"/>
            <w:tcBorders>
              <w:top w:val="nil"/>
              <w:left w:val="nil"/>
              <w:bottom w:val="single" w:sz="8" w:space="0" w:color="auto"/>
              <w:right w:val="single" w:sz="8" w:space="0" w:color="auto"/>
            </w:tcBorders>
            <w:shd w:val="clear" w:color="auto" w:fill="auto"/>
            <w:vAlign w:val="center"/>
          </w:tcPr>
          <w:p w14:paraId="6A3E10E5" w14:textId="77777777" w:rsidR="00090E7E" w:rsidRDefault="00090E7E" w:rsidP="00090E7E">
            <w:pPr>
              <w:jc w:val="center"/>
              <w:rPr>
                <w:rFonts w:cs="Arial"/>
                <w:color w:val="000000"/>
                <w:szCs w:val="20"/>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6A1B16FA"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2C4D6357"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2FE8D760" w14:textId="77777777" w:rsidR="00090E7E" w:rsidRDefault="00090E7E" w:rsidP="00090E7E">
            <w:pPr>
              <w:jc w:val="center"/>
              <w:rPr>
                <w:rFonts w:cs="Arial"/>
                <w:color w:val="000000"/>
                <w:szCs w:val="20"/>
              </w:rPr>
            </w:pPr>
            <w:r>
              <w:rPr>
                <w:rFonts w:cs="Arial"/>
                <w:color w:val="000000"/>
                <w:szCs w:val="20"/>
              </w:rPr>
              <w:t>94.30%</w:t>
            </w:r>
          </w:p>
        </w:tc>
        <w:tc>
          <w:tcPr>
            <w:tcW w:w="992" w:type="dxa"/>
            <w:tcBorders>
              <w:top w:val="nil"/>
              <w:left w:val="nil"/>
              <w:bottom w:val="single" w:sz="8" w:space="0" w:color="auto"/>
              <w:right w:val="single" w:sz="8" w:space="0" w:color="auto"/>
            </w:tcBorders>
            <w:shd w:val="clear" w:color="auto" w:fill="auto"/>
            <w:vAlign w:val="center"/>
          </w:tcPr>
          <w:p w14:paraId="129B3E64" w14:textId="77777777" w:rsidR="00090E7E" w:rsidRPr="009D6A0C" w:rsidRDefault="00090E7E" w:rsidP="00090E7E">
            <w:pPr>
              <w:jc w:val="center"/>
              <w:rPr>
                <w:rFonts w:cs="Arial"/>
                <w:b/>
                <w:bCs/>
                <w:color w:val="000000"/>
                <w:szCs w:val="20"/>
              </w:rPr>
            </w:pPr>
            <w:r>
              <w:rPr>
                <w:rFonts w:cs="Arial"/>
                <w:b/>
                <w:bCs/>
                <w:color w:val="000000"/>
                <w:szCs w:val="20"/>
              </w:rPr>
              <w:t>55</w:t>
            </w:r>
          </w:p>
        </w:tc>
        <w:tc>
          <w:tcPr>
            <w:tcW w:w="992" w:type="dxa"/>
            <w:tcBorders>
              <w:top w:val="nil"/>
              <w:left w:val="nil"/>
              <w:bottom w:val="single" w:sz="8" w:space="0" w:color="auto"/>
              <w:right w:val="single" w:sz="8" w:space="0" w:color="auto"/>
            </w:tcBorders>
            <w:shd w:val="clear" w:color="auto" w:fill="auto"/>
            <w:vAlign w:val="center"/>
          </w:tcPr>
          <w:p w14:paraId="68B544DD" w14:textId="77777777" w:rsidR="00090E7E" w:rsidRPr="009D6A0C" w:rsidRDefault="00090E7E" w:rsidP="00090E7E">
            <w:pPr>
              <w:jc w:val="center"/>
              <w:rPr>
                <w:rFonts w:cs="Arial"/>
                <w:b/>
                <w:bCs/>
                <w:color w:val="000000"/>
                <w:szCs w:val="20"/>
              </w:rPr>
            </w:pPr>
            <w:r>
              <w:rPr>
                <w:rFonts w:cs="Arial"/>
                <w:b/>
                <w:bCs/>
                <w:color w:val="000000"/>
                <w:szCs w:val="20"/>
                <w:u w:val="single"/>
              </w:rPr>
              <w:t>68</w:t>
            </w:r>
          </w:p>
        </w:tc>
        <w:tc>
          <w:tcPr>
            <w:tcW w:w="992" w:type="dxa"/>
            <w:tcBorders>
              <w:top w:val="nil"/>
              <w:left w:val="nil"/>
              <w:bottom w:val="single" w:sz="8" w:space="0" w:color="auto"/>
              <w:right w:val="single" w:sz="8" w:space="0" w:color="auto"/>
            </w:tcBorders>
            <w:shd w:val="clear" w:color="auto" w:fill="auto"/>
            <w:vAlign w:val="center"/>
          </w:tcPr>
          <w:p w14:paraId="0D1FB784" w14:textId="77777777" w:rsidR="00090E7E" w:rsidRPr="009D6A0C" w:rsidRDefault="00090E7E" w:rsidP="00090E7E">
            <w:pPr>
              <w:jc w:val="center"/>
              <w:rPr>
                <w:rFonts w:cs="Arial"/>
                <w:b/>
                <w:bCs/>
                <w:color w:val="000000"/>
                <w:szCs w:val="20"/>
              </w:rPr>
            </w:pPr>
            <w:r>
              <w:rPr>
                <w:rFonts w:cs="Arial"/>
                <w:b/>
                <w:bCs/>
                <w:color w:val="000000"/>
                <w:szCs w:val="20"/>
                <w:u w:val="single"/>
              </w:rPr>
              <w:t>66</w:t>
            </w:r>
          </w:p>
        </w:tc>
        <w:tc>
          <w:tcPr>
            <w:tcW w:w="993" w:type="dxa"/>
            <w:tcBorders>
              <w:top w:val="nil"/>
              <w:left w:val="nil"/>
              <w:bottom w:val="single" w:sz="8" w:space="0" w:color="auto"/>
              <w:right w:val="single" w:sz="8" w:space="0" w:color="auto"/>
            </w:tcBorders>
            <w:shd w:val="clear" w:color="auto" w:fill="auto"/>
            <w:vAlign w:val="center"/>
          </w:tcPr>
          <w:p w14:paraId="14D005A4" w14:textId="77777777" w:rsidR="00090E7E" w:rsidRPr="009D6A0C" w:rsidRDefault="00090E7E" w:rsidP="00090E7E">
            <w:pPr>
              <w:jc w:val="center"/>
              <w:rPr>
                <w:rFonts w:cs="Arial"/>
                <w:b/>
                <w:bCs/>
                <w:color w:val="000000"/>
                <w:szCs w:val="20"/>
              </w:rPr>
            </w:pPr>
            <w:r>
              <w:rPr>
                <w:rFonts w:cs="Arial"/>
                <w:b/>
                <w:bCs/>
                <w:color w:val="000000"/>
                <w:szCs w:val="20"/>
                <w:u w:val="single"/>
              </w:rPr>
              <w:t>66</w:t>
            </w:r>
          </w:p>
        </w:tc>
        <w:tc>
          <w:tcPr>
            <w:tcW w:w="992" w:type="dxa"/>
            <w:tcBorders>
              <w:top w:val="nil"/>
              <w:left w:val="nil"/>
              <w:bottom w:val="single" w:sz="8" w:space="0" w:color="auto"/>
              <w:right w:val="single" w:sz="8" w:space="0" w:color="auto"/>
            </w:tcBorders>
            <w:shd w:val="clear" w:color="auto" w:fill="auto"/>
            <w:vAlign w:val="center"/>
          </w:tcPr>
          <w:p w14:paraId="0B753162" w14:textId="77777777" w:rsidR="00090E7E" w:rsidRPr="009D6A0C" w:rsidRDefault="00090E7E" w:rsidP="00090E7E">
            <w:pPr>
              <w:jc w:val="center"/>
              <w:rPr>
                <w:rFonts w:cs="Arial"/>
                <w:b/>
                <w:bCs/>
                <w:color w:val="000000"/>
                <w:szCs w:val="20"/>
              </w:rPr>
            </w:pPr>
            <w:r>
              <w:rPr>
                <w:rFonts w:cs="Arial"/>
                <w:b/>
                <w:bCs/>
                <w:color w:val="000000"/>
                <w:szCs w:val="20"/>
                <w:u w:val="single"/>
              </w:rPr>
              <w:t>65</w:t>
            </w:r>
          </w:p>
        </w:tc>
      </w:tr>
      <w:tr w:rsidR="00090E7E" w:rsidRPr="008603A5" w14:paraId="50BF60FE" w14:textId="77777777" w:rsidTr="009A64FC">
        <w:trPr>
          <w:trHeight w:val="562"/>
          <w:jc w:val="center"/>
        </w:trPr>
        <w:tc>
          <w:tcPr>
            <w:tcW w:w="2511" w:type="dxa"/>
            <w:shd w:val="clear" w:color="auto" w:fill="CBE9D3"/>
            <w:vAlign w:val="center"/>
          </w:tcPr>
          <w:p w14:paraId="18F094EA" w14:textId="77777777" w:rsidR="00090E7E" w:rsidRPr="00E07E41" w:rsidRDefault="00090E7E" w:rsidP="00090E7E">
            <w:pPr>
              <w:jc w:val="center"/>
              <w:rPr>
                <w:rFonts w:cs="Arial"/>
                <w:b/>
                <w:bCs/>
                <w:szCs w:val="20"/>
                <w:lang w:eastAsia="en-GB"/>
              </w:rPr>
            </w:pPr>
            <w:r w:rsidRPr="00E07E41">
              <w:rPr>
                <w:rFonts w:cs="Arial"/>
                <w:b/>
                <w:bCs/>
                <w:szCs w:val="20"/>
                <w:lang w:eastAsia="en-GB"/>
              </w:rPr>
              <w:t>Manch</w:t>
            </w:r>
            <w:r w:rsidR="00C04571">
              <w:rPr>
                <w:rFonts w:cs="Arial"/>
                <w:b/>
                <w:bCs/>
                <w:szCs w:val="20"/>
                <w:lang w:eastAsia="en-GB"/>
              </w:rPr>
              <w:t>ester</w:t>
            </w:r>
            <w:r w:rsidRPr="00E07E41">
              <w:rPr>
                <w:rFonts w:cs="Arial"/>
                <w:b/>
                <w:bCs/>
                <w:szCs w:val="20"/>
                <w:lang w:eastAsia="en-GB"/>
              </w:rPr>
              <w:t xml:space="preserve"> Piccadilly</w:t>
            </w:r>
          </w:p>
        </w:tc>
        <w:tc>
          <w:tcPr>
            <w:tcW w:w="1386" w:type="dxa"/>
            <w:vAlign w:val="center"/>
          </w:tcPr>
          <w:p w14:paraId="608D8868" w14:textId="77777777" w:rsidR="00090E7E" w:rsidRPr="00E07E41" w:rsidRDefault="00090E7E" w:rsidP="00090E7E">
            <w:pPr>
              <w:jc w:val="center"/>
              <w:rPr>
                <w:rFonts w:cs="Arial"/>
                <w:szCs w:val="20"/>
                <w:lang w:eastAsia="en-GB"/>
              </w:rPr>
            </w:pPr>
            <w:r w:rsidRPr="00E07E41">
              <w:rPr>
                <w:rFonts w:cs="Arial"/>
                <w:szCs w:val="20"/>
                <w:lang w:eastAsia="en-GB"/>
              </w:rPr>
              <w:t>Manchester</w:t>
            </w:r>
          </w:p>
        </w:tc>
        <w:tc>
          <w:tcPr>
            <w:tcW w:w="2126" w:type="dxa"/>
            <w:tcBorders>
              <w:top w:val="nil"/>
              <w:left w:val="nil"/>
              <w:bottom w:val="single" w:sz="8" w:space="0" w:color="auto"/>
              <w:right w:val="single" w:sz="8" w:space="0" w:color="auto"/>
            </w:tcBorders>
            <w:shd w:val="clear" w:color="auto" w:fill="auto"/>
            <w:vAlign w:val="center"/>
          </w:tcPr>
          <w:p w14:paraId="30B6EED9" w14:textId="77777777" w:rsidR="00090E7E" w:rsidRDefault="00090E7E" w:rsidP="00090E7E">
            <w:pPr>
              <w:jc w:val="center"/>
              <w:rPr>
                <w:rFonts w:cs="Arial"/>
                <w:color w:val="000000"/>
                <w:szCs w:val="20"/>
              </w:rPr>
            </w:pPr>
            <w:r>
              <w:rPr>
                <w:rFonts w:cs="Arial"/>
                <w:color w:val="000000"/>
                <w:szCs w:val="20"/>
              </w:rPr>
              <w:t>Urban Background</w:t>
            </w:r>
          </w:p>
        </w:tc>
        <w:tc>
          <w:tcPr>
            <w:tcW w:w="1573" w:type="dxa"/>
            <w:tcBorders>
              <w:top w:val="nil"/>
              <w:left w:val="nil"/>
              <w:bottom w:val="single" w:sz="8" w:space="0" w:color="auto"/>
              <w:right w:val="single" w:sz="8" w:space="0" w:color="auto"/>
            </w:tcBorders>
            <w:shd w:val="clear" w:color="auto" w:fill="auto"/>
            <w:vAlign w:val="center"/>
          </w:tcPr>
          <w:p w14:paraId="74F5D857"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167975D2"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4CA9C8A3" w14:textId="77777777" w:rsidR="00090E7E" w:rsidRDefault="00090E7E" w:rsidP="00090E7E">
            <w:pPr>
              <w:jc w:val="center"/>
              <w:rPr>
                <w:rFonts w:cs="Arial"/>
                <w:color w:val="000000"/>
                <w:szCs w:val="20"/>
              </w:rPr>
            </w:pPr>
            <w:r>
              <w:rPr>
                <w:rFonts w:cs="Arial"/>
                <w:color w:val="000000"/>
                <w:szCs w:val="20"/>
              </w:rPr>
              <w:t>96.05%</w:t>
            </w:r>
          </w:p>
        </w:tc>
        <w:tc>
          <w:tcPr>
            <w:tcW w:w="992" w:type="dxa"/>
            <w:tcBorders>
              <w:top w:val="nil"/>
              <w:left w:val="nil"/>
              <w:bottom w:val="single" w:sz="8" w:space="0" w:color="auto"/>
              <w:right w:val="single" w:sz="8" w:space="0" w:color="auto"/>
            </w:tcBorders>
            <w:shd w:val="clear" w:color="auto" w:fill="auto"/>
            <w:vAlign w:val="center"/>
          </w:tcPr>
          <w:p w14:paraId="2882FCC4" w14:textId="77777777" w:rsidR="00090E7E" w:rsidRDefault="00090E7E" w:rsidP="00090E7E">
            <w:pPr>
              <w:jc w:val="center"/>
              <w:rPr>
                <w:rFonts w:cs="Arial"/>
                <w:b/>
                <w:bCs/>
                <w:color w:val="000000"/>
                <w:szCs w:val="20"/>
              </w:rPr>
            </w:pPr>
            <w:r>
              <w:rPr>
                <w:rFonts w:cs="Arial"/>
                <w:color w:val="000000"/>
                <w:szCs w:val="20"/>
              </w:rPr>
              <w:t>39</w:t>
            </w:r>
          </w:p>
        </w:tc>
        <w:tc>
          <w:tcPr>
            <w:tcW w:w="992" w:type="dxa"/>
            <w:tcBorders>
              <w:top w:val="nil"/>
              <w:left w:val="nil"/>
              <w:bottom w:val="single" w:sz="8" w:space="0" w:color="auto"/>
              <w:right w:val="single" w:sz="8" w:space="0" w:color="auto"/>
            </w:tcBorders>
            <w:shd w:val="clear" w:color="auto" w:fill="auto"/>
            <w:vAlign w:val="center"/>
          </w:tcPr>
          <w:p w14:paraId="4427C617" w14:textId="77777777" w:rsidR="00090E7E" w:rsidRDefault="00090E7E" w:rsidP="00090E7E">
            <w:pPr>
              <w:jc w:val="center"/>
              <w:rPr>
                <w:rFonts w:cs="Arial"/>
                <w:color w:val="000000"/>
                <w:szCs w:val="20"/>
              </w:rPr>
            </w:pPr>
            <w:r>
              <w:rPr>
                <w:rFonts w:cs="Arial"/>
                <w:b/>
                <w:bCs/>
                <w:color w:val="000000"/>
                <w:szCs w:val="20"/>
              </w:rPr>
              <w:t>40</w:t>
            </w:r>
          </w:p>
        </w:tc>
        <w:tc>
          <w:tcPr>
            <w:tcW w:w="992" w:type="dxa"/>
            <w:tcBorders>
              <w:top w:val="nil"/>
              <w:left w:val="nil"/>
              <w:bottom w:val="single" w:sz="8" w:space="0" w:color="auto"/>
              <w:right w:val="single" w:sz="8" w:space="0" w:color="auto"/>
            </w:tcBorders>
            <w:shd w:val="clear" w:color="auto" w:fill="auto"/>
            <w:vAlign w:val="center"/>
          </w:tcPr>
          <w:p w14:paraId="44E746DB" w14:textId="77777777" w:rsidR="00090E7E" w:rsidRDefault="00090E7E" w:rsidP="00090E7E">
            <w:pPr>
              <w:jc w:val="center"/>
              <w:rPr>
                <w:rFonts w:cs="Arial"/>
                <w:b/>
                <w:bCs/>
                <w:color w:val="000000"/>
                <w:szCs w:val="20"/>
              </w:rPr>
            </w:pPr>
            <w:r>
              <w:rPr>
                <w:rFonts w:cs="Arial"/>
                <w:color w:val="000000"/>
                <w:szCs w:val="20"/>
              </w:rPr>
              <w:t>39</w:t>
            </w:r>
          </w:p>
        </w:tc>
        <w:tc>
          <w:tcPr>
            <w:tcW w:w="993" w:type="dxa"/>
            <w:tcBorders>
              <w:top w:val="nil"/>
              <w:left w:val="nil"/>
              <w:bottom w:val="single" w:sz="8" w:space="0" w:color="auto"/>
              <w:right w:val="single" w:sz="8" w:space="0" w:color="auto"/>
            </w:tcBorders>
            <w:shd w:val="clear" w:color="auto" w:fill="auto"/>
            <w:vAlign w:val="center"/>
          </w:tcPr>
          <w:p w14:paraId="77962BFA" w14:textId="77777777" w:rsidR="00090E7E" w:rsidRDefault="00090E7E" w:rsidP="00090E7E">
            <w:pPr>
              <w:jc w:val="center"/>
              <w:rPr>
                <w:rFonts w:cs="Arial"/>
                <w:color w:val="000000"/>
                <w:szCs w:val="20"/>
              </w:rPr>
            </w:pPr>
            <w:r>
              <w:rPr>
                <w:rFonts w:cs="Arial"/>
                <w:b/>
                <w:bCs/>
                <w:color w:val="000000"/>
                <w:szCs w:val="20"/>
              </w:rPr>
              <w:t>40</w:t>
            </w:r>
          </w:p>
        </w:tc>
        <w:tc>
          <w:tcPr>
            <w:tcW w:w="992" w:type="dxa"/>
            <w:tcBorders>
              <w:top w:val="nil"/>
              <w:left w:val="nil"/>
              <w:bottom w:val="single" w:sz="8" w:space="0" w:color="auto"/>
              <w:right w:val="single" w:sz="8" w:space="0" w:color="auto"/>
            </w:tcBorders>
            <w:shd w:val="clear" w:color="auto" w:fill="auto"/>
            <w:vAlign w:val="center"/>
          </w:tcPr>
          <w:p w14:paraId="57220FA7" w14:textId="77777777" w:rsidR="00090E7E" w:rsidRDefault="00090E7E" w:rsidP="00090E7E">
            <w:pPr>
              <w:jc w:val="center"/>
              <w:rPr>
                <w:rFonts w:cs="Arial"/>
                <w:b/>
                <w:bCs/>
                <w:color w:val="000000"/>
                <w:szCs w:val="20"/>
              </w:rPr>
            </w:pPr>
            <w:r>
              <w:rPr>
                <w:rFonts w:cs="Arial"/>
                <w:color w:val="000000"/>
                <w:szCs w:val="20"/>
              </w:rPr>
              <w:t>36</w:t>
            </w:r>
          </w:p>
        </w:tc>
      </w:tr>
      <w:tr w:rsidR="00090E7E" w:rsidRPr="008603A5" w14:paraId="75BF95E8" w14:textId="77777777" w:rsidTr="009A64FC">
        <w:trPr>
          <w:trHeight w:val="555"/>
          <w:jc w:val="center"/>
        </w:trPr>
        <w:tc>
          <w:tcPr>
            <w:tcW w:w="2511" w:type="dxa"/>
            <w:shd w:val="clear" w:color="auto" w:fill="CBE9D3"/>
            <w:vAlign w:val="center"/>
          </w:tcPr>
          <w:p w14:paraId="58F8DC9E" w14:textId="77777777" w:rsidR="00090E7E" w:rsidRPr="00E07E41" w:rsidRDefault="00090E7E" w:rsidP="00C04571">
            <w:pPr>
              <w:jc w:val="center"/>
              <w:rPr>
                <w:rFonts w:cs="Arial"/>
                <w:b/>
                <w:bCs/>
                <w:szCs w:val="20"/>
                <w:lang w:eastAsia="en-GB"/>
              </w:rPr>
            </w:pPr>
            <w:r w:rsidRPr="00E07E41">
              <w:rPr>
                <w:rFonts w:cs="Arial"/>
                <w:b/>
                <w:bCs/>
                <w:szCs w:val="20"/>
                <w:lang w:eastAsia="en-GB"/>
              </w:rPr>
              <w:t>Manch</w:t>
            </w:r>
            <w:r w:rsidR="00C04571">
              <w:rPr>
                <w:rFonts w:cs="Arial"/>
                <w:b/>
                <w:bCs/>
                <w:szCs w:val="20"/>
                <w:lang w:eastAsia="en-GB"/>
              </w:rPr>
              <w:t>ester</w:t>
            </w:r>
            <w:r w:rsidRPr="00E07E41">
              <w:rPr>
                <w:rFonts w:cs="Arial"/>
                <w:b/>
                <w:bCs/>
                <w:szCs w:val="20"/>
                <w:lang w:eastAsia="en-GB"/>
              </w:rPr>
              <w:t xml:space="preserve"> South</w:t>
            </w:r>
          </w:p>
        </w:tc>
        <w:tc>
          <w:tcPr>
            <w:tcW w:w="1386" w:type="dxa"/>
            <w:vAlign w:val="center"/>
          </w:tcPr>
          <w:p w14:paraId="5E348C43" w14:textId="77777777" w:rsidR="00090E7E" w:rsidRPr="00E07E41" w:rsidRDefault="00090E7E" w:rsidP="00090E7E">
            <w:pPr>
              <w:jc w:val="center"/>
              <w:rPr>
                <w:rFonts w:cs="Arial"/>
                <w:szCs w:val="20"/>
                <w:lang w:eastAsia="en-GB"/>
              </w:rPr>
            </w:pPr>
            <w:r w:rsidRPr="00E07E41">
              <w:rPr>
                <w:rFonts w:cs="Arial"/>
                <w:szCs w:val="20"/>
                <w:lang w:eastAsia="en-GB"/>
              </w:rPr>
              <w:t>Manchester</w:t>
            </w:r>
          </w:p>
        </w:tc>
        <w:tc>
          <w:tcPr>
            <w:tcW w:w="2126" w:type="dxa"/>
            <w:tcBorders>
              <w:top w:val="nil"/>
              <w:left w:val="nil"/>
              <w:bottom w:val="single" w:sz="8" w:space="0" w:color="auto"/>
              <w:right w:val="single" w:sz="8" w:space="0" w:color="auto"/>
            </w:tcBorders>
            <w:shd w:val="clear" w:color="auto" w:fill="auto"/>
            <w:vAlign w:val="center"/>
          </w:tcPr>
          <w:p w14:paraId="20F5D1A4" w14:textId="77777777" w:rsidR="00090E7E" w:rsidRDefault="00090E7E" w:rsidP="00090E7E">
            <w:pPr>
              <w:jc w:val="center"/>
              <w:rPr>
                <w:rFonts w:cs="Arial"/>
                <w:color w:val="000000"/>
                <w:szCs w:val="20"/>
              </w:rPr>
            </w:pPr>
            <w:r>
              <w:rPr>
                <w:rFonts w:cs="Arial"/>
                <w:color w:val="000000"/>
                <w:szCs w:val="20"/>
              </w:rPr>
              <w:t>Suburban Background</w:t>
            </w:r>
          </w:p>
        </w:tc>
        <w:tc>
          <w:tcPr>
            <w:tcW w:w="1573" w:type="dxa"/>
            <w:tcBorders>
              <w:top w:val="nil"/>
              <w:left w:val="nil"/>
              <w:bottom w:val="single" w:sz="8" w:space="0" w:color="auto"/>
              <w:right w:val="single" w:sz="8" w:space="0" w:color="auto"/>
            </w:tcBorders>
            <w:shd w:val="clear" w:color="auto" w:fill="auto"/>
            <w:vAlign w:val="center"/>
          </w:tcPr>
          <w:p w14:paraId="11783841"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4C12C784"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077CEBBF" w14:textId="77777777" w:rsidR="00090E7E" w:rsidRDefault="00090E7E" w:rsidP="00090E7E">
            <w:pPr>
              <w:jc w:val="center"/>
              <w:rPr>
                <w:rFonts w:cs="Arial"/>
                <w:color w:val="000000"/>
                <w:szCs w:val="20"/>
              </w:rPr>
            </w:pPr>
            <w:r>
              <w:rPr>
                <w:rFonts w:cs="Arial"/>
                <w:color w:val="000000"/>
                <w:szCs w:val="20"/>
              </w:rPr>
              <w:t>N/A</w:t>
            </w:r>
          </w:p>
        </w:tc>
        <w:tc>
          <w:tcPr>
            <w:tcW w:w="992" w:type="dxa"/>
            <w:tcBorders>
              <w:top w:val="nil"/>
              <w:left w:val="nil"/>
              <w:bottom w:val="single" w:sz="8" w:space="0" w:color="auto"/>
              <w:right w:val="single" w:sz="8" w:space="0" w:color="auto"/>
            </w:tcBorders>
            <w:shd w:val="clear" w:color="auto" w:fill="auto"/>
            <w:vAlign w:val="center"/>
          </w:tcPr>
          <w:p w14:paraId="5E6CBB3A" w14:textId="77777777" w:rsidR="00090E7E" w:rsidRDefault="00090E7E" w:rsidP="00090E7E">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0C578CCB" w14:textId="77777777" w:rsidR="00090E7E" w:rsidRDefault="00090E7E" w:rsidP="00090E7E">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15C110BB" w14:textId="77777777" w:rsidR="00090E7E" w:rsidRDefault="00090E7E" w:rsidP="00090E7E">
            <w:pPr>
              <w:jc w:val="center"/>
              <w:rPr>
                <w:rFonts w:cs="Arial"/>
                <w:color w:val="000000"/>
                <w:szCs w:val="20"/>
              </w:rPr>
            </w:pPr>
            <w:r>
              <w:rPr>
                <w:rFonts w:cs="Arial"/>
                <w:color w:val="000000"/>
                <w:szCs w:val="20"/>
              </w:rPr>
              <w:t>20</w:t>
            </w:r>
          </w:p>
        </w:tc>
        <w:tc>
          <w:tcPr>
            <w:tcW w:w="993" w:type="dxa"/>
            <w:tcBorders>
              <w:top w:val="nil"/>
              <w:left w:val="nil"/>
              <w:bottom w:val="single" w:sz="8" w:space="0" w:color="auto"/>
              <w:right w:val="single" w:sz="8" w:space="0" w:color="auto"/>
            </w:tcBorders>
            <w:shd w:val="clear" w:color="auto" w:fill="auto"/>
            <w:vAlign w:val="center"/>
          </w:tcPr>
          <w:p w14:paraId="2AAB8644" w14:textId="77777777" w:rsidR="00090E7E" w:rsidRDefault="00090E7E" w:rsidP="00090E7E">
            <w:pPr>
              <w:jc w:val="center"/>
              <w:rPr>
                <w:rFonts w:cs="Arial"/>
                <w:color w:val="000000"/>
                <w:szCs w:val="20"/>
              </w:rPr>
            </w:pPr>
            <w:r>
              <w:rPr>
                <w:rFonts w:cs="Arial"/>
                <w:b/>
                <w:bCs/>
                <w:color w:val="000000"/>
                <w:szCs w:val="20"/>
                <w:u w:val="single"/>
              </w:rPr>
              <w:t>N/A</w:t>
            </w:r>
          </w:p>
        </w:tc>
        <w:tc>
          <w:tcPr>
            <w:tcW w:w="992" w:type="dxa"/>
            <w:tcBorders>
              <w:top w:val="nil"/>
              <w:left w:val="nil"/>
              <w:bottom w:val="single" w:sz="8" w:space="0" w:color="auto"/>
              <w:right w:val="single" w:sz="8" w:space="0" w:color="auto"/>
            </w:tcBorders>
            <w:shd w:val="clear" w:color="auto" w:fill="auto"/>
            <w:vAlign w:val="center"/>
          </w:tcPr>
          <w:p w14:paraId="114A9840" w14:textId="77777777" w:rsidR="00090E7E" w:rsidRDefault="00090E7E" w:rsidP="00090E7E">
            <w:pPr>
              <w:jc w:val="center"/>
              <w:rPr>
                <w:rFonts w:cs="Arial"/>
                <w:color w:val="000000"/>
                <w:szCs w:val="20"/>
              </w:rPr>
            </w:pPr>
            <w:r>
              <w:rPr>
                <w:rFonts w:cs="Arial"/>
                <w:b/>
                <w:bCs/>
                <w:color w:val="000000"/>
                <w:szCs w:val="20"/>
                <w:u w:val="single"/>
              </w:rPr>
              <w:t>N/A</w:t>
            </w:r>
          </w:p>
        </w:tc>
      </w:tr>
      <w:tr w:rsidR="00090E7E" w:rsidRPr="008603A5" w14:paraId="6940F37B" w14:textId="77777777" w:rsidTr="009A64FC">
        <w:trPr>
          <w:trHeight w:val="555"/>
          <w:jc w:val="center"/>
        </w:trPr>
        <w:tc>
          <w:tcPr>
            <w:tcW w:w="2511" w:type="dxa"/>
            <w:shd w:val="clear" w:color="auto" w:fill="CBE9D3"/>
            <w:vAlign w:val="center"/>
          </w:tcPr>
          <w:p w14:paraId="51E6CA22" w14:textId="77777777" w:rsidR="00090E7E" w:rsidRPr="00E07E41" w:rsidRDefault="00090E7E" w:rsidP="00090E7E">
            <w:pPr>
              <w:jc w:val="center"/>
              <w:rPr>
                <w:rFonts w:cs="Arial"/>
                <w:b/>
                <w:bCs/>
                <w:szCs w:val="20"/>
                <w:lang w:eastAsia="en-GB"/>
              </w:rPr>
            </w:pPr>
            <w:r>
              <w:rPr>
                <w:rFonts w:cs="Arial"/>
                <w:b/>
                <w:bCs/>
                <w:szCs w:val="20"/>
                <w:lang w:eastAsia="en-GB"/>
              </w:rPr>
              <w:t>Manch</w:t>
            </w:r>
            <w:r w:rsidR="00C04571">
              <w:rPr>
                <w:rFonts w:cs="Arial"/>
                <w:b/>
                <w:bCs/>
                <w:szCs w:val="20"/>
                <w:lang w:eastAsia="en-GB"/>
              </w:rPr>
              <w:t>ester</w:t>
            </w:r>
            <w:r>
              <w:rPr>
                <w:rFonts w:cs="Arial"/>
                <w:b/>
                <w:bCs/>
                <w:szCs w:val="20"/>
                <w:lang w:eastAsia="en-GB"/>
              </w:rPr>
              <w:t xml:space="preserve"> </w:t>
            </w:r>
            <w:proofErr w:type="spellStart"/>
            <w:r>
              <w:rPr>
                <w:rFonts w:cs="Arial"/>
                <w:b/>
                <w:bCs/>
                <w:szCs w:val="20"/>
                <w:lang w:eastAsia="en-GB"/>
              </w:rPr>
              <w:t>Sharston</w:t>
            </w:r>
            <w:proofErr w:type="spellEnd"/>
          </w:p>
        </w:tc>
        <w:tc>
          <w:tcPr>
            <w:tcW w:w="1386" w:type="dxa"/>
            <w:vAlign w:val="center"/>
          </w:tcPr>
          <w:p w14:paraId="1DE56713" w14:textId="77777777" w:rsidR="00090E7E" w:rsidRPr="00E07E41" w:rsidRDefault="00090E7E" w:rsidP="00090E7E">
            <w:pPr>
              <w:jc w:val="center"/>
              <w:rPr>
                <w:rFonts w:cs="Arial"/>
                <w:szCs w:val="20"/>
                <w:lang w:eastAsia="en-GB"/>
              </w:rPr>
            </w:pPr>
            <w:r>
              <w:rPr>
                <w:rFonts w:cs="Arial"/>
                <w:szCs w:val="20"/>
                <w:lang w:eastAsia="en-GB"/>
              </w:rPr>
              <w:t>Manchester</w:t>
            </w:r>
          </w:p>
        </w:tc>
        <w:tc>
          <w:tcPr>
            <w:tcW w:w="2126" w:type="dxa"/>
            <w:tcBorders>
              <w:top w:val="nil"/>
              <w:left w:val="nil"/>
              <w:bottom w:val="single" w:sz="8" w:space="0" w:color="auto"/>
              <w:right w:val="single" w:sz="8" w:space="0" w:color="auto"/>
            </w:tcBorders>
            <w:shd w:val="clear" w:color="auto" w:fill="auto"/>
            <w:vAlign w:val="center"/>
          </w:tcPr>
          <w:p w14:paraId="04B00CE3" w14:textId="77777777" w:rsidR="00090E7E" w:rsidRPr="007544F2" w:rsidRDefault="00090E7E" w:rsidP="00090E7E">
            <w:pPr>
              <w:jc w:val="center"/>
              <w:rPr>
                <w:rFonts w:cs="Arial"/>
                <w:szCs w:val="20"/>
                <w:lang w:eastAsia="en-GB"/>
              </w:rPr>
            </w:pPr>
            <w:r w:rsidRPr="007544F2">
              <w:rPr>
                <w:rFonts w:cs="Arial"/>
                <w:szCs w:val="20"/>
              </w:rPr>
              <w:t>Suburban Background</w:t>
            </w:r>
          </w:p>
        </w:tc>
        <w:tc>
          <w:tcPr>
            <w:tcW w:w="1573" w:type="dxa"/>
            <w:tcBorders>
              <w:top w:val="nil"/>
              <w:left w:val="nil"/>
              <w:bottom w:val="single" w:sz="8" w:space="0" w:color="auto"/>
              <w:right w:val="single" w:sz="8" w:space="0" w:color="auto"/>
            </w:tcBorders>
            <w:shd w:val="clear" w:color="auto" w:fill="auto"/>
            <w:vAlign w:val="center"/>
          </w:tcPr>
          <w:p w14:paraId="70EB10CA" w14:textId="77777777" w:rsidR="00090E7E" w:rsidRPr="007544F2" w:rsidRDefault="00090E7E" w:rsidP="00090E7E">
            <w:pPr>
              <w:jc w:val="center"/>
              <w:rPr>
                <w:rFonts w:cs="Arial"/>
                <w:szCs w:val="20"/>
              </w:rPr>
            </w:pPr>
            <w:r w:rsidRPr="007544F2">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04F01BA9" w14:textId="77777777" w:rsidR="00090E7E" w:rsidRPr="007544F2" w:rsidRDefault="00090E7E" w:rsidP="00090E7E">
            <w:pPr>
              <w:jc w:val="center"/>
              <w:rPr>
                <w:rFonts w:cs="Arial"/>
                <w:szCs w:val="20"/>
              </w:rPr>
            </w:pPr>
            <w:r w:rsidRPr="007544F2">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0A61C2B1" w14:textId="77777777" w:rsidR="00090E7E" w:rsidRPr="007544F2" w:rsidRDefault="00090E7E" w:rsidP="00090E7E">
            <w:pPr>
              <w:jc w:val="center"/>
              <w:rPr>
                <w:rFonts w:cs="Arial"/>
                <w:szCs w:val="20"/>
              </w:rPr>
            </w:pPr>
            <w:r>
              <w:rPr>
                <w:rFonts w:cs="Arial"/>
                <w:szCs w:val="20"/>
              </w:rPr>
              <w:t>98.70%</w:t>
            </w:r>
          </w:p>
        </w:tc>
        <w:tc>
          <w:tcPr>
            <w:tcW w:w="992" w:type="dxa"/>
            <w:tcBorders>
              <w:top w:val="nil"/>
              <w:left w:val="nil"/>
              <w:bottom w:val="single" w:sz="8" w:space="0" w:color="auto"/>
              <w:right w:val="single" w:sz="8" w:space="0" w:color="auto"/>
            </w:tcBorders>
            <w:shd w:val="clear" w:color="auto" w:fill="auto"/>
            <w:vAlign w:val="center"/>
          </w:tcPr>
          <w:p w14:paraId="6376BECA" w14:textId="77777777" w:rsidR="00090E7E" w:rsidRPr="007544F2" w:rsidRDefault="00090E7E" w:rsidP="00090E7E">
            <w:pPr>
              <w:jc w:val="center"/>
              <w:rPr>
                <w:rFonts w:cs="Arial"/>
                <w:szCs w:val="20"/>
              </w:rPr>
            </w:pPr>
            <w:r>
              <w:rPr>
                <w:rFonts w:cs="Arial"/>
                <w:b/>
                <w:bCs/>
                <w:szCs w:val="20"/>
                <w:u w:val="single"/>
              </w:rPr>
              <w:t>-</w:t>
            </w:r>
          </w:p>
        </w:tc>
        <w:tc>
          <w:tcPr>
            <w:tcW w:w="992" w:type="dxa"/>
            <w:tcBorders>
              <w:top w:val="nil"/>
              <w:left w:val="nil"/>
              <w:bottom w:val="single" w:sz="8" w:space="0" w:color="auto"/>
              <w:right w:val="single" w:sz="8" w:space="0" w:color="auto"/>
            </w:tcBorders>
            <w:shd w:val="clear" w:color="auto" w:fill="auto"/>
            <w:vAlign w:val="center"/>
          </w:tcPr>
          <w:p w14:paraId="5D8237F4" w14:textId="77777777" w:rsidR="00090E7E" w:rsidRPr="007544F2" w:rsidRDefault="00090E7E" w:rsidP="00090E7E">
            <w:pPr>
              <w:jc w:val="center"/>
              <w:rPr>
                <w:rFonts w:cs="Arial"/>
                <w:szCs w:val="20"/>
              </w:rPr>
            </w:pPr>
            <w:r>
              <w:rPr>
                <w:rFonts w:cs="Arial"/>
                <w:b/>
                <w:bCs/>
                <w:szCs w:val="20"/>
                <w:u w:val="single"/>
              </w:rPr>
              <w:t>-</w:t>
            </w:r>
          </w:p>
        </w:tc>
        <w:tc>
          <w:tcPr>
            <w:tcW w:w="992" w:type="dxa"/>
            <w:tcBorders>
              <w:top w:val="nil"/>
              <w:left w:val="nil"/>
              <w:bottom w:val="single" w:sz="8" w:space="0" w:color="auto"/>
              <w:right w:val="single" w:sz="8" w:space="0" w:color="auto"/>
            </w:tcBorders>
            <w:shd w:val="clear" w:color="auto" w:fill="auto"/>
            <w:vAlign w:val="center"/>
          </w:tcPr>
          <w:p w14:paraId="67A96D0C" w14:textId="77777777" w:rsidR="00090E7E" w:rsidRPr="007544F2" w:rsidRDefault="00090E7E" w:rsidP="00090E7E">
            <w:pPr>
              <w:jc w:val="center"/>
              <w:rPr>
                <w:rFonts w:cs="Arial"/>
                <w:szCs w:val="20"/>
              </w:rPr>
            </w:pPr>
            <w:r>
              <w:rPr>
                <w:rFonts w:cs="Arial"/>
                <w:b/>
                <w:bCs/>
                <w:szCs w:val="20"/>
                <w:u w:val="single"/>
              </w:rPr>
              <w:t>-</w:t>
            </w:r>
          </w:p>
        </w:tc>
        <w:tc>
          <w:tcPr>
            <w:tcW w:w="993" w:type="dxa"/>
            <w:tcBorders>
              <w:top w:val="nil"/>
              <w:left w:val="nil"/>
              <w:bottom w:val="single" w:sz="8" w:space="0" w:color="auto"/>
              <w:right w:val="single" w:sz="8" w:space="0" w:color="auto"/>
            </w:tcBorders>
            <w:shd w:val="clear" w:color="auto" w:fill="auto"/>
            <w:vAlign w:val="center"/>
          </w:tcPr>
          <w:p w14:paraId="69C9444B" w14:textId="77777777" w:rsidR="00090E7E" w:rsidRPr="007544F2" w:rsidRDefault="00090E7E" w:rsidP="00090E7E">
            <w:pPr>
              <w:jc w:val="center"/>
              <w:rPr>
                <w:rFonts w:cs="Arial"/>
                <w:szCs w:val="20"/>
              </w:rPr>
            </w:pPr>
            <w:r>
              <w:rPr>
                <w:rFonts w:cs="Arial"/>
                <w:szCs w:val="20"/>
              </w:rPr>
              <w:t>23</w:t>
            </w:r>
          </w:p>
        </w:tc>
        <w:tc>
          <w:tcPr>
            <w:tcW w:w="992" w:type="dxa"/>
            <w:tcBorders>
              <w:top w:val="nil"/>
              <w:left w:val="nil"/>
              <w:bottom w:val="single" w:sz="8" w:space="0" w:color="auto"/>
              <w:right w:val="single" w:sz="8" w:space="0" w:color="auto"/>
            </w:tcBorders>
            <w:shd w:val="clear" w:color="auto" w:fill="auto"/>
            <w:vAlign w:val="center"/>
          </w:tcPr>
          <w:p w14:paraId="694DD067" w14:textId="77777777" w:rsidR="00090E7E" w:rsidRPr="007544F2" w:rsidRDefault="00090E7E" w:rsidP="00090E7E">
            <w:pPr>
              <w:jc w:val="center"/>
              <w:rPr>
                <w:rFonts w:cs="Arial"/>
                <w:szCs w:val="20"/>
              </w:rPr>
            </w:pPr>
            <w:r>
              <w:rPr>
                <w:rFonts w:cs="Arial"/>
                <w:szCs w:val="20"/>
              </w:rPr>
              <w:t>24</w:t>
            </w:r>
          </w:p>
        </w:tc>
      </w:tr>
      <w:tr w:rsidR="00090E7E" w:rsidRPr="008603A5" w14:paraId="685C210D" w14:textId="77777777" w:rsidTr="009A64FC">
        <w:trPr>
          <w:trHeight w:val="560"/>
          <w:jc w:val="center"/>
        </w:trPr>
        <w:tc>
          <w:tcPr>
            <w:tcW w:w="2511" w:type="dxa"/>
            <w:shd w:val="clear" w:color="auto" w:fill="CBE9D3"/>
            <w:vAlign w:val="center"/>
          </w:tcPr>
          <w:p w14:paraId="7BC99D62" w14:textId="77777777" w:rsidR="00090E7E" w:rsidRPr="00E07E41" w:rsidRDefault="00090E7E" w:rsidP="00090E7E">
            <w:pPr>
              <w:jc w:val="center"/>
              <w:rPr>
                <w:rFonts w:cs="Arial"/>
                <w:b/>
                <w:bCs/>
                <w:szCs w:val="20"/>
                <w:lang w:eastAsia="en-GB"/>
              </w:rPr>
            </w:pPr>
            <w:r w:rsidRPr="00E07E41">
              <w:rPr>
                <w:rFonts w:cs="Arial"/>
                <w:b/>
                <w:bCs/>
                <w:szCs w:val="20"/>
                <w:lang w:eastAsia="en-GB"/>
              </w:rPr>
              <w:t>Oldham Crompton Way</w:t>
            </w:r>
          </w:p>
        </w:tc>
        <w:tc>
          <w:tcPr>
            <w:tcW w:w="1386" w:type="dxa"/>
            <w:vAlign w:val="center"/>
          </w:tcPr>
          <w:p w14:paraId="00A7A16E" w14:textId="77777777" w:rsidR="00090E7E" w:rsidRPr="00E07E41" w:rsidRDefault="00090E7E" w:rsidP="00090E7E">
            <w:pPr>
              <w:jc w:val="center"/>
              <w:rPr>
                <w:rFonts w:cs="Arial"/>
                <w:szCs w:val="20"/>
                <w:lang w:eastAsia="en-GB"/>
              </w:rPr>
            </w:pPr>
            <w:r w:rsidRPr="00E07E41">
              <w:rPr>
                <w:rFonts w:cs="Arial"/>
                <w:szCs w:val="20"/>
                <w:lang w:eastAsia="en-GB"/>
              </w:rPr>
              <w:t>Oldham</w:t>
            </w:r>
          </w:p>
        </w:tc>
        <w:tc>
          <w:tcPr>
            <w:tcW w:w="2126" w:type="dxa"/>
            <w:tcBorders>
              <w:top w:val="nil"/>
              <w:left w:val="nil"/>
              <w:bottom w:val="single" w:sz="8" w:space="0" w:color="auto"/>
              <w:right w:val="single" w:sz="8" w:space="0" w:color="auto"/>
            </w:tcBorders>
            <w:shd w:val="clear" w:color="auto" w:fill="auto"/>
            <w:vAlign w:val="center"/>
          </w:tcPr>
          <w:p w14:paraId="39E8B0EF" w14:textId="77777777" w:rsidR="00090E7E" w:rsidRDefault="00090E7E" w:rsidP="00090E7E">
            <w:pPr>
              <w:jc w:val="center"/>
              <w:rPr>
                <w:rFonts w:cs="Arial"/>
                <w:color w:val="000000"/>
                <w:szCs w:val="20"/>
                <w:lang w:eastAsia="en-GB"/>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2ED88E9A"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44E37DB7"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665AB22A" w14:textId="77777777" w:rsidR="00090E7E" w:rsidRDefault="00090E7E" w:rsidP="00090E7E">
            <w:pPr>
              <w:jc w:val="center"/>
              <w:rPr>
                <w:rFonts w:cs="Arial"/>
                <w:color w:val="000000"/>
                <w:szCs w:val="20"/>
              </w:rPr>
            </w:pPr>
            <w:r>
              <w:rPr>
                <w:rFonts w:cs="Arial"/>
                <w:color w:val="000000"/>
                <w:szCs w:val="20"/>
              </w:rPr>
              <w:t>98.90%</w:t>
            </w:r>
          </w:p>
        </w:tc>
        <w:tc>
          <w:tcPr>
            <w:tcW w:w="992" w:type="dxa"/>
            <w:tcBorders>
              <w:top w:val="nil"/>
              <w:left w:val="nil"/>
              <w:bottom w:val="single" w:sz="8" w:space="0" w:color="auto"/>
              <w:right w:val="single" w:sz="8" w:space="0" w:color="auto"/>
            </w:tcBorders>
            <w:shd w:val="clear" w:color="auto" w:fill="auto"/>
            <w:vAlign w:val="center"/>
          </w:tcPr>
          <w:p w14:paraId="4071E98C" w14:textId="77777777" w:rsidR="00090E7E" w:rsidRDefault="00090E7E" w:rsidP="00090E7E">
            <w:pPr>
              <w:jc w:val="center"/>
              <w:rPr>
                <w:rFonts w:cs="Arial"/>
                <w:b/>
                <w:bCs/>
                <w:color w:val="000000"/>
                <w:szCs w:val="20"/>
                <w:u w:val="single"/>
              </w:rPr>
            </w:pPr>
            <w:r>
              <w:rPr>
                <w:rFonts w:cs="Arial"/>
                <w:b/>
                <w:bCs/>
                <w:color w:val="000000"/>
                <w:szCs w:val="20"/>
                <w:u w:val="single"/>
              </w:rPr>
              <w:t>-</w:t>
            </w:r>
          </w:p>
        </w:tc>
        <w:tc>
          <w:tcPr>
            <w:tcW w:w="992" w:type="dxa"/>
            <w:tcBorders>
              <w:top w:val="nil"/>
              <w:left w:val="nil"/>
              <w:bottom w:val="single" w:sz="8" w:space="0" w:color="auto"/>
              <w:right w:val="single" w:sz="8" w:space="0" w:color="auto"/>
            </w:tcBorders>
            <w:shd w:val="clear" w:color="auto" w:fill="auto"/>
            <w:vAlign w:val="center"/>
          </w:tcPr>
          <w:p w14:paraId="6D197619" w14:textId="77777777" w:rsidR="00090E7E" w:rsidRDefault="00090E7E" w:rsidP="00090E7E">
            <w:pPr>
              <w:jc w:val="center"/>
              <w:rPr>
                <w:rFonts w:cs="Arial"/>
                <w:b/>
                <w:bCs/>
                <w:color w:val="000000"/>
                <w:szCs w:val="20"/>
                <w:u w:val="single"/>
              </w:rPr>
            </w:pPr>
            <w:r>
              <w:rPr>
                <w:rFonts w:cs="Arial"/>
                <w:color w:val="000000"/>
                <w:szCs w:val="20"/>
              </w:rPr>
              <w:t>32</w:t>
            </w:r>
          </w:p>
        </w:tc>
        <w:tc>
          <w:tcPr>
            <w:tcW w:w="992" w:type="dxa"/>
            <w:tcBorders>
              <w:top w:val="nil"/>
              <w:left w:val="nil"/>
              <w:bottom w:val="single" w:sz="8" w:space="0" w:color="auto"/>
              <w:right w:val="single" w:sz="8" w:space="0" w:color="auto"/>
            </w:tcBorders>
            <w:shd w:val="clear" w:color="auto" w:fill="auto"/>
            <w:vAlign w:val="center"/>
          </w:tcPr>
          <w:p w14:paraId="04D49FE9" w14:textId="77777777" w:rsidR="00090E7E" w:rsidRDefault="00090E7E" w:rsidP="00090E7E">
            <w:pPr>
              <w:jc w:val="center"/>
              <w:rPr>
                <w:rFonts w:cs="Arial"/>
                <w:color w:val="000000"/>
                <w:szCs w:val="20"/>
              </w:rPr>
            </w:pPr>
            <w:r>
              <w:rPr>
                <w:rFonts w:cs="Arial"/>
                <w:color w:val="000000"/>
                <w:szCs w:val="20"/>
              </w:rPr>
              <w:t>33</w:t>
            </w:r>
          </w:p>
        </w:tc>
        <w:tc>
          <w:tcPr>
            <w:tcW w:w="993" w:type="dxa"/>
            <w:tcBorders>
              <w:top w:val="nil"/>
              <w:left w:val="nil"/>
              <w:bottom w:val="single" w:sz="8" w:space="0" w:color="auto"/>
              <w:right w:val="single" w:sz="8" w:space="0" w:color="auto"/>
            </w:tcBorders>
            <w:shd w:val="clear" w:color="auto" w:fill="auto"/>
            <w:vAlign w:val="center"/>
          </w:tcPr>
          <w:p w14:paraId="6C0766D0" w14:textId="77777777" w:rsidR="00090E7E" w:rsidRDefault="00090E7E" w:rsidP="00090E7E">
            <w:pPr>
              <w:jc w:val="center"/>
              <w:rPr>
                <w:rFonts w:cs="Arial"/>
                <w:color w:val="000000"/>
                <w:szCs w:val="20"/>
              </w:rPr>
            </w:pPr>
            <w:r>
              <w:rPr>
                <w:rFonts w:cs="Arial"/>
                <w:color w:val="000000"/>
                <w:szCs w:val="20"/>
              </w:rPr>
              <w:t>34</w:t>
            </w:r>
          </w:p>
        </w:tc>
        <w:tc>
          <w:tcPr>
            <w:tcW w:w="992" w:type="dxa"/>
            <w:tcBorders>
              <w:top w:val="nil"/>
              <w:left w:val="nil"/>
              <w:bottom w:val="single" w:sz="8" w:space="0" w:color="auto"/>
              <w:right w:val="single" w:sz="8" w:space="0" w:color="auto"/>
            </w:tcBorders>
            <w:shd w:val="clear" w:color="auto" w:fill="auto"/>
            <w:vAlign w:val="center"/>
          </w:tcPr>
          <w:p w14:paraId="73002A1A" w14:textId="77777777" w:rsidR="00090E7E" w:rsidRDefault="00090E7E" w:rsidP="00090E7E">
            <w:pPr>
              <w:jc w:val="center"/>
              <w:rPr>
                <w:rFonts w:cs="Arial"/>
                <w:color w:val="000000"/>
                <w:szCs w:val="20"/>
              </w:rPr>
            </w:pPr>
            <w:r>
              <w:rPr>
                <w:rFonts w:cs="Arial"/>
                <w:color w:val="000000"/>
                <w:szCs w:val="20"/>
              </w:rPr>
              <w:t>32</w:t>
            </w:r>
          </w:p>
        </w:tc>
      </w:tr>
      <w:tr w:rsidR="00090E7E" w:rsidRPr="008603A5" w14:paraId="63A7943C" w14:textId="77777777" w:rsidTr="009A64FC">
        <w:trPr>
          <w:trHeight w:val="552"/>
          <w:jc w:val="center"/>
        </w:trPr>
        <w:tc>
          <w:tcPr>
            <w:tcW w:w="2511" w:type="dxa"/>
            <w:shd w:val="clear" w:color="auto" w:fill="CBE9D3"/>
            <w:vAlign w:val="center"/>
          </w:tcPr>
          <w:p w14:paraId="316CE86F" w14:textId="77777777" w:rsidR="00090E7E" w:rsidRPr="00E07E41" w:rsidRDefault="00090E7E" w:rsidP="00090E7E">
            <w:pPr>
              <w:jc w:val="center"/>
              <w:rPr>
                <w:rFonts w:cs="Arial"/>
                <w:b/>
                <w:bCs/>
                <w:szCs w:val="20"/>
                <w:lang w:eastAsia="en-GB"/>
              </w:rPr>
            </w:pPr>
            <w:r w:rsidRPr="00E07E41">
              <w:rPr>
                <w:rFonts w:cs="Arial"/>
                <w:b/>
                <w:bCs/>
                <w:szCs w:val="20"/>
                <w:lang w:eastAsia="en-GB"/>
              </w:rPr>
              <w:t>Salford Eccles</w:t>
            </w:r>
          </w:p>
        </w:tc>
        <w:tc>
          <w:tcPr>
            <w:tcW w:w="1386" w:type="dxa"/>
            <w:vAlign w:val="center"/>
          </w:tcPr>
          <w:p w14:paraId="3A1DB5B4" w14:textId="77777777" w:rsidR="00090E7E" w:rsidRPr="00E07E41" w:rsidRDefault="00090E7E" w:rsidP="00090E7E">
            <w:pPr>
              <w:jc w:val="center"/>
              <w:rPr>
                <w:rFonts w:cs="Arial"/>
                <w:szCs w:val="20"/>
                <w:lang w:eastAsia="en-GB"/>
              </w:rPr>
            </w:pPr>
            <w:r w:rsidRPr="00E07E41">
              <w:rPr>
                <w:rFonts w:cs="Arial"/>
                <w:szCs w:val="20"/>
                <w:lang w:eastAsia="en-GB"/>
              </w:rPr>
              <w:t>Salford</w:t>
            </w:r>
          </w:p>
        </w:tc>
        <w:tc>
          <w:tcPr>
            <w:tcW w:w="2126" w:type="dxa"/>
            <w:tcBorders>
              <w:top w:val="nil"/>
              <w:left w:val="nil"/>
              <w:bottom w:val="single" w:sz="8" w:space="0" w:color="auto"/>
              <w:right w:val="single" w:sz="8" w:space="0" w:color="auto"/>
            </w:tcBorders>
            <w:shd w:val="clear" w:color="auto" w:fill="auto"/>
            <w:vAlign w:val="center"/>
          </w:tcPr>
          <w:p w14:paraId="20D089E4" w14:textId="77777777" w:rsidR="00090E7E" w:rsidRDefault="00090E7E" w:rsidP="00090E7E">
            <w:pPr>
              <w:jc w:val="center"/>
              <w:rPr>
                <w:rFonts w:cs="Arial"/>
                <w:color w:val="000000"/>
                <w:szCs w:val="20"/>
              </w:rPr>
            </w:pPr>
            <w:r>
              <w:rPr>
                <w:rFonts w:cs="Arial"/>
                <w:color w:val="000000"/>
                <w:szCs w:val="20"/>
              </w:rPr>
              <w:t>Urban Industrial</w:t>
            </w:r>
          </w:p>
        </w:tc>
        <w:tc>
          <w:tcPr>
            <w:tcW w:w="1573" w:type="dxa"/>
            <w:tcBorders>
              <w:top w:val="nil"/>
              <w:left w:val="nil"/>
              <w:bottom w:val="single" w:sz="8" w:space="0" w:color="auto"/>
              <w:right w:val="single" w:sz="8" w:space="0" w:color="auto"/>
            </w:tcBorders>
            <w:shd w:val="clear" w:color="auto" w:fill="auto"/>
            <w:vAlign w:val="center"/>
          </w:tcPr>
          <w:p w14:paraId="7B46BEF3"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64186949"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178BFCD9" w14:textId="77777777" w:rsidR="00090E7E" w:rsidRDefault="00090E7E" w:rsidP="00090E7E">
            <w:pPr>
              <w:jc w:val="center"/>
              <w:rPr>
                <w:rFonts w:cs="Arial"/>
                <w:color w:val="000000"/>
                <w:szCs w:val="20"/>
              </w:rPr>
            </w:pPr>
            <w:r>
              <w:rPr>
                <w:rFonts w:cs="Arial"/>
                <w:color w:val="000000"/>
                <w:szCs w:val="20"/>
              </w:rPr>
              <w:t>96.11%</w:t>
            </w:r>
          </w:p>
        </w:tc>
        <w:tc>
          <w:tcPr>
            <w:tcW w:w="992" w:type="dxa"/>
            <w:tcBorders>
              <w:top w:val="nil"/>
              <w:left w:val="nil"/>
              <w:bottom w:val="single" w:sz="8" w:space="0" w:color="auto"/>
              <w:right w:val="single" w:sz="8" w:space="0" w:color="auto"/>
            </w:tcBorders>
            <w:shd w:val="clear" w:color="auto" w:fill="auto"/>
            <w:vAlign w:val="center"/>
          </w:tcPr>
          <w:p w14:paraId="706FD6D0" w14:textId="77777777" w:rsidR="00090E7E" w:rsidRDefault="00090E7E" w:rsidP="00090E7E">
            <w:pPr>
              <w:jc w:val="center"/>
              <w:rPr>
                <w:rFonts w:cs="Arial"/>
                <w:color w:val="000000"/>
                <w:szCs w:val="20"/>
              </w:rPr>
            </w:pPr>
            <w:r>
              <w:rPr>
                <w:rFonts w:cs="Arial"/>
                <w:color w:val="000000"/>
                <w:szCs w:val="20"/>
              </w:rPr>
              <w:t>30</w:t>
            </w:r>
          </w:p>
        </w:tc>
        <w:tc>
          <w:tcPr>
            <w:tcW w:w="992" w:type="dxa"/>
            <w:tcBorders>
              <w:top w:val="nil"/>
              <w:left w:val="nil"/>
              <w:bottom w:val="single" w:sz="8" w:space="0" w:color="auto"/>
              <w:right w:val="single" w:sz="8" w:space="0" w:color="auto"/>
            </w:tcBorders>
            <w:shd w:val="clear" w:color="auto" w:fill="auto"/>
            <w:vAlign w:val="center"/>
          </w:tcPr>
          <w:p w14:paraId="0D90DC6E" w14:textId="77777777" w:rsidR="00090E7E" w:rsidRDefault="00090E7E" w:rsidP="00090E7E">
            <w:pPr>
              <w:jc w:val="center"/>
              <w:rPr>
                <w:rFonts w:cs="Arial"/>
                <w:color w:val="000000"/>
                <w:szCs w:val="20"/>
              </w:rPr>
            </w:pPr>
            <w:r>
              <w:rPr>
                <w:rFonts w:cs="Arial"/>
                <w:color w:val="000000"/>
                <w:szCs w:val="20"/>
              </w:rPr>
              <w:t>30</w:t>
            </w:r>
          </w:p>
        </w:tc>
        <w:tc>
          <w:tcPr>
            <w:tcW w:w="992" w:type="dxa"/>
            <w:tcBorders>
              <w:top w:val="nil"/>
              <w:left w:val="nil"/>
              <w:bottom w:val="single" w:sz="8" w:space="0" w:color="auto"/>
              <w:right w:val="single" w:sz="8" w:space="0" w:color="auto"/>
            </w:tcBorders>
            <w:shd w:val="clear" w:color="auto" w:fill="auto"/>
            <w:vAlign w:val="center"/>
          </w:tcPr>
          <w:p w14:paraId="09652CF9" w14:textId="77777777" w:rsidR="00090E7E" w:rsidRDefault="00090E7E" w:rsidP="00090E7E">
            <w:pPr>
              <w:jc w:val="center"/>
              <w:rPr>
                <w:rFonts w:cs="Arial"/>
                <w:color w:val="000000"/>
                <w:szCs w:val="20"/>
              </w:rPr>
            </w:pPr>
            <w:r>
              <w:rPr>
                <w:rFonts w:cs="Arial"/>
                <w:color w:val="000000"/>
                <w:szCs w:val="20"/>
              </w:rPr>
              <w:t>27</w:t>
            </w:r>
          </w:p>
        </w:tc>
        <w:tc>
          <w:tcPr>
            <w:tcW w:w="993" w:type="dxa"/>
            <w:tcBorders>
              <w:top w:val="nil"/>
              <w:left w:val="nil"/>
              <w:bottom w:val="single" w:sz="8" w:space="0" w:color="auto"/>
              <w:right w:val="single" w:sz="8" w:space="0" w:color="auto"/>
            </w:tcBorders>
            <w:shd w:val="clear" w:color="auto" w:fill="auto"/>
            <w:vAlign w:val="center"/>
          </w:tcPr>
          <w:p w14:paraId="097B0B1A" w14:textId="77777777" w:rsidR="00090E7E" w:rsidRDefault="00090E7E" w:rsidP="00090E7E">
            <w:pPr>
              <w:jc w:val="center"/>
              <w:rPr>
                <w:rFonts w:cs="Arial"/>
                <w:color w:val="000000"/>
                <w:szCs w:val="20"/>
              </w:rPr>
            </w:pPr>
            <w:r>
              <w:rPr>
                <w:rFonts w:cs="Arial"/>
                <w:color w:val="000000"/>
                <w:szCs w:val="20"/>
              </w:rPr>
              <w:t>29</w:t>
            </w:r>
          </w:p>
        </w:tc>
        <w:tc>
          <w:tcPr>
            <w:tcW w:w="992" w:type="dxa"/>
            <w:tcBorders>
              <w:top w:val="nil"/>
              <w:left w:val="nil"/>
              <w:bottom w:val="single" w:sz="8" w:space="0" w:color="auto"/>
              <w:right w:val="single" w:sz="8" w:space="0" w:color="auto"/>
            </w:tcBorders>
            <w:shd w:val="clear" w:color="auto" w:fill="auto"/>
            <w:vAlign w:val="center"/>
          </w:tcPr>
          <w:p w14:paraId="5065923A" w14:textId="77777777" w:rsidR="00090E7E" w:rsidRDefault="00090E7E" w:rsidP="00090E7E">
            <w:pPr>
              <w:jc w:val="center"/>
              <w:rPr>
                <w:rFonts w:cs="Arial"/>
                <w:color w:val="000000"/>
                <w:szCs w:val="20"/>
              </w:rPr>
            </w:pPr>
            <w:r>
              <w:rPr>
                <w:rFonts w:cs="Arial"/>
                <w:color w:val="000000"/>
                <w:szCs w:val="20"/>
              </w:rPr>
              <w:t>26</w:t>
            </w:r>
          </w:p>
        </w:tc>
      </w:tr>
      <w:tr w:rsidR="00090E7E" w:rsidRPr="008603A5" w14:paraId="08A281A9" w14:textId="77777777" w:rsidTr="009A64FC">
        <w:trPr>
          <w:trHeight w:val="545"/>
          <w:jc w:val="center"/>
        </w:trPr>
        <w:tc>
          <w:tcPr>
            <w:tcW w:w="2511" w:type="dxa"/>
            <w:shd w:val="clear" w:color="auto" w:fill="CBE9D3"/>
            <w:vAlign w:val="center"/>
          </w:tcPr>
          <w:p w14:paraId="2EEEA17B" w14:textId="77777777" w:rsidR="00090E7E" w:rsidRPr="00E07E41" w:rsidRDefault="00090E7E" w:rsidP="00090E7E">
            <w:pPr>
              <w:jc w:val="center"/>
              <w:rPr>
                <w:rFonts w:cs="Arial"/>
                <w:b/>
                <w:bCs/>
                <w:szCs w:val="20"/>
                <w:lang w:eastAsia="en-GB"/>
              </w:rPr>
            </w:pPr>
            <w:r w:rsidRPr="00E07E41">
              <w:rPr>
                <w:rFonts w:cs="Arial"/>
                <w:b/>
                <w:bCs/>
                <w:szCs w:val="20"/>
                <w:lang w:eastAsia="en-GB"/>
              </w:rPr>
              <w:t>Salford M60</w:t>
            </w:r>
          </w:p>
        </w:tc>
        <w:tc>
          <w:tcPr>
            <w:tcW w:w="1386" w:type="dxa"/>
            <w:vAlign w:val="center"/>
          </w:tcPr>
          <w:p w14:paraId="13B5C3CD" w14:textId="77777777" w:rsidR="00090E7E" w:rsidRPr="00E07E41" w:rsidRDefault="00090E7E" w:rsidP="00090E7E">
            <w:pPr>
              <w:jc w:val="center"/>
              <w:rPr>
                <w:rFonts w:cs="Arial"/>
                <w:szCs w:val="20"/>
                <w:lang w:eastAsia="en-GB"/>
              </w:rPr>
            </w:pPr>
            <w:r w:rsidRPr="00E07E41">
              <w:rPr>
                <w:rFonts w:cs="Arial"/>
                <w:szCs w:val="20"/>
                <w:lang w:eastAsia="en-GB"/>
              </w:rPr>
              <w:t>Salford</w:t>
            </w:r>
          </w:p>
        </w:tc>
        <w:tc>
          <w:tcPr>
            <w:tcW w:w="2126" w:type="dxa"/>
            <w:tcBorders>
              <w:top w:val="nil"/>
              <w:left w:val="nil"/>
              <w:bottom w:val="single" w:sz="8" w:space="0" w:color="auto"/>
              <w:right w:val="single" w:sz="8" w:space="0" w:color="auto"/>
            </w:tcBorders>
            <w:shd w:val="clear" w:color="auto" w:fill="auto"/>
            <w:vAlign w:val="center"/>
          </w:tcPr>
          <w:p w14:paraId="3F255A54" w14:textId="77777777" w:rsidR="00090E7E" w:rsidRDefault="00090E7E" w:rsidP="00090E7E">
            <w:pPr>
              <w:jc w:val="center"/>
              <w:rPr>
                <w:rFonts w:cs="Arial"/>
                <w:color w:val="000000"/>
                <w:szCs w:val="20"/>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17070D9A"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04A1928F"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4580219C" w14:textId="77777777" w:rsidR="00090E7E" w:rsidRDefault="00090E7E" w:rsidP="00090E7E">
            <w:pPr>
              <w:jc w:val="center"/>
              <w:rPr>
                <w:rFonts w:cs="Arial"/>
                <w:color w:val="000000"/>
                <w:szCs w:val="20"/>
              </w:rPr>
            </w:pPr>
            <w:r>
              <w:rPr>
                <w:rFonts w:cs="Arial"/>
                <w:color w:val="000000"/>
                <w:szCs w:val="20"/>
              </w:rPr>
              <w:t>99.16%</w:t>
            </w:r>
          </w:p>
        </w:tc>
        <w:tc>
          <w:tcPr>
            <w:tcW w:w="992" w:type="dxa"/>
            <w:tcBorders>
              <w:top w:val="nil"/>
              <w:left w:val="nil"/>
              <w:bottom w:val="single" w:sz="8" w:space="0" w:color="auto"/>
              <w:right w:val="single" w:sz="8" w:space="0" w:color="auto"/>
            </w:tcBorders>
            <w:shd w:val="clear" w:color="auto" w:fill="auto"/>
            <w:vAlign w:val="center"/>
          </w:tcPr>
          <w:p w14:paraId="5F963736" w14:textId="77777777" w:rsidR="00090E7E" w:rsidRDefault="00C04571" w:rsidP="00C04571">
            <w:pPr>
              <w:jc w:val="center"/>
              <w:rPr>
                <w:rFonts w:cs="Arial"/>
                <w:b/>
                <w:bCs/>
                <w:color w:val="000000"/>
                <w:szCs w:val="20"/>
                <w:u w:val="single"/>
              </w:rPr>
            </w:pPr>
            <w:r>
              <w:rPr>
                <w:rFonts w:cs="Arial"/>
                <w:b/>
                <w:bCs/>
                <w:color w:val="000000"/>
                <w:szCs w:val="20"/>
                <w:u w:val="single"/>
              </w:rPr>
              <w:t>62</w:t>
            </w:r>
          </w:p>
        </w:tc>
        <w:tc>
          <w:tcPr>
            <w:tcW w:w="992" w:type="dxa"/>
            <w:tcBorders>
              <w:top w:val="nil"/>
              <w:left w:val="nil"/>
              <w:bottom w:val="single" w:sz="8" w:space="0" w:color="auto"/>
              <w:right w:val="single" w:sz="8" w:space="0" w:color="auto"/>
            </w:tcBorders>
            <w:shd w:val="clear" w:color="auto" w:fill="auto"/>
            <w:vAlign w:val="center"/>
          </w:tcPr>
          <w:p w14:paraId="20D0EEC8" w14:textId="77777777" w:rsidR="00090E7E" w:rsidRPr="009778AD" w:rsidRDefault="00090E7E" w:rsidP="00090E7E">
            <w:pPr>
              <w:jc w:val="center"/>
              <w:rPr>
                <w:rFonts w:cs="Arial"/>
                <w:b/>
                <w:bCs/>
                <w:color w:val="000000"/>
                <w:szCs w:val="20"/>
                <w:u w:val="single"/>
              </w:rPr>
            </w:pPr>
            <w:r w:rsidRPr="009778AD">
              <w:rPr>
                <w:rFonts w:cs="Arial"/>
                <w:b/>
                <w:color w:val="000000"/>
                <w:szCs w:val="20"/>
              </w:rPr>
              <w:t>60</w:t>
            </w:r>
          </w:p>
        </w:tc>
        <w:tc>
          <w:tcPr>
            <w:tcW w:w="992" w:type="dxa"/>
            <w:tcBorders>
              <w:top w:val="nil"/>
              <w:left w:val="nil"/>
              <w:bottom w:val="single" w:sz="8" w:space="0" w:color="auto"/>
              <w:right w:val="single" w:sz="8" w:space="0" w:color="auto"/>
            </w:tcBorders>
            <w:shd w:val="clear" w:color="auto" w:fill="auto"/>
            <w:vAlign w:val="center"/>
          </w:tcPr>
          <w:p w14:paraId="0A65322C" w14:textId="77777777" w:rsidR="00090E7E" w:rsidRDefault="00090E7E" w:rsidP="00090E7E">
            <w:pPr>
              <w:jc w:val="center"/>
              <w:rPr>
                <w:rFonts w:cs="Arial"/>
                <w:color w:val="000000"/>
                <w:szCs w:val="20"/>
              </w:rPr>
            </w:pPr>
            <w:r>
              <w:rPr>
                <w:rFonts w:cs="Arial"/>
                <w:b/>
                <w:bCs/>
                <w:color w:val="000000"/>
                <w:szCs w:val="20"/>
              </w:rPr>
              <w:t>52</w:t>
            </w:r>
          </w:p>
        </w:tc>
        <w:tc>
          <w:tcPr>
            <w:tcW w:w="993" w:type="dxa"/>
            <w:tcBorders>
              <w:top w:val="nil"/>
              <w:left w:val="nil"/>
              <w:bottom w:val="single" w:sz="8" w:space="0" w:color="auto"/>
              <w:right w:val="single" w:sz="8" w:space="0" w:color="auto"/>
            </w:tcBorders>
            <w:shd w:val="clear" w:color="auto" w:fill="auto"/>
            <w:vAlign w:val="center"/>
          </w:tcPr>
          <w:p w14:paraId="67426858" w14:textId="77777777" w:rsidR="00090E7E" w:rsidRDefault="00090E7E" w:rsidP="00090E7E">
            <w:pPr>
              <w:jc w:val="center"/>
              <w:rPr>
                <w:rFonts w:cs="Arial"/>
                <w:b/>
                <w:bCs/>
                <w:color w:val="000000"/>
                <w:szCs w:val="20"/>
              </w:rPr>
            </w:pPr>
            <w:r>
              <w:rPr>
                <w:rFonts w:cs="Arial"/>
                <w:b/>
                <w:bCs/>
                <w:color w:val="000000"/>
                <w:szCs w:val="20"/>
              </w:rPr>
              <w:t>46</w:t>
            </w:r>
          </w:p>
        </w:tc>
        <w:tc>
          <w:tcPr>
            <w:tcW w:w="992" w:type="dxa"/>
            <w:tcBorders>
              <w:top w:val="nil"/>
              <w:left w:val="nil"/>
              <w:bottom w:val="single" w:sz="8" w:space="0" w:color="auto"/>
              <w:right w:val="single" w:sz="8" w:space="0" w:color="auto"/>
            </w:tcBorders>
            <w:shd w:val="clear" w:color="auto" w:fill="auto"/>
            <w:vAlign w:val="center"/>
          </w:tcPr>
          <w:p w14:paraId="79A9F82B" w14:textId="77777777" w:rsidR="00090E7E" w:rsidRDefault="00090E7E" w:rsidP="00090E7E">
            <w:pPr>
              <w:jc w:val="center"/>
              <w:rPr>
                <w:rFonts w:cs="Arial"/>
                <w:b/>
                <w:bCs/>
                <w:color w:val="000000"/>
                <w:szCs w:val="20"/>
              </w:rPr>
            </w:pPr>
            <w:r>
              <w:rPr>
                <w:rFonts w:cs="Arial"/>
                <w:b/>
                <w:bCs/>
                <w:color w:val="000000"/>
                <w:szCs w:val="20"/>
              </w:rPr>
              <w:t>43</w:t>
            </w:r>
          </w:p>
        </w:tc>
      </w:tr>
      <w:tr w:rsidR="00090E7E" w:rsidRPr="008603A5" w14:paraId="5CF041E2" w14:textId="77777777" w:rsidTr="009A64FC">
        <w:trPr>
          <w:trHeight w:val="568"/>
          <w:jc w:val="center"/>
        </w:trPr>
        <w:tc>
          <w:tcPr>
            <w:tcW w:w="2511" w:type="dxa"/>
            <w:shd w:val="clear" w:color="auto" w:fill="CBE9D3"/>
            <w:vAlign w:val="center"/>
          </w:tcPr>
          <w:p w14:paraId="5D54E392" w14:textId="77777777" w:rsidR="00090E7E" w:rsidRPr="00E07E41" w:rsidRDefault="00C04571" w:rsidP="00C04571">
            <w:pPr>
              <w:jc w:val="center"/>
              <w:rPr>
                <w:rFonts w:cs="Arial"/>
                <w:b/>
                <w:bCs/>
                <w:szCs w:val="20"/>
                <w:lang w:eastAsia="en-GB"/>
              </w:rPr>
            </w:pPr>
            <w:r w:rsidRPr="00E07E41">
              <w:rPr>
                <w:rFonts w:cs="Arial"/>
                <w:b/>
                <w:bCs/>
                <w:szCs w:val="20"/>
                <w:lang w:eastAsia="en-GB"/>
              </w:rPr>
              <w:t>Stockp</w:t>
            </w:r>
            <w:r>
              <w:rPr>
                <w:rFonts w:cs="Arial"/>
                <w:b/>
                <w:bCs/>
                <w:szCs w:val="20"/>
                <w:lang w:eastAsia="en-GB"/>
              </w:rPr>
              <w:t>ort</w:t>
            </w:r>
            <w:r w:rsidRPr="00E07E41">
              <w:rPr>
                <w:rFonts w:cs="Arial"/>
                <w:b/>
                <w:bCs/>
                <w:szCs w:val="20"/>
                <w:lang w:eastAsia="en-GB"/>
              </w:rPr>
              <w:t xml:space="preserve"> </w:t>
            </w:r>
            <w:r w:rsidR="00090E7E" w:rsidRPr="00E07E41">
              <w:rPr>
                <w:rFonts w:cs="Arial"/>
                <w:b/>
                <w:bCs/>
                <w:szCs w:val="20"/>
                <w:lang w:eastAsia="en-GB"/>
              </w:rPr>
              <w:t>Hazel Gr</w:t>
            </w:r>
            <w:r>
              <w:rPr>
                <w:rFonts w:cs="Arial"/>
                <w:b/>
                <w:bCs/>
                <w:szCs w:val="20"/>
                <w:lang w:eastAsia="en-GB"/>
              </w:rPr>
              <w:t>o</w:t>
            </w:r>
            <w:r w:rsidR="00090E7E" w:rsidRPr="00E07E41">
              <w:rPr>
                <w:rFonts w:cs="Arial"/>
                <w:b/>
                <w:bCs/>
                <w:szCs w:val="20"/>
                <w:lang w:eastAsia="en-GB"/>
              </w:rPr>
              <w:t>v</w:t>
            </w:r>
            <w:r>
              <w:rPr>
                <w:rFonts w:cs="Arial"/>
                <w:b/>
                <w:bCs/>
                <w:szCs w:val="20"/>
                <w:lang w:eastAsia="en-GB"/>
              </w:rPr>
              <w:t>e</w:t>
            </w:r>
          </w:p>
        </w:tc>
        <w:tc>
          <w:tcPr>
            <w:tcW w:w="1386" w:type="dxa"/>
            <w:vAlign w:val="center"/>
          </w:tcPr>
          <w:p w14:paraId="1CAB3434" w14:textId="77777777" w:rsidR="00090E7E" w:rsidRPr="00E07E41" w:rsidRDefault="00090E7E" w:rsidP="00090E7E">
            <w:pPr>
              <w:jc w:val="center"/>
              <w:rPr>
                <w:rFonts w:cs="Arial"/>
                <w:szCs w:val="20"/>
                <w:lang w:eastAsia="en-GB"/>
              </w:rPr>
            </w:pPr>
            <w:r w:rsidRPr="00E07E41">
              <w:rPr>
                <w:rFonts w:cs="Arial"/>
                <w:szCs w:val="20"/>
                <w:lang w:eastAsia="en-GB"/>
              </w:rPr>
              <w:t>Stockport</w:t>
            </w:r>
          </w:p>
        </w:tc>
        <w:tc>
          <w:tcPr>
            <w:tcW w:w="2126" w:type="dxa"/>
            <w:tcBorders>
              <w:top w:val="nil"/>
              <w:left w:val="nil"/>
              <w:bottom w:val="single" w:sz="8" w:space="0" w:color="auto"/>
              <w:right w:val="single" w:sz="8" w:space="0" w:color="auto"/>
            </w:tcBorders>
            <w:shd w:val="clear" w:color="auto" w:fill="auto"/>
            <w:vAlign w:val="center"/>
          </w:tcPr>
          <w:p w14:paraId="6EFE7266" w14:textId="77777777" w:rsidR="00090E7E" w:rsidRDefault="00090E7E" w:rsidP="00090E7E">
            <w:pPr>
              <w:jc w:val="center"/>
              <w:rPr>
                <w:rFonts w:cs="Arial"/>
                <w:color w:val="000000"/>
                <w:szCs w:val="20"/>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3277A625"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332DB348"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7B43A2D3" w14:textId="77777777" w:rsidR="00090E7E" w:rsidRDefault="00090E7E" w:rsidP="00090E7E">
            <w:pPr>
              <w:jc w:val="center"/>
              <w:rPr>
                <w:rFonts w:cs="Arial"/>
                <w:color w:val="000000"/>
                <w:szCs w:val="20"/>
              </w:rPr>
            </w:pPr>
            <w:r>
              <w:rPr>
                <w:rFonts w:cs="Arial"/>
                <w:color w:val="000000"/>
                <w:szCs w:val="20"/>
              </w:rPr>
              <w:t>98.87%</w:t>
            </w:r>
          </w:p>
        </w:tc>
        <w:tc>
          <w:tcPr>
            <w:tcW w:w="992" w:type="dxa"/>
            <w:tcBorders>
              <w:top w:val="nil"/>
              <w:left w:val="nil"/>
              <w:bottom w:val="single" w:sz="8" w:space="0" w:color="auto"/>
              <w:right w:val="single" w:sz="8" w:space="0" w:color="auto"/>
            </w:tcBorders>
            <w:shd w:val="clear" w:color="auto" w:fill="auto"/>
            <w:vAlign w:val="center"/>
          </w:tcPr>
          <w:p w14:paraId="6CCA7867" w14:textId="77777777" w:rsidR="00090E7E" w:rsidRDefault="00090E7E" w:rsidP="00090E7E">
            <w:pPr>
              <w:jc w:val="center"/>
              <w:rPr>
                <w:rFonts w:cs="Arial"/>
                <w:color w:val="000000"/>
                <w:szCs w:val="20"/>
              </w:rPr>
            </w:pPr>
            <w:r>
              <w:rPr>
                <w:rFonts w:cs="Arial"/>
                <w:color w:val="000000"/>
                <w:szCs w:val="20"/>
              </w:rPr>
              <w:t>30</w:t>
            </w:r>
          </w:p>
        </w:tc>
        <w:tc>
          <w:tcPr>
            <w:tcW w:w="992" w:type="dxa"/>
            <w:tcBorders>
              <w:top w:val="nil"/>
              <w:left w:val="nil"/>
              <w:bottom w:val="single" w:sz="8" w:space="0" w:color="auto"/>
              <w:right w:val="single" w:sz="8" w:space="0" w:color="auto"/>
            </w:tcBorders>
            <w:shd w:val="clear" w:color="auto" w:fill="auto"/>
            <w:vAlign w:val="center"/>
          </w:tcPr>
          <w:p w14:paraId="2E79FC15" w14:textId="77777777" w:rsidR="00090E7E" w:rsidRDefault="00090E7E" w:rsidP="00090E7E">
            <w:pPr>
              <w:jc w:val="center"/>
              <w:rPr>
                <w:rFonts w:cs="Arial"/>
                <w:color w:val="000000"/>
                <w:szCs w:val="20"/>
              </w:rPr>
            </w:pPr>
            <w:r>
              <w:rPr>
                <w:rFonts w:cs="Arial"/>
                <w:color w:val="000000"/>
                <w:szCs w:val="20"/>
              </w:rPr>
              <w:t>27</w:t>
            </w:r>
          </w:p>
        </w:tc>
        <w:tc>
          <w:tcPr>
            <w:tcW w:w="992" w:type="dxa"/>
            <w:tcBorders>
              <w:top w:val="nil"/>
              <w:left w:val="nil"/>
              <w:bottom w:val="single" w:sz="8" w:space="0" w:color="auto"/>
              <w:right w:val="single" w:sz="8" w:space="0" w:color="auto"/>
            </w:tcBorders>
            <w:shd w:val="clear" w:color="auto" w:fill="auto"/>
            <w:vAlign w:val="center"/>
          </w:tcPr>
          <w:p w14:paraId="18C8846D" w14:textId="77777777" w:rsidR="00090E7E" w:rsidRDefault="00090E7E" w:rsidP="00090E7E">
            <w:pPr>
              <w:jc w:val="center"/>
              <w:rPr>
                <w:rFonts w:cs="Arial"/>
                <w:color w:val="000000"/>
                <w:szCs w:val="20"/>
              </w:rPr>
            </w:pPr>
            <w:r>
              <w:rPr>
                <w:rFonts w:cs="Arial"/>
                <w:color w:val="000000"/>
                <w:szCs w:val="20"/>
              </w:rPr>
              <w:t>24</w:t>
            </w:r>
          </w:p>
        </w:tc>
        <w:tc>
          <w:tcPr>
            <w:tcW w:w="993" w:type="dxa"/>
            <w:tcBorders>
              <w:top w:val="nil"/>
              <w:left w:val="nil"/>
              <w:bottom w:val="single" w:sz="8" w:space="0" w:color="auto"/>
              <w:right w:val="single" w:sz="8" w:space="0" w:color="auto"/>
            </w:tcBorders>
            <w:shd w:val="clear" w:color="auto" w:fill="auto"/>
            <w:vAlign w:val="center"/>
          </w:tcPr>
          <w:p w14:paraId="5F8D186C" w14:textId="77777777" w:rsidR="00090E7E" w:rsidRDefault="00090E7E" w:rsidP="00090E7E">
            <w:pPr>
              <w:jc w:val="center"/>
              <w:rPr>
                <w:rFonts w:cs="Arial"/>
                <w:color w:val="000000"/>
                <w:szCs w:val="20"/>
              </w:rPr>
            </w:pPr>
            <w:r>
              <w:rPr>
                <w:rFonts w:cs="Arial"/>
                <w:color w:val="000000"/>
                <w:szCs w:val="20"/>
              </w:rPr>
              <w:t>25</w:t>
            </w:r>
          </w:p>
        </w:tc>
        <w:tc>
          <w:tcPr>
            <w:tcW w:w="992" w:type="dxa"/>
            <w:tcBorders>
              <w:top w:val="nil"/>
              <w:left w:val="nil"/>
              <w:bottom w:val="single" w:sz="8" w:space="0" w:color="auto"/>
              <w:right w:val="single" w:sz="8" w:space="0" w:color="auto"/>
            </w:tcBorders>
            <w:shd w:val="clear" w:color="auto" w:fill="auto"/>
            <w:vAlign w:val="center"/>
          </w:tcPr>
          <w:p w14:paraId="42EEC45F" w14:textId="77777777" w:rsidR="00090E7E" w:rsidRDefault="00090E7E" w:rsidP="00090E7E">
            <w:pPr>
              <w:jc w:val="center"/>
              <w:rPr>
                <w:rFonts w:cs="Arial"/>
                <w:color w:val="000000"/>
                <w:szCs w:val="20"/>
              </w:rPr>
            </w:pPr>
            <w:r>
              <w:rPr>
                <w:rFonts w:cs="Arial"/>
                <w:color w:val="000000"/>
                <w:szCs w:val="20"/>
              </w:rPr>
              <w:t>22</w:t>
            </w:r>
          </w:p>
        </w:tc>
      </w:tr>
      <w:tr w:rsidR="001A2579" w:rsidRPr="008603A5" w14:paraId="417F3E37" w14:textId="77777777" w:rsidTr="009A64FC">
        <w:trPr>
          <w:trHeight w:val="568"/>
          <w:jc w:val="center"/>
        </w:trPr>
        <w:tc>
          <w:tcPr>
            <w:tcW w:w="2511" w:type="dxa"/>
            <w:shd w:val="clear" w:color="auto" w:fill="CBE9D3"/>
            <w:vAlign w:val="center"/>
          </w:tcPr>
          <w:p w14:paraId="081C5EFC" w14:textId="77777777" w:rsidR="001A2579" w:rsidRPr="00E07E41" w:rsidRDefault="001A2579" w:rsidP="00090E7E">
            <w:pPr>
              <w:jc w:val="center"/>
              <w:rPr>
                <w:rFonts w:cs="Arial"/>
                <w:b/>
                <w:bCs/>
                <w:szCs w:val="20"/>
                <w:lang w:eastAsia="en-GB"/>
              </w:rPr>
            </w:pPr>
            <w:r>
              <w:rPr>
                <w:rFonts w:cs="Arial"/>
                <w:b/>
                <w:bCs/>
                <w:szCs w:val="20"/>
                <w:lang w:eastAsia="en-GB"/>
              </w:rPr>
              <w:lastRenderedPageBreak/>
              <w:t>Stockport Cheadle A34</w:t>
            </w:r>
          </w:p>
        </w:tc>
        <w:tc>
          <w:tcPr>
            <w:tcW w:w="1386" w:type="dxa"/>
            <w:vAlign w:val="center"/>
          </w:tcPr>
          <w:p w14:paraId="4374A1E5" w14:textId="77777777" w:rsidR="001A2579" w:rsidRPr="00E07E41" w:rsidRDefault="001A2579" w:rsidP="00090E7E">
            <w:pPr>
              <w:jc w:val="center"/>
              <w:rPr>
                <w:rFonts w:cs="Arial"/>
                <w:szCs w:val="20"/>
                <w:lang w:eastAsia="en-GB"/>
              </w:rPr>
            </w:pPr>
            <w:r>
              <w:rPr>
                <w:rFonts w:cs="Arial"/>
                <w:szCs w:val="20"/>
                <w:lang w:eastAsia="en-GB"/>
              </w:rPr>
              <w:t>Stockport</w:t>
            </w:r>
          </w:p>
        </w:tc>
        <w:tc>
          <w:tcPr>
            <w:tcW w:w="2126" w:type="dxa"/>
            <w:tcBorders>
              <w:top w:val="nil"/>
              <w:left w:val="nil"/>
              <w:bottom w:val="single" w:sz="8" w:space="0" w:color="auto"/>
              <w:right w:val="single" w:sz="8" w:space="0" w:color="auto"/>
            </w:tcBorders>
            <w:shd w:val="clear" w:color="auto" w:fill="auto"/>
            <w:vAlign w:val="center"/>
          </w:tcPr>
          <w:p w14:paraId="6C739871" w14:textId="77777777" w:rsidR="001A2579" w:rsidRDefault="001A2579" w:rsidP="00090E7E">
            <w:pPr>
              <w:jc w:val="center"/>
              <w:rPr>
                <w:rFonts w:cs="Arial"/>
                <w:color w:val="000000"/>
                <w:szCs w:val="20"/>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29AC277B" w14:textId="77777777" w:rsidR="001A2579" w:rsidRDefault="001A2579"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4C735A0C" w14:textId="77777777" w:rsidR="001A2579" w:rsidRDefault="001A2579"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00525954" w14:textId="77777777" w:rsidR="001A2579" w:rsidRDefault="001A2579" w:rsidP="00090E7E">
            <w:pPr>
              <w:jc w:val="center"/>
              <w:rPr>
                <w:rFonts w:cs="Arial"/>
                <w:color w:val="000000"/>
                <w:szCs w:val="20"/>
              </w:rPr>
            </w:pPr>
            <w:r>
              <w:rPr>
                <w:rFonts w:cs="Arial"/>
                <w:color w:val="000000"/>
                <w:szCs w:val="20"/>
              </w:rPr>
              <w:t>76.61%</w:t>
            </w:r>
          </w:p>
        </w:tc>
        <w:tc>
          <w:tcPr>
            <w:tcW w:w="992" w:type="dxa"/>
            <w:tcBorders>
              <w:top w:val="nil"/>
              <w:left w:val="nil"/>
              <w:bottom w:val="single" w:sz="8" w:space="0" w:color="auto"/>
              <w:right w:val="single" w:sz="8" w:space="0" w:color="auto"/>
            </w:tcBorders>
            <w:shd w:val="clear" w:color="auto" w:fill="auto"/>
            <w:vAlign w:val="center"/>
          </w:tcPr>
          <w:p w14:paraId="72398C42" w14:textId="77777777" w:rsidR="001A2579" w:rsidRDefault="001A2579" w:rsidP="00090E7E">
            <w:pPr>
              <w:jc w:val="center"/>
              <w:rPr>
                <w:rFonts w:cs="Arial"/>
                <w:color w:val="000000"/>
                <w:szCs w:val="20"/>
              </w:rPr>
            </w:pPr>
            <w:r>
              <w:rPr>
                <w:rFonts w:cs="Arial"/>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24C6A848" w14:textId="77777777" w:rsidR="001A2579" w:rsidRDefault="001A2579" w:rsidP="00090E7E">
            <w:pPr>
              <w:jc w:val="center"/>
              <w:rPr>
                <w:rFonts w:cs="Arial"/>
                <w:color w:val="000000"/>
                <w:szCs w:val="20"/>
              </w:rPr>
            </w:pPr>
            <w:r>
              <w:rPr>
                <w:rFonts w:cs="Arial"/>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74328E05" w14:textId="77777777" w:rsidR="001A2579" w:rsidRDefault="001A2579" w:rsidP="00090E7E">
            <w:pPr>
              <w:jc w:val="center"/>
              <w:rPr>
                <w:rFonts w:cs="Arial"/>
                <w:color w:val="000000"/>
                <w:szCs w:val="20"/>
              </w:rPr>
            </w:pPr>
            <w:r>
              <w:rPr>
                <w:rFonts w:cs="Arial"/>
                <w:color w:val="000000"/>
                <w:szCs w:val="20"/>
              </w:rPr>
              <w:t>-</w:t>
            </w:r>
          </w:p>
        </w:tc>
        <w:tc>
          <w:tcPr>
            <w:tcW w:w="993" w:type="dxa"/>
            <w:tcBorders>
              <w:top w:val="nil"/>
              <w:left w:val="nil"/>
              <w:bottom w:val="single" w:sz="8" w:space="0" w:color="auto"/>
              <w:right w:val="single" w:sz="8" w:space="0" w:color="auto"/>
            </w:tcBorders>
            <w:shd w:val="clear" w:color="auto" w:fill="auto"/>
            <w:vAlign w:val="center"/>
          </w:tcPr>
          <w:p w14:paraId="527F5B0A" w14:textId="77777777" w:rsidR="001A2579" w:rsidRDefault="001A2579" w:rsidP="00090E7E">
            <w:pPr>
              <w:jc w:val="center"/>
              <w:rPr>
                <w:rFonts w:cs="Arial"/>
                <w:color w:val="000000"/>
                <w:szCs w:val="20"/>
              </w:rPr>
            </w:pPr>
            <w:r>
              <w:rPr>
                <w:rFonts w:cs="Arial"/>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7AD466F8" w14:textId="77777777" w:rsidR="001A2579" w:rsidRPr="009778AD" w:rsidRDefault="001A2579" w:rsidP="00090E7E">
            <w:pPr>
              <w:jc w:val="center"/>
              <w:rPr>
                <w:rFonts w:cs="Arial"/>
                <w:b/>
                <w:color w:val="000000"/>
                <w:szCs w:val="20"/>
              </w:rPr>
            </w:pPr>
            <w:r w:rsidRPr="009778AD">
              <w:rPr>
                <w:rFonts w:cs="Arial"/>
                <w:b/>
                <w:color w:val="000000"/>
                <w:szCs w:val="20"/>
              </w:rPr>
              <w:t>43</w:t>
            </w:r>
          </w:p>
        </w:tc>
      </w:tr>
      <w:tr w:rsidR="00090E7E" w:rsidRPr="008603A5" w14:paraId="2D89F78C" w14:textId="77777777" w:rsidTr="009A64FC">
        <w:trPr>
          <w:trHeight w:val="570"/>
          <w:jc w:val="center"/>
        </w:trPr>
        <w:tc>
          <w:tcPr>
            <w:tcW w:w="2511" w:type="dxa"/>
            <w:shd w:val="clear" w:color="auto" w:fill="CBE9D3"/>
            <w:vAlign w:val="center"/>
          </w:tcPr>
          <w:p w14:paraId="4982A337" w14:textId="77777777" w:rsidR="00090E7E" w:rsidRPr="00E07E41" w:rsidRDefault="00090E7E" w:rsidP="00090E7E">
            <w:pPr>
              <w:jc w:val="center"/>
              <w:rPr>
                <w:rFonts w:cs="Arial"/>
                <w:b/>
                <w:bCs/>
                <w:szCs w:val="20"/>
                <w:lang w:eastAsia="en-GB"/>
              </w:rPr>
            </w:pPr>
            <w:r w:rsidRPr="00E07E41">
              <w:rPr>
                <w:rFonts w:cs="Arial"/>
                <w:b/>
                <w:bCs/>
                <w:szCs w:val="20"/>
                <w:lang w:eastAsia="en-GB"/>
              </w:rPr>
              <w:t xml:space="preserve">Tameside </w:t>
            </w:r>
            <w:proofErr w:type="spellStart"/>
            <w:r w:rsidRPr="00E07E41">
              <w:rPr>
                <w:rFonts w:cs="Arial"/>
                <w:b/>
                <w:bCs/>
                <w:szCs w:val="20"/>
                <w:lang w:eastAsia="en-GB"/>
              </w:rPr>
              <w:t>Mott’m</w:t>
            </w:r>
            <w:proofErr w:type="spellEnd"/>
            <w:r w:rsidRPr="00E07E41">
              <w:rPr>
                <w:rFonts w:cs="Arial"/>
                <w:b/>
                <w:bCs/>
                <w:szCs w:val="20"/>
                <w:lang w:eastAsia="en-GB"/>
              </w:rPr>
              <w:t xml:space="preserve"> </w:t>
            </w:r>
            <w:proofErr w:type="spellStart"/>
            <w:r w:rsidRPr="00E07E41">
              <w:rPr>
                <w:rFonts w:cs="Arial"/>
                <w:b/>
                <w:bCs/>
                <w:szCs w:val="20"/>
                <w:lang w:eastAsia="en-GB"/>
              </w:rPr>
              <w:t>M’r</w:t>
            </w:r>
            <w:proofErr w:type="spellEnd"/>
          </w:p>
        </w:tc>
        <w:tc>
          <w:tcPr>
            <w:tcW w:w="1386" w:type="dxa"/>
            <w:vAlign w:val="center"/>
          </w:tcPr>
          <w:p w14:paraId="33BC49A7" w14:textId="77777777" w:rsidR="00090E7E" w:rsidRPr="00E07E41" w:rsidRDefault="00090E7E" w:rsidP="00090E7E">
            <w:pPr>
              <w:jc w:val="center"/>
              <w:rPr>
                <w:rFonts w:cs="Arial"/>
                <w:szCs w:val="20"/>
                <w:lang w:eastAsia="en-GB"/>
              </w:rPr>
            </w:pPr>
            <w:r w:rsidRPr="00E07E41">
              <w:rPr>
                <w:rFonts w:cs="Arial"/>
                <w:szCs w:val="20"/>
                <w:lang w:eastAsia="en-GB"/>
              </w:rPr>
              <w:t>Tameside</w:t>
            </w:r>
          </w:p>
        </w:tc>
        <w:tc>
          <w:tcPr>
            <w:tcW w:w="2126" w:type="dxa"/>
            <w:tcBorders>
              <w:top w:val="nil"/>
              <w:left w:val="nil"/>
              <w:bottom w:val="single" w:sz="8" w:space="0" w:color="auto"/>
              <w:right w:val="single" w:sz="8" w:space="0" w:color="auto"/>
            </w:tcBorders>
            <w:shd w:val="clear" w:color="auto" w:fill="auto"/>
            <w:vAlign w:val="center"/>
          </w:tcPr>
          <w:p w14:paraId="596248E2" w14:textId="77777777" w:rsidR="00090E7E" w:rsidRDefault="00090E7E" w:rsidP="00090E7E">
            <w:pPr>
              <w:jc w:val="center"/>
              <w:rPr>
                <w:rFonts w:cs="Arial"/>
                <w:color w:val="000000"/>
                <w:szCs w:val="20"/>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2A92EF4D"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61F337B6"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4AAD19AF" w14:textId="77777777" w:rsidR="00090E7E" w:rsidRDefault="00090E7E" w:rsidP="00090E7E">
            <w:pPr>
              <w:jc w:val="center"/>
              <w:rPr>
                <w:rFonts w:cs="Arial"/>
                <w:color w:val="000000"/>
                <w:szCs w:val="20"/>
              </w:rPr>
            </w:pPr>
            <w:r>
              <w:rPr>
                <w:rFonts w:cs="Arial"/>
                <w:color w:val="000000"/>
                <w:szCs w:val="20"/>
              </w:rPr>
              <w:t>95.94%</w:t>
            </w:r>
          </w:p>
        </w:tc>
        <w:tc>
          <w:tcPr>
            <w:tcW w:w="992" w:type="dxa"/>
            <w:tcBorders>
              <w:top w:val="nil"/>
              <w:left w:val="nil"/>
              <w:bottom w:val="single" w:sz="8" w:space="0" w:color="auto"/>
              <w:right w:val="single" w:sz="8" w:space="0" w:color="auto"/>
            </w:tcBorders>
            <w:shd w:val="clear" w:color="auto" w:fill="auto"/>
            <w:vAlign w:val="center"/>
          </w:tcPr>
          <w:p w14:paraId="6DBF1CDF" w14:textId="77777777" w:rsidR="00090E7E" w:rsidRDefault="00090E7E" w:rsidP="00090E7E">
            <w:pPr>
              <w:jc w:val="center"/>
              <w:rPr>
                <w:rFonts w:cs="Arial"/>
                <w:b/>
                <w:bCs/>
                <w:color w:val="000000"/>
                <w:szCs w:val="20"/>
                <w:u w:val="single"/>
              </w:rPr>
            </w:pPr>
            <w:r>
              <w:rPr>
                <w:rFonts w:cs="Arial"/>
                <w:color w:val="000000"/>
                <w:szCs w:val="20"/>
              </w:rPr>
              <w:t>35</w:t>
            </w:r>
          </w:p>
        </w:tc>
        <w:tc>
          <w:tcPr>
            <w:tcW w:w="992" w:type="dxa"/>
            <w:tcBorders>
              <w:top w:val="nil"/>
              <w:left w:val="nil"/>
              <w:bottom w:val="single" w:sz="8" w:space="0" w:color="auto"/>
              <w:right w:val="single" w:sz="8" w:space="0" w:color="auto"/>
            </w:tcBorders>
            <w:shd w:val="clear" w:color="auto" w:fill="auto"/>
            <w:vAlign w:val="center"/>
          </w:tcPr>
          <w:p w14:paraId="57C39018" w14:textId="77777777" w:rsidR="00090E7E" w:rsidRDefault="00090E7E" w:rsidP="00090E7E">
            <w:pPr>
              <w:jc w:val="center"/>
              <w:rPr>
                <w:rFonts w:cs="Arial"/>
                <w:color w:val="000000"/>
                <w:szCs w:val="20"/>
              </w:rPr>
            </w:pPr>
            <w:r>
              <w:rPr>
                <w:rFonts w:cs="Arial"/>
                <w:b/>
                <w:bCs/>
                <w:color w:val="000000"/>
                <w:szCs w:val="20"/>
              </w:rPr>
              <w:t>49</w:t>
            </w:r>
          </w:p>
        </w:tc>
        <w:tc>
          <w:tcPr>
            <w:tcW w:w="992" w:type="dxa"/>
            <w:tcBorders>
              <w:top w:val="nil"/>
              <w:left w:val="nil"/>
              <w:bottom w:val="single" w:sz="8" w:space="0" w:color="auto"/>
              <w:right w:val="single" w:sz="8" w:space="0" w:color="auto"/>
            </w:tcBorders>
            <w:shd w:val="clear" w:color="auto" w:fill="auto"/>
            <w:vAlign w:val="center"/>
          </w:tcPr>
          <w:p w14:paraId="047BD6F1" w14:textId="77777777" w:rsidR="00090E7E" w:rsidRDefault="00090E7E" w:rsidP="00090E7E">
            <w:pPr>
              <w:jc w:val="center"/>
              <w:rPr>
                <w:rFonts w:cs="Arial"/>
                <w:b/>
                <w:bCs/>
                <w:color w:val="000000"/>
                <w:szCs w:val="20"/>
              </w:rPr>
            </w:pPr>
            <w:r>
              <w:rPr>
                <w:rFonts w:cs="Arial"/>
                <w:b/>
                <w:bCs/>
                <w:color w:val="000000"/>
                <w:szCs w:val="20"/>
              </w:rPr>
              <w:t>54</w:t>
            </w:r>
          </w:p>
        </w:tc>
        <w:tc>
          <w:tcPr>
            <w:tcW w:w="993" w:type="dxa"/>
            <w:tcBorders>
              <w:top w:val="nil"/>
              <w:left w:val="nil"/>
              <w:bottom w:val="single" w:sz="8" w:space="0" w:color="auto"/>
              <w:right w:val="single" w:sz="8" w:space="0" w:color="auto"/>
            </w:tcBorders>
            <w:shd w:val="clear" w:color="auto" w:fill="auto"/>
            <w:vAlign w:val="center"/>
          </w:tcPr>
          <w:p w14:paraId="1DF19672" w14:textId="77777777" w:rsidR="00090E7E" w:rsidRDefault="00090E7E" w:rsidP="00090E7E">
            <w:pPr>
              <w:jc w:val="center"/>
              <w:rPr>
                <w:rFonts w:cs="Arial"/>
                <w:b/>
                <w:bCs/>
                <w:color w:val="000000"/>
                <w:szCs w:val="20"/>
              </w:rPr>
            </w:pPr>
            <w:r>
              <w:rPr>
                <w:rFonts w:cs="Arial"/>
                <w:b/>
                <w:bCs/>
                <w:color w:val="000000"/>
                <w:szCs w:val="20"/>
              </w:rPr>
              <w:t>49</w:t>
            </w:r>
          </w:p>
        </w:tc>
        <w:tc>
          <w:tcPr>
            <w:tcW w:w="992" w:type="dxa"/>
            <w:tcBorders>
              <w:top w:val="nil"/>
              <w:left w:val="nil"/>
              <w:bottom w:val="single" w:sz="8" w:space="0" w:color="auto"/>
              <w:right w:val="single" w:sz="8" w:space="0" w:color="auto"/>
            </w:tcBorders>
            <w:shd w:val="clear" w:color="auto" w:fill="auto"/>
            <w:vAlign w:val="center"/>
          </w:tcPr>
          <w:p w14:paraId="58256469" w14:textId="77777777" w:rsidR="00090E7E" w:rsidRDefault="00090E7E" w:rsidP="00090E7E">
            <w:pPr>
              <w:jc w:val="center"/>
              <w:rPr>
                <w:rFonts w:cs="Arial"/>
                <w:b/>
                <w:bCs/>
                <w:color w:val="000000"/>
                <w:szCs w:val="20"/>
              </w:rPr>
            </w:pPr>
            <w:r>
              <w:rPr>
                <w:rFonts w:cs="Arial"/>
                <w:b/>
                <w:bCs/>
                <w:color w:val="000000"/>
                <w:szCs w:val="20"/>
              </w:rPr>
              <w:t>44</w:t>
            </w:r>
          </w:p>
        </w:tc>
      </w:tr>
      <w:tr w:rsidR="00090E7E" w:rsidRPr="008603A5" w14:paraId="58A90EA7" w14:textId="77777777" w:rsidTr="009A64FC">
        <w:trPr>
          <w:trHeight w:val="562"/>
          <w:jc w:val="center"/>
        </w:trPr>
        <w:tc>
          <w:tcPr>
            <w:tcW w:w="2511" w:type="dxa"/>
            <w:shd w:val="clear" w:color="auto" w:fill="CBE9D3"/>
            <w:vAlign w:val="center"/>
          </w:tcPr>
          <w:p w14:paraId="20EA82D0" w14:textId="77777777" w:rsidR="00090E7E" w:rsidRPr="00E07E41" w:rsidRDefault="00090E7E" w:rsidP="00090E7E">
            <w:pPr>
              <w:jc w:val="center"/>
              <w:rPr>
                <w:rFonts w:cs="Arial"/>
                <w:b/>
                <w:bCs/>
                <w:szCs w:val="20"/>
                <w:lang w:eastAsia="en-GB"/>
              </w:rPr>
            </w:pPr>
            <w:r w:rsidRPr="00E07E41">
              <w:rPr>
                <w:rFonts w:cs="Arial"/>
                <w:b/>
                <w:bCs/>
                <w:szCs w:val="20"/>
                <w:lang w:eastAsia="en-GB"/>
              </w:rPr>
              <w:t>Tameside Two T’s</w:t>
            </w:r>
          </w:p>
        </w:tc>
        <w:tc>
          <w:tcPr>
            <w:tcW w:w="1386" w:type="dxa"/>
            <w:vAlign w:val="center"/>
          </w:tcPr>
          <w:p w14:paraId="5FA92DF1" w14:textId="77777777" w:rsidR="00090E7E" w:rsidRPr="00E07E41" w:rsidRDefault="00090E7E" w:rsidP="00090E7E">
            <w:pPr>
              <w:jc w:val="center"/>
              <w:rPr>
                <w:rFonts w:cs="Arial"/>
                <w:szCs w:val="20"/>
                <w:lang w:eastAsia="en-GB"/>
              </w:rPr>
            </w:pPr>
            <w:r w:rsidRPr="00E07E41">
              <w:rPr>
                <w:rFonts w:cs="Arial"/>
                <w:szCs w:val="20"/>
                <w:lang w:eastAsia="en-GB"/>
              </w:rPr>
              <w:t>Tameside</w:t>
            </w:r>
          </w:p>
        </w:tc>
        <w:tc>
          <w:tcPr>
            <w:tcW w:w="2126" w:type="dxa"/>
            <w:tcBorders>
              <w:top w:val="nil"/>
              <w:left w:val="nil"/>
              <w:bottom w:val="single" w:sz="8" w:space="0" w:color="auto"/>
              <w:right w:val="single" w:sz="8" w:space="0" w:color="auto"/>
            </w:tcBorders>
            <w:shd w:val="clear" w:color="auto" w:fill="auto"/>
            <w:vAlign w:val="center"/>
          </w:tcPr>
          <w:p w14:paraId="78546238" w14:textId="77777777" w:rsidR="00090E7E" w:rsidRDefault="00090E7E" w:rsidP="00090E7E">
            <w:pPr>
              <w:jc w:val="center"/>
              <w:rPr>
                <w:rFonts w:cs="Arial"/>
                <w:color w:val="000000"/>
                <w:szCs w:val="20"/>
              </w:rPr>
            </w:pPr>
            <w:r>
              <w:rPr>
                <w:rFonts w:cs="Arial"/>
                <w:color w:val="000000"/>
                <w:szCs w:val="20"/>
              </w:rPr>
              <w:t>Urban Background</w:t>
            </w:r>
          </w:p>
        </w:tc>
        <w:tc>
          <w:tcPr>
            <w:tcW w:w="1573" w:type="dxa"/>
            <w:tcBorders>
              <w:top w:val="nil"/>
              <w:left w:val="nil"/>
              <w:bottom w:val="single" w:sz="8" w:space="0" w:color="auto"/>
              <w:right w:val="single" w:sz="8" w:space="0" w:color="auto"/>
            </w:tcBorders>
            <w:shd w:val="clear" w:color="auto" w:fill="auto"/>
            <w:vAlign w:val="center"/>
          </w:tcPr>
          <w:p w14:paraId="5848FF38"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0373F15F"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11FF7DD1" w14:textId="77777777" w:rsidR="00090E7E" w:rsidRDefault="00090E7E" w:rsidP="00090E7E">
            <w:pPr>
              <w:jc w:val="center"/>
              <w:rPr>
                <w:rFonts w:cs="Arial"/>
                <w:color w:val="000000"/>
                <w:szCs w:val="20"/>
              </w:rPr>
            </w:pPr>
            <w:r>
              <w:rPr>
                <w:rFonts w:cs="Arial"/>
                <w:color w:val="000000"/>
                <w:szCs w:val="20"/>
              </w:rPr>
              <w:t>N/A</w:t>
            </w:r>
          </w:p>
        </w:tc>
        <w:tc>
          <w:tcPr>
            <w:tcW w:w="992" w:type="dxa"/>
            <w:tcBorders>
              <w:top w:val="nil"/>
              <w:left w:val="nil"/>
              <w:bottom w:val="single" w:sz="8" w:space="0" w:color="auto"/>
              <w:right w:val="single" w:sz="8" w:space="0" w:color="auto"/>
            </w:tcBorders>
            <w:shd w:val="clear" w:color="auto" w:fill="auto"/>
            <w:vAlign w:val="center"/>
          </w:tcPr>
          <w:p w14:paraId="118A662A" w14:textId="77777777" w:rsidR="00090E7E" w:rsidRDefault="00090E7E" w:rsidP="00090E7E">
            <w:pPr>
              <w:jc w:val="center"/>
              <w:rPr>
                <w:rFonts w:cs="Arial"/>
                <w:color w:val="000000"/>
                <w:szCs w:val="20"/>
              </w:rPr>
            </w:pPr>
            <w:r>
              <w:rPr>
                <w:rFonts w:cs="Arial"/>
                <w:color w:val="000000"/>
                <w:szCs w:val="20"/>
              </w:rPr>
              <w:t>17</w:t>
            </w:r>
          </w:p>
        </w:tc>
        <w:tc>
          <w:tcPr>
            <w:tcW w:w="992" w:type="dxa"/>
            <w:tcBorders>
              <w:top w:val="nil"/>
              <w:left w:val="nil"/>
              <w:bottom w:val="single" w:sz="8" w:space="0" w:color="auto"/>
              <w:right w:val="single" w:sz="8" w:space="0" w:color="auto"/>
            </w:tcBorders>
            <w:shd w:val="clear" w:color="auto" w:fill="auto"/>
            <w:vAlign w:val="center"/>
          </w:tcPr>
          <w:p w14:paraId="057E0552" w14:textId="77777777" w:rsidR="00090E7E" w:rsidRDefault="00090E7E" w:rsidP="00090E7E">
            <w:pPr>
              <w:jc w:val="center"/>
              <w:rPr>
                <w:rFonts w:cs="Arial"/>
                <w:color w:val="000000"/>
                <w:szCs w:val="20"/>
              </w:rPr>
            </w:pPr>
            <w:r>
              <w:rPr>
                <w:rFonts w:cs="Arial"/>
                <w:color w:val="000000"/>
                <w:szCs w:val="20"/>
              </w:rPr>
              <w:t>16</w:t>
            </w:r>
          </w:p>
        </w:tc>
        <w:tc>
          <w:tcPr>
            <w:tcW w:w="992" w:type="dxa"/>
            <w:tcBorders>
              <w:top w:val="nil"/>
              <w:left w:val="nil"/>
              <w:bottom w:val="single" w:sz="8" w:space="0" w:color="auto"/>
              <w:right w:val="single" w:sz="8" w:space="0" w:color="auto"/>
            </w:tcBorders>
            <w:shd w:val="clear" w:color="auto" w:fill="auto"/>
            <w:vAlign w:val="center"/>
          </w:tcPr>
          <w:p w14:paraId="4E9EC6C5" w14:textId="77777777" w:rsidR="00090E7E" w:rsidRDefault="00090E7E" w:rsidP="00090E7E">
            <w:pPr>
              <w:jc w:val="center"/>
              <w:rPr>
                <w:rFonts w:cs="Arial"/>
                <w:color w:val="000000"/>
                <w:szCs w:val="20"/>
              </w:rPr>
            </w:pPr>
            <w:r>
              <w:rPr>
                <w:rFonts w:cs="Arial"/>
                <w:color w:val="000000"/>
                <w:szCs w:val="20"/>
              </w:rPr>
              <w:t>19</w:t>
            </w:r>
          </w:p>
        </w:tc>
        <w:tc>
          <w:tcPr>
            <w:tcW w:w="993" w:type="dxa"/>
            <w:tcBorders>
              <w:top w:val="nil"/>
              <w:left w:val="nil"/>
              <w:bottom w:val="single" w:sz="8" w:space="0" w:color="auto"/>
              <w:right w:val="single" w:sz="8" w:space="0" w:color="auto"/>
            </w:tcBorders>
            <w:shd w:val="clear" w:color="auto" w:fill="auto"/>
            <w:vAlign w:val="center"/>
          </w:tcPr>
          <w:p w14:paraId="3C3C654F" w14:textId="77777777" w:rsidR="00090E7E" w:rsidRDefault="00090E7E" w:rsidP="00090E7E">
            <w:pPr>
              <w:jc w:val="center"/>
              <w:rPr>
                <w:rFonts w:cs="Arial"/>
                <w:color w:val="000000"/>
                <w:szCs w:val="20"/>
              </w:rPr>
            </w:pPr>
            <w:r>
              <w:rPr>
                <w:rFonts w:cs="Arial"/>
                <w:color w:val="000000"/>
                <w:szCs w:val="20"/>
              </w:rPr>
              <w:t>18</w:t>
            </w:r>
          </w:p>
        </w:tc>
        <w:tc>
          <w:tcPr>
            <w:tcW w:w="992" w:type="dxa"/>
            <w:tcBorders>
              <w:top w:val="nil"/>
              <w:left w:val="nil"/>
              <w:bottom w:val="single" w:sz="8" w:space="0" w:color="auto"/>
              <w:right w:val="single" w:sz="8" w:space="0" w:color="auto"/>
            </w:tcBorders>
            <w:shd w:val="clear" w:color="auto" w:fill="auto"/>
            <w:vAlign w:val="center"/>
          </w:tcPr>
          <w:p w14:paraId="74075732" w14:textId="77777777" w:rsidR="00090E7E" w:rsidRDefault="00090E7E" w:rsidP="00090E7E">
            <w:pPr>
              <w:jc w:val="center"/>
              <w:rPr>
                <w:rFonts w:cs="Arial"/>
                <w:color w:val="000000"/>
                <w:szCs w:val="20"/>
              </w:rPr>
            </w:pPr>
            <w:r>
              <w:rPr>
                <w:rFonts w:cs="Arial"/>
                <w:b/>
                <w:bCs/>
                <w:color w:val="000000"/>
                <w:szCs w:val="20"/>
                <w:u w:val="single"/>
              </w:rPr>
              <w:t>N/A</w:t>
            </w:r>
          </w:p>
        </w:tc>
      </w:tr>
      <w:tr w:rsidR="00090E7E" w:rsidRPr="008603A5" w14:paraId="5BFE7546" w14:textId="77777777" w:rsidTr="009A64FC">
        <w:trPr>
          <w:trHeight w:val="544"/>
          <w:jc w:val="center"/>
        </w:trPr>
        <w:tc>
          <w:tcPr>
            <w:tcW w:w="2511" w:type="dxa"/>
            <w:shd w:val="clear" w:color="auto" w:fill="CBE9D3"/>
            <w:vAlign w:val="center"/>
          </w:tcPr>
          <w:p w14:paraId="68A3EF50" w14:textId="77777777" w:rsidR="00090E7E" w:rsidRPr="00E07E41" w:rsidRDefault="00090E7E" w:rsidP="00090E7E">
            <w:pPr>
              <w:jc w:val="center"/>
              <w:rPr>
                <w:rFonts w:cs="Arial"/>
                <w:b/>
                <w:bCs/>
                <w:szCs w:val="20"/>
                <w:lang w:eastAsia="en-GB"/>
              </w:rPr>
            </w:pPr>
            <w:r w:rsidRPr="00E07E41">
              <w:rPr>
                <w:rFonts w:cs="Arial"/>
                <w:b/>
                <w:bCs/>
                <w:szCs w:val="20"/>
                <w:lang w:eastAsia="en-GB"/>
              </w:rPr>
              <w:t>Trafford</w:t>
            </w:r>
            <w:r w:rsidR="00C04571">
              <w:rPr>
                <w:rFonts w:cs="Arial"/>
                <w:b/>
                <w:bCs/>
                <w:szCs w:val="20"/>
                <w:lang w:eastAsia="en-GB"/>
              </w:rPr>
              <w:t xml:space="preserve"> Moss Park</w:t>
            </w:r>
          </w:p>
        </w:tc>
        <w:tc>
          <w:tcPr>
            <w:tcW w:w="1386" w:type="dxa"/>
            <w:vAlign w:val="center"/>
          </w:tcPr>
          <w:p w14:paraId="7420B750" w14:textId="77777777" w:rsidR="00090E7E" w:rsidRPr="00E07E41" w:rsidRDefault="00090E7E" w:rsidP="00090E7E">
            <w:pPr>
              <w:jc w:val="center"/>
              <w:rPr>
                <w:rFonts w:cs="Arial"/>
                <w:szCs w:val="20"/>
                <w:lang w:eastAsia="en-GB"/>
              </w:rPr>
            </w:pPr>
            <w:r w:rsidRPr="00E07E41">
              <w:rPr>
                <w:rFonts w:cs="Arial"/>
                <w:szCs w:val="20"/>
                <w:lang w:eastAsia="en-GB"/>
              </w:rPr>
              <w:t>Trafford</w:t>
            </w:r>
          </w:p>
        </w:tc>
        <w:tc>
          <w:tcPr>
            <w:tcW w:w="2126" w:type="dxa"/>
            <w:tcBorders>
              <w:top w:val="nil"/>
              <w:left w:val="nil"/>
              <w:bottom w:val="single" w:sz="8" w:space="0" w:color="auto"/>
              <w:right w:val="single" w:sz="8" w:space="0" w:color="auto"/>
            </w:tcBorders>
            <w:shd w:val="clear" w:color="auto" w:fill="auto"/>
            <w:vAlign w:val="center"/>
          </w:tcPr>
          <w:p w14:paraId="26255D71" w14:textId="77777777" w:rsidR="00090E7E" w:rsidRDefault="00090E7E" w:rsidP="00090E7E">
            <w:pPr>
              <w:jc w:val="center"/>
              <w:rPr>
                <w:rFonts w:cs="Arial"/>
                <w:color w:val="000000"/>
                <w:szCs w:val="20"/>
              </w:rPr>
            </w:pPr>
            <w:r>
              <w:rPr>
                <w:rFonts w:cs="Arial"/>
                <w:color w:val="000000"/>
                <w:szCs w:val="20"/>
              </w:rPr>
              <w:t>Urban Background</w:t>
            </w:r>
          </w:p>
        </w:tc>
        <w:tc>
          <w:tcPr>
            <w:tcW w:w="1573" w:type="dxa"/>
            <w:tcBorders>
              <w:top w:val="nil"/>
              <w:left w:val="nil"/>
              <w:bottom w:val="single" w:sz="8" w:space="0" w:color="auto"/>
              <w:right w:val="single" w:sz="8" w:space="0" w:color="auto"/>
            </w:tcBorders>
            <w:shd w:val="clear" w:color="auto" w:fill="auto"/>
            <w:vAlign w:val="center"/>
          </w:tcPr>
          <w:p w14:paraId="027E88C1"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4B50F947"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7C77F63A" w14:textId="77777777" w:rsidR="00090E7E" w:rsidRDefault="00090E7E" w:rsidP="00090E7E">
            <w:pPr>
              <w:jc w:val="center"/>
              <w:rPr>
                <w:rFonts w:cs="Arial"/>
                <w:color w:val="000000"/>
                <w:szCs w:val="20"/>
              </w:rPr>
            </w:pPr>
            <w:r>
              <w:rPr>
                <w:rFonts w:cs="Arial"/>
                <w:color w:val="000000"/>
                <w:szCs w:val="20"/>
              </w:rPr>
              <w:t>86.48%</w:t>
            </w:r>
          </w:p>
        </w:tc>
        <w:tc>
          <w:tcPr>
            <w:tcW w:w="992" w:type="dxa"/>
            <w:tcBorders>
              <w:top w:val="nil"/>
              <w:left w:val="nil"/>
              <w:bottom w:val="single" w:sz="8" w:space="0" w:color="auto"/>
              <w:right w:val="single" w:sz="8" w:space="0" w:color="auto"/>
            </w:tcBorders>
            <w:shd w:val="clear" w:color="auto" w:fill="auto"/>
            <w:vAlign w:val="center"/>
          </w:tcPr>
          <w:p w14:paraId="212E1352" w14:textId="77777777" w:rsidR="00090E7E" w:rsidRDefault="00090E7E" w:rsidP="00090E7E">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7FA7FB30" w14:textId="77777777" w:rsidR="00090E7E" w:rsidRDefault="00090E7E" w:rsidP="00090E7E">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6A5C6ECD" w14:textId="77777777" w:rsidR="00090E7E" w:rsidRDefault="00090E7E" w:rsidP="00090E7E">
            <w:pPr>
              <w:jc w:val="center"/>
              <w:rPr>
                <w:rFonts w:cs="Arial"/>
                <w:color w:val="000000"/>
                <w:szCs w:val="20"/>
              </w:rPr>
            </w:pPr>
            <w:r>
              <w:rPr>
                <w:rFonts w:cs="Arial"/>
                <w:color w:val="000000"/>
                <w:szCs w:val="20"/>
              </w:rPr>
              <w:t>20</w:t>
            </w:r>
          </w:p>
        </w:tc>
        <w:tc>
          <w:tcPr>
            <w:tcW w:w="993" w:type="dxa"/>
            <w:tcBorders>
              <w:top w:val="nil"/>
              <w:left w:val="nil"/>
              <w:bottom w:val="single" w:sz="8" w:space="0" w:color="auto"/>
              <w:right w:val="single" w:sz="8" w:space="0" w:color="auto"/>
            </w:tcBorders>
            <w:shd w:val="clear" w:color="auto" w:fill="auto"/>
            <w:vAlign w:val="center"/>
          </w:tcPr>
          <w:p w14:paraId="77138CCE" w14:textId="77777777" w:rsidR="00090E7E" w:rsidRDefault="00090E7E" w:rsidP="00090E7E">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440DAEFA" w14:textId="77777777" w:rsidR="00090E7E" w:rsidRDefault="00090E7E" w:rsidP="00090E7E">
            <w:pPr>
              <w:jc w:val="center"/>
              <w:rPr>
                <w:rFonts w:cs="Arial"/>
                <w:color w:val="000000"/>
                <w:szCs w:val="20"/>
              </w:rPr>
            </w:pPr>
            <w:r>
              <w:rPr>
                <w:rFonts w:cs="Arial"/>
                <w:color w:val="000000"/>
                <w:szCs w:val="20"/>
              </w:rPr>
              <w:t>19</w:t>
            </w:r>
          </w:p>
        </w:tc>
      </w:tr>
      <w:tr w:rsidR="00090E7E" w:rsidRPr="008603A5" w14:paraId="19B0C858" w14:textId="77777777" w:rsidTr="009A64FC">
        <w:trPr>
          <w:trHeight w:val="432"/>
          <w:jc w:val="center"/>
        </w:trPr>
        <w:tc>
          <w:tcPr>
            <w:tcW w:w="2511" w:type="dxa"/>
            <w:shd w:val="clear" w:color="auto" w:fill="CBE9D3"/>
            <w:vAlign w:val="center"/>
          </w:tcPr>
          <w:p w14:paraId="4BE5F112" w14:textId="77777777" w:rsidR="00090E7E" w:rsidRPr="00E07E41" w:rsidRDefault="00090E7E" w:rsidP="00090E7E">
            <w:pPr>
              <w:jc w:val="center"/>
              <w:rPr>
                <w:rFonts w:cs="Arial"/>
                <w:b/>
                <w:bCs/>
                <w:szCs w:val="20"/>
                <w:lang w:eastAsia="en-GB"/>
              </w:rPr>
            </w:pPr>
            <w:r w:rsidRPr="00E07E41">
              <w:rPr>
                <w:rFonts w:cs="Arial"/>
                <w:b/>
                <w:bCs/>
                <w:szCs w:val="20"/>
                <w:lang w:eastAsia="en-GB"/>
              </w:rPr>
              <w:t>Trafford A56</w:t>
            </w:r>
          </w:p>
        </w:tc>
        <w:tc>
          <w:tcPr>
            <w:tcW w:w="1386" w:type="dxa"/>
            <w:vAlign w:val="center"/>
          </w:tcPr>
          <w:p w14:paraId="4F5E15EE" w14:textId="77777777" w:rsidR="00090E7E" w:rsidRPr="00E07E41" w:rsidRDefault="00090E7E" w:rsidP="00090E7E">
            <w:pPr>
              <w:jc w:val="center"/>
              <w:rPr>
                <w:rFonts w:cs="Arial"/>
                <w:szCs w:val="20"/>
                <w:lang w:eastAsia="en-GB"/>
              </w:rPr>
            </w:pPr>
            <w:r w:rsidRPr="00E07E41">
              <w:rPr>
                <w:rFonts w:cs="Arial"/>
                <w:szCs w:val="20"/>
                <w:lang w:eastAsia="en-GB"/>
              </w:rPr>
              <w:t>Trafford</w:t>
            </w:r>
          </w:p>
        </w:tc>
        <w:tc>
          <w:tcPr>
            <w:tcW w:w="2126" w:type="dxa"/>
            <w:tcBorders>
              <w:top w:val="nil"/>
              <w:left w:val="nil"/>
              <w:bottom w:val="single" w:sz="8" w:space="0" w:color="auto"/>
              <w:right w:val="single" w:sz="8" w:space="0" w:color="auto"/>
            </w:tcBorders>
            <w:shd w:val="clear" w:color="auto" w:fill="auto"/>
            <w:vAlign w:val="center"/>
          </w:tcPr>
          <w:p w14:paraId="677C35DB" w14:textId="77777777" w:rsidR="00090E7E" w:rsidRDefault="00090E7E" w:rsidP="00090E7E">
            <w:pPr>
              <w:jc w:val="center"/>
              <w:rPr>
                <w:rFonts w:cs="Arial"/>
                <w:color w:val="000000"/>
                <w:szCs w:val="20"/>
              </w:rPr>
            </w:pPr>
            <w:r>
              <w:rPr>
                <w:rFonts w:cs="Arial"/>
                <w:color w:val="000000"/>
                <w:szCs w:val="20"/>
              </w:rPr>
              <w:t>Urban Traffic</w:t>
            </w:r>
          </w:p>
        </w:tc>
        <w:tc>
          <w:tcPr>
            <w:tcW w:w="1573" w:type="dxa"/>
            <w:tcBorders>
              <w:top w:val="nil"/>
              <w:left w:val="nil"/>
              <w:bottom w:val="single" w:sz="8" w:space="0" w:color="auto"/>
              <w:right w:val="single" w:sz="8" w:space="0" w:color="auto"/>
            </w:tcBorders>
            <w:shd w:val="clear" w:color="auto" w:fill="auto"/>
            <w:vAlign w:val="center"/>
          </w:tcPr>
          <w:p w14:paraId="232B1011"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4614192B"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0C165AEB" w14:textId="77777777" w:rsidR="00090E7E" w:rsidRDefault="00090E7E" w:rsidP="00090E7E">
            <w:pPr>
              <w:jc w:val="center"/>
              <w:rPr>
                <w:rFonts w:cs="Arial"/>
                <w:color w:val="000000"/>
                <w:szCs w:val="20"/>
              </w:rPr>
            </w:pPr>
            <w:r>
              <w:rPr>
                <w:rFonts w:cs="Arial"/>
                <w:color w:val="000000"/>
                <w:szCs w:val="20"/>
              </w:rPr>
              <w:t>94.24%</w:t>
            </w:r>
          </w:p>
        </w:tc>
        <w:tc>
          <w:tcPr>
            <w:tcW w:w="992" w:type="dxa"/>
            <w:tcBorders>
              <w:top w:val="nil"/>
              <w:left w:val="nil"/>
              <w:bottom w:val="single" w:sz="8" w:space="0" w:color="auto"/>
              <w:right w:val="single" w:sz="8" w:space="0" w:color="auto"/>
            </w:tcBorders>
            <w:shd w:val="clear" w:color="auto" w:fill="auto"/>
            <w:vAlign w:val="center"/>
          </w:tcPr>
          <w:p w14:paraId="50AAAA1C" w14:textId="77777777" w:rsidR="00090E7E" w:rsidRDefault="00090E7E" w:rsidP="00090E7E">
            <w:pPr>
              <w:jc w:val="center"/>
              <w:rPr>
                <w:rFonts w:cs="Arial"/>
                <w:b/>
                <w:bCs/>
                <w:color w:val="000000"/>
                <w:szCs w:val="20"/>
              </w:rPr>
            </w:pPr>
            <w:r>
              <w:rPr>
                <w:rFonts w:cs="Arial"/>
                <w:color w:val="000000"/>
                <w:szCs w:val="20"/>
              </w:rPr>
              <w:t>39</w:t>
            </w:r>
          </w:p>
        </w:tc>
        <w:tc>
          <w:tcPr>
            <w:tcW w:w="992" w:type="dxa"/>
            <w:tcBorders>
              <w:top w:val="nil"/>
              <w:left w:val="nil"/>
              <w:bottom w:val="single" w:sz="8" w:space="0" w:color="auto"/>
              <w:right w:val="single" w:sz="8" w:space="0" w:color="auto"/>
            </w:tcBorders>
            <w:shd w:val="clear" w:color="auto" w:fill="auto"/>
            <w:vAlign w:val="center"/>
          </w:tcPr>
          <w:p w14:paraId="3E4CCB9D" w14:textId="77777777" w:rsidR="00090E7E" w:rsidRDefault="00090E7E" w:rsidP="00090E7E">
            <w:pPr>
              <w:jc w:val="center"/>
              <w:rPr>
                <w:rFonts w:cs="Arial"/>
                <w:color w:val="000000"/>
                <w:szCs w:val="20"/>
              </w:rPr>
            </w:pPr>
            <w:r>
              <w:rPr>
                <w:rFonts w:cs="Arial"/>
                <w:color w:val="000000"/>
                <w:szCs w:val="20"/>
              </w:rPr>
              <w:t>32</w:t>
            </w:r>
          </w:p>
        </w:tc>
        <w:tc>
          <w:tcPr>
            <w:tcW w:w="992" w:type="dxa"/>
            <w:tcBorders>
              <w:top w:val="nil"/>
              <w:left w:val="nil"/>
              <w:bottom w:val="single" w:sz="8" w:space="0" w:color="auto"/>
              <w:right w:val="single" w:sz="8" w:space="0" w:color="auto"/>
            </w:tcBorders>
            <w:shd w:val="clear" w:color="auto" w:fill="auto"/>
            <w:vAlign w:val="center"/>
          </w:tcPr>
          <w:p w14:paraId="232C1EE7" w14:textId="77777777" w:rsidR="00090E7E" w:rsidRDefault="00090E7E" w:rsidP="00090E7E">
            <w:pPr>
              <w:jc w:val="center"/>
              <w:rPr>
                <w:rFonts w:cs="Arial"/>
                <w:color w:val="000000"/>
                <w:szCs w:val="20"/>
              </w:rPr>
            </w:pPr>
            <w:r>
              <w:rPr>
                <w:rFonts w:cs="Arial"/>
                <w:color w:val="000000"/>
                <w:szCs w:val="20"/>
              </w:rPr>
              <w:t>30</w:t>
            </w:r>
          </w:p>
        </w:tc>
        <w:tc>
          <w:tcPr>
            <w:tcW w:w="993" w:type="dxa"/>
            <w:tcBorders>
              <w:top w:val="nil"/>
              <w:left w:val="nil"/>
              <w:bottom w:val="single" w:sz="8" w:space="0" w:color="auto"/>
              <w:right w:val="single" w:sz="8" w:space="0" w:color="auto"/>
            </w:tcBorders>
            <w:shd w:val="clear" w:color="auto" w:fill="auto"/>
            <w:vAlign w:val="center"/>
          </w:tcPr>
          <w:p w14:paraId="6EAA47BA" w14:textId="77777777" w:rsidR="00090E7E" w:rsidRDefault="00090E7E" w:rsidP="00090E7E">
            <w:pPr>
              <w:jc w:val="center"/>
              <w:rPr>
                <w:rFonts w:cs="Arial"/>
                <w:color w:val="000000"/>
                <w:szCs w:val="20"/>
              </w:rPr>
            </w:pPr>
            <w:r>
              <w:rPr>
                <w:rFonts w:cs="Arial"/>
                <w:color w:val="000000"/>
                <w:szCs w:val="20"/>
              </w:rPr>
              <w:t>33</w:t>
            </w:r>
          </w:p>
        </w:tc>
        <w:tc>
          <w:tcPr>
            <w:tcW w:w="992" w:type="dxa"/>
            <w:tcBorders>
              <w:top w:val="nil"/>
              <w:left w:val="nil"/>
              <w:bottom w:val="single" w:sz="8" w:space="0" w:color="auto"/>
              <w:right w:val="single" w:sz="8" w:space="0" w:color="auto"/>
            </w:tcBorders>
            <w:shd w:val="clear" w:color="auto" w:fill="auto"/>
            <w:vAlign w:val="center"/>
          </w:tcPr>
          <w:p w14:paraId="158E932C" w14:textId="77777777" w:rsidR="00090E7E" w:rsidRDefault="00090E7E" w:rsidP="00090E7E">
            <w:pPr>
              <w:jc w:val="center"/>
              <w:rPr>
                <w:rFonts w:cs="Arial"/>
                <w:color w:val="000000"/>
                <w:szCs w:val="20"/>
              </w:rPr>
            </w:pPr>
            <w:r>
              <w:rPr>
                <w:rFonts w:cs="Arial"/>
                <w:color w:val="000000"/>
                <w:szCs w:val="20"/>
              </w:rPr>
              <w:t>30</w:t>
            </w:r>
          </w:p>
        </w:tc>
      </w:tr>
      <w:tr w:rsidR="00090E7E" w:rsidRPr="008603A5" w14:paraId="45B7CB97" w14:textId="77777777" w:rsidTr="009A64FC">
        <w:trPr>
          <w:trHeight w:val="538"/>
          <w:jc w:val="center"/>
        </w:trPr>
        <w:tc>
          <w:tcPr>
            <w:tcW w:w="2511" w:type="dxa"/>
            <w:shd w:val="clear" w:color="auto" w:fill="CBE9D3"/>
            <w:vAlign w:val="center"/>
          </w:tcPr>
          <w:p w14:paraId="2E0284C7" w14:textId="77777777" w:rsidR="00090E7E" w:rsidRPr="00E07E41" w:rsidRDefault="00090E7E" w:rsidP="00090E7E">
            <w:pPr>
              <w:jc w:val="center"/>
              <w:rPr>
                <w:rFonts w:cs="Arial"/>
                <w:b/>
                <w:bCs/>
                <w:szCs w:val="20"/>
                <w:lang w:eastAsia="en-GB"/>
              </w:rPr>
            </w:pPr>
            <w:r w:rsidRPr="00E07E41">
              <w:rPr>
                <w:rFonts w:cs="Arial"/>
                <w:b/>
                <w:bCs/>
                <w:szCs w:val="20"/>
                <w:lang w:eastAsia="en-GB"/>
              </w:rPr>
              <w:t>Wigan Centre</w:t>
            </w:r>
          </w:p>
        </w:tc>
        <w:tc>
          <w:tcPr>
            <w:tcW w:w="1386" w:type="dxa"/>
            <w:vAlign w:val="center"/>
          </w:tcPr>
          <w:p w14:paraId="31AC9199" w14:textId="77777777" w:rsidR="00090E7E" w:rsidRPr="00E07E41" w:rsidRDefault="00090E7E" w:rsidP="00090E7E">
            <w:pPr>
              <w:jc w:val="center"/>
              <w:rPr>
                <w:rFonts w:cs="Arial"/>
                <w:szCs w:val="20"/>
                <w:lang w:eastAsia="en-GB"/>
              </w:rPr>
            </w:pPr>
            <w:r w:rsidRPr="00E07E41">
              <w:rPr>
                <w:rFonts w:cs="Arial"/>
                <w:szCs w:val="20"/>
                <w:lang w:eastAsia="en-GB"/>
              </w:rPr>
              <w:t>Wigan</w:t>
            </w:r>
          </w:p>
        </w:tc>
        <w:tc>
          <w:tcPr>
            <w:tcW w:w="2126" w:type="dxa"/>
            <w:tcBorders>
              <w:top w:val="nil"/>
              <w:left w:val="nil"/>
              <w:bottom w:val="single" w:sz="8" w:space="0" w:color="auto"/>
              <w:right w:val="single" w:sz="8" w:space="0" w:color="auto"/>
            </w:tcBorders>
            <w:shd w:val="clear" w:color="auto" w:fill="auto"/>
            <w:vAlign w:val="center"/>
          </w:tcPr>
          <w:p w14:paraId="445A631D" w14:textId="77777777" w:rsidR="00090E7E" w:rsidRDefault="00090E7E" w:rsidP="00090E7E">
            <w:pPr>
              <w:jc w:val="center"/>
              <w:rPr>
                <w:rFonts w:cs="Arial"/>
                <w:color w:val="000000"/>
                <w:szCs w:val="20"/>
              </w:rPr>
            </w:pPr>
            <w:r>
              <w:rPr>
                <w:rFonts w:cs="Arial"/>
                <w:color w:val="000000"/>
                <w:szCs w:val="20"/>
              </w:rPr>
              <w:t>Urban Background</w:t>
            </w:r>
          </w:p>
        </w:tc>
        <w:tc>
          <w:tcPr>
            <w:tcW w:w="1573" w:type="dxa"/>
            <w:tcBorders>
              <w:top w:val="nil"/>
              <w:left w:val="nil"/>
              <w:bottom w:val="single" w:sz="8" w:space="0" w:color="auto"/>
              <w:right w:val="single" w:sz="8" w:space="0" w:color="auto"/>
            </w:tcBorders>
            <w:shd w:val="clear" w:color="auto" w:fill="auto"/>
            <w:vAlign w:val="center"/>
          </w:tcPr>
          <w:p w14:paraId="5A9922C7" w14:textId="77777777" w:rsidR="00090E7E" w:rsidRDefault="00090E7E" w:rsidP="00090E7E">
            <w:pPr>
              <w:jc w:val="center"/>
              <w:rPr>
                <w:rFonts w:cs="Arial"/>
                <w:color w:val="000000"/>
                <w:szCs w:val="20"/>
              </w:rPr>
            </w:pPr>
            <w:r>
              <w:rPr>
                <w:rFonts w:cs="Arial"/>
                <w:color w:val="000000"/>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3FD824EE" w14:textId="77777777" w:rsidR="00090E7E" w:rsidRDefault="00090E7E" w:rsidP="00090E7E">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620D82DE" w14:textId="77777777" w:rsidR="00090E7E" w:rsidRDefault="00090E7E" w:rsidP="00090E7E">
            <w:pPr>
              <w:jc w:val="center"/>
              <w:rPr>
                <w:rFonts w:cs="Arial"/>
                <w:color w:val="000000"/>
                <w:szCs w:val="20"/>
              </w:rPr>
            </w:pPr>
            <w:r>
              <w:rPr>
                <w:rFonts w:cs="Arial"/>
                <w:color w:val="000000"/>
                <w:szCs w:val="20"/>
              </w:rPr>
              <w:t>99.19%</w:t>
            </w:r>
          </w:p>
        </w:tc>
        <w:tc>
          <w:tcPr>
            <w:tcW w:w="992" w:type="dxa"/>
            <w:tcBorders>
              <w:top w:val="nil"/>
              <w:left w:val="nil"/>
              <w:bottom w:val="single" w:sz="8" w:space="0" w:color="auto"/>
              <w:right w:val="single" w:sz="8" w:space="0" w:color="auto"/>
            </w:tcBorders>
            <w:shd w:val="clear" w:color="auto" w:fill="auto"/>
            <w:vAlign w:val="center"/>
          </w:tcPr>
          <w:p w14:paraId="3B6278A2" w14:textId="77777777" w:rsidR="00090E7E" w:rsidRDefault="00090E7E" w:rsidP="00090E7E">
            <w:pPr>
              <w:jc w:val="center"/>
              <w:rPr>
                <w:rFonts w:cs="Arial"/>
                <w:color w:val="000000"/>
                <w:szCs w:val="20"/>
              </w:rPr>
            </w:pPr>
            <w:r>
              <w:rPr>
                <w:rFonts w:cs="Arial"/>
                <w:color w:val="000000"/>
                <w:szCs w:val="20"/>
              </w:rPr>
              <w:t>25</w:t>
            </w:r>
          </w:p>
        </w:tc>
        <w:tc>
          <w:tcPr>
            <w:tcW w:w="992" w:type="dxa"/>
            <w:tcBorders>
              <w:top w:val="nil"/>
              <w:left w:val="nil"/>
              <w:bottom w:val="single" w:sz="8" w:space="0" w:color="auto"/>
              <w:right w:val="single" w:sz="8" w:space="0" w:color="auto"/>
            </w:tcBorders>
            <w:shd w:val="clear" w:color="auto" w:fill="auto"/>
            <w:vAlign w:val="center"/>
          </w:tcPr>
          <w:p w14:paraId="4BBAAD9A" w14:textId="77777777" w:rsidR="00090E7E" w:rsidRDefault="00090E7E" w:rsidP="00090E7E">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53A2C31D" w14:textId="77777777" w:rsidR="00090E7E" w:rsidRDefault="00090E7E" w:rsidP="00090E7E">
            <w:pPr>
              <w:jc w:val="center"/>
              <w:rPr>
                <w:rFonts w:cs="Arial"/>
                <w:color w:val="000000"/>
                <w:szCs w:val="20"/>
              </w:rPr>
            </w:pPr>
            <w:r>
              <w:rPr>
                <w:rFonts w:cs="Arial"/>
                <w:color w:val="000000"/>
                <w:szCs w:val="20"/>
              </w:rPr>
              <w:t>19</w:t>
            </w:r>
          </w:p>
        </w:tc>
        <w:tc>
          <w:tcPr>
            <w:tcW w:w="993" w:type="dxa"/>
            <w:tcBorders>
              <w:top w:val="nil"/>
              <w:left w:val="nil"/>
              <w:bottom w:val="single" w:sz="8" w:space="0" w:color="auto"/>
              <w:right w:val="single" w:sz="8" w:space="0" w:color="auto"/>
            </w:tcBorders>
            <w:shd w:val="clear" w:color="auto" w:fill="auto"/>
            <w:vAlign w:val="center"/>
          </w:tcPr>
          <w:p w14:paraId="26240508" w14:textId="77777777" w:rsidR="00090E7E" w:rsidRDefault="00090E7E" w:rsidP="00090E7E">
            <w:pPr>
              <w:jc w:val="center"/>
              <w:rPr>
                <w:rFonts w:cs="Arial"/>
                <w:color w:val="000000"/>
                <w:szCs w:val="20"/>
              </w:rPr>
            </w:pPr>
            <w:r>
              <w:rPr>
                <w:rFonts w:cs="Arial"/>
                <w:color w:val="000000"/>
                <w:szCs w:val="20"/>
              </w:rPr>
              <w:t>21</w:t>
            </w:r>
          </w:p>
        </w:tc>
        <w:tc>
          <w:tcPr>
            <w:tcW w:w="992" w:type="dxa"/>
            <w:tcBorders>
              <w:top w:val="nil"/>
              <w:left w:val="nil"/>
              <w:bottom w:val="single" w:sz="8" w:space="0" w:color="auto"/>
              <w:right w:val="single" w:sz="8" w:space="0" w:color="auto"/>
            </w:tcBorders>
            <w:shd w:val="clear" w:color="auto" w:fill="auto"/>
            <w:vAlign w:val="center"/>
          </w:tcPr>
          <w:p w14:paraId="4EE1C10C" w14:textId="77777777" w:rsidR="00090E7E" w:rsidRDefault="00090E7E" w:rsidP="00090E7E">
            <w:pPr>
              <w:jc w:val="center"/>
              <w:rPr>
                <w:rFonts w:cs="Arial"/>
                <w:color w:val="000000"/>
                <w:szCs w:val="20"/>
              </w:rPr>
            </w:pPr>
            <w:r>
              <w:rPr>
                <w:rFonts w:cs="Arial"/>
                <w:color w:val="000000"/>
                <w:szCs w:val="20"/>
              </w:rPr>
              <w:t>18</w:t>
            </w:r>
          </w:p>
        </w:tc>
      </w:tr>
    </w:tbl>
    <w:p w14:paraId="370A3EB7" w14:textId="77777777" w:rsidR="008C194D" w:rsidRDefault="008C194D" w:rsidP="009B76D4">
      <w:pPr>
        <w:spacing w:before="60" w:after="60"/>
        <w:ind w:left="284" w:hanging="567"/>
        <w:jc w:val="both"/>
        <w:rPr>
          <w:rFonts w:cs="Arial"/>
          <w:iCs/>
        </w:rPr>
      </w:pPr>
    </w:p>
    <w:p w14:paraId="1F14CAAC" w14:textId="77777777" w:rsidR="008C194D" w:rsidRDefault="008C194D" w:rsidP="009B76D4">
      <w:pPr>
        <w:spacing w:before="60" w:after="60"/>
        <w:ind w:left="284" w:hanging="567"/>
        <w:jc w:val="both"/>
        <w:rPr>
          <w:rFonts w:cs="Arial"/>
          <w:iCs/>
        </w:rPr>
      </w:pPr>
      <w:r w:rsidRPr="008603A5">
        <w:rPr>
          <w:rFonts w:cs="Arial"/>
          <w:iCs/>
        </w:rPr>
        <w:t xml:space="preserve">Notes: </w:t>
      </w:r>
      <w:r w:rsidRPr="009462DE">
        <w:rPr>
          <w:rFonts w:cs="Arial"/>
          <w:iCs/>
        </w:rPr>
        <w:t>The full list of the 236 non-automatic monitoring sites in detailed in the attached “GM Tube Results” file.</w:t>
      </w:r>
    </w:p>
    <w:p w14:paraId="7BAFFA4E" w14:textId="77777777" w:rsidR="008C194D" w:rsidRPr="00146809" w:rsidRDefault="008C194D" w:rsidP="009B76D4">
      <w:pPr>
        <w:spacing w:before="60" w:after="60"/>
        <w:ind w:left="284"/>
        <w:jc w:val="both"/>
        <w:rPr>
          <w:rFonts w:cs="Arial"/>
          <w:iCs/>
        </w:rPr>
      </w:pPr>
      <w:r w:rsidRPr="008603A5">
        <w:rPr>
          <w:rFonts w:cs="Arial"/>
          <w:iCs/>
        </w:rPr>
        <w:t xml:space="preserve"> </w:t>
      </w:r>
      <w:r>
        <w:rPr>
          <w:rFonts w:cs="Arial"/>
          <w:iCs/>
        </w:rPr>
        <w:t>Exceedance</w:t>
      </w:r>
      <w:r w:rsidRPr="008603A5">
        <w:rPr>
          <w:rFonts w:cs="Arial"/>
          <w:iCs/>
        </w:rPr>
        <w:t>s of the NO</w:t>
      </w:r>
      <w:r w:rsidRPr="00F37AE8">
        <w:rPr>
          <w:rFonts w:cs="Arial"/>
          <w:iCs/>
          <w:vertAlign w:val="subscript"/>
        </w:rPr>
        <w:t>2</w:t>
      </w:r>
      <w:r w:rsidRPr="008603A5">
        <w:rPr>
          <w:rFonts w:cs="Arial"/>
          <w:iCs/>
        </w:rPr>
        <w:t xml:space="preserve"> annual mean objective of 40µg/m</w:t>
      </w:r>
      <w:r w:rsidRPr="006D1747">
        <w:rPr>
          <w:rFonts w:cs="Arial"/>
          <w:iCs/>
          <w:vertAlign w:val="superscript"/>
        </w:rPr>
        <w:t>3</w:t>
      </w:r>
      <w:r w:rsidRPr="008603A5">
        <w:rPr>
          <w:rFonts w:cs="Arial"/>
          <w:iCs/>
        </w:rPr>
        <w:t xml:space="preserve"> are shown in </w:t>
      </w:r>
      <w:r w:rsidRPr="00146809">
        <w:rPr>
          <w:rFonts w:cs="Arial"/>
          <w:b/>
          <w:iCs/>
        </w:rPr>
        <w:t>bold</w:t>
      </w:r>
      <w:r w:rsidRPr="00146809">
        <w:rPr>
          <w:rFonts w:cs="Arial"/>
          <w:iCs/>
        </w:rPr>
        <w:t>.</w:t>
      </w:r>
    </w:p>
    <w:p w14:paraId="292269AA" w14:textId="77777777" w:rsidR="008C194D" w:rsidRPr="008603A5" w:rsidRDefault="008C194D" w:rsidP="009B76D4">
      <w:pPr>
        <w:spacing w:before="60" w:after="60"/>
        <w:ind w:left="426" w:hanging="709"/>
        <w:jc w:val="both"/>
        <w:rPr>
          <w:rFonts w:cs="Arial"/>
          <w:iCs/>
        </w:rPr>
      </w:pPr>
      <w:r w:rsidRPr="008603A5">
        <w:rPr>
          <w:rFonts w:cs="Arial"/>
          <w:iCs/>
        </w:rPr>
        <w:tab/>
        <w:t>NO</w:t>
      </w:r>
      <w:r w:rsidRPr="008603A5">
        <w:rPr>
          <w:rFonts w:cs="Arial"/>
          <w:iCs/>
          <w:vertAlign w:val="subscript"/>
        </w:rPr>
        <w:t>2</w:t>
      </w:r>
      <w:r w:rsidRPr="008603A5">
        <w:rPr>
          <w:rFonts w:cs="Arial"/>
          <w:iCs/>
        </w:rPr>
        <w:t xml:space="preserve"> annual means exceeding 60µg/m</w:t>
      </w:r>
      <w:r w:rsidRPr="008603A5">
        <w:rPr>
          <w:rFonts w:cs="Arial"/>
          <w:iCs/>
          <w:vertAlign w:val="superscript"/>
        </w:rPr>
        <w:t>3</w:t>
      </w:r>
      <w:r w:rsidRPr="008603A5">
        <w:rPr>
          <w:rFonts w:cs="Arial"/>
          <w:iCs/>
        </w:rPr>
        <w:t xml:space="preserve">, indicating a potential </w:t>
      </w:r>
      <w:r>
        <w:rPr>
          <w:rFonts w:cs="Arial"/>
          <w:iCs/>
        </w:rPr>
        <w:t>exceedance</w:t>
      </w:r>
      <w:r w:rsidRPr="008603A5">
        <w:rPr>
          <w:rFonts w:cs="Arial"/>
          <w:iCs/>
        </w:rPr>
        <w:t xml:space="preserve"> of the NO</w:t>
      </w:r>
      <w:r w:rsidRPr="008603A5">
        <w:rPr>
          <w:rFonts w:cs="Arial"/>
          <w:iCs/>
          <w:vertAlign w:val="subscript"/>
        </w:rPr>
        <w:t>2</w:t>
      </w:r>
      <w:r w:rsidRPr="008603A5">
        <w:rPr>
          <w:rFonts w:cs="Arial"/>
          <w:iCs/>
        </w:rPr>
        <w:t xml:space="preserve"> 1-hour mean objective are shown in</w:t>
      </w:r>
      <w:r w:rsidRPr="008603A5">
        <w:rPr>
          <w:rFonts w:cs="Arial"/>
          <w:b/>
          <w:iCs/>
        </w:rPr>
        <w:t xml:space="preserve"> </w:t>
      </w:r>
      <w:r w:rsidRPr="008603A5">
        <w:rPr>
          <w:rFonts w:cs="Arial"/>
          <w:b/>
          <w:iCs/>
          <w:u w:val="single"/>
        </w:rPr>
        <w:t>bold and underlined.</w:t>
      </w:r>
    </w:p>
    <w:p w14:paraId="283C64D1" w14:textId="77777777" w:rsidR="008C194D" w:rsidRPr="008603A5" w:rsidRDefault="008C194D" w:rsidP="009B76D4">
      <w:pPr>
        <w:spacing w:before="60" w:after="60"/>
        <w:ind w:left="426"/>
        <w:jc w:val="both"/>
        <w:rPr>
          <w:rFonts w:cs="Arial"/>
          <w:iCs/>
        </w:rPr>
      </w:pPr>
      <w:r w:rsidRPr="008603A5">
        <w:rPr>
          <w:rFonts w:cs="Arial"/>
          <w:iCs/>
        </w:rPr>
        <w:t xml:space="preserve">(1) </w:t>
      </w:r>
      <w:r w:rsidR="004C236A" w:rsidRPr="008603A5">
        <w:rPr>
          <w:rFonts w:cs="Arial"/>
          <w:iCs/>
        </w:rPr>
        <w:t>Data</w:t>
      </w:r>
      <w:r w:rsidRPr="008603A5">
        <w:rPr>
          <w:rFonts w:cs="Arial"/>
          <w:iCs/>
        </w:rPr>
        <w:t xml:space="preserve"> capture for the monitoring period, in cases where monitoring was only carried out for part of the year.</w:t>
      </w:r>
    </w:p>
    <w:p w14:paraId="2FF47966" w14:textId="77777777" w:rsidR="008C194D" w:rsidRPr="008603A5" w:rsidRDefault="008C194D" w:rsidP="009B76D4">
      <w:pPr>
        <w:spacing w:before="60" w:after="60"/>
        <w:ind w:left="426"/>
        <w:jc w:val="both"/>
        <w:rPr>
          <w:rFonts w:cs="Arial"/>
          <w:iCs/>
        </w:rPr>
      </w:pPr>
      <w:r w:rsidRPr="008603A5">
        <w:rPr>
          <w:rFonts w:cs="Arial"/>
          <w:iCs/>
        </w:rPr>
        <w:t xml:space="preserve">(2) </w:t>
      </w:r>
      <w:r w:rsidR="004C236A" w:rsidRPr="008603A5">
        <w:rPr>
          <w:rFonts w:cs="Arial"/>
          <w:iCs/>
        </w:rPr>
        <w:t>Data</w:t>
      </w:r>
      <w:r w:rsidRPr="008603A5">
        <w:rPr>
          <w:rFonts w:cs="Arial"/>
          <w:iCs/>
        </w:rPr>
        <w:t xml:space="preserve"> capture for the full calendar year (e.g. if monitoring was carried out for 6 months, the maximum data capture for the full calendar year is 50%).</w:t>
      </w:r>
    </w:p>
    <w:p w14:paraId="50E1FEDE" w14:textId="77777777" w:rsidR="008C194D" w:rsidRDefault="008C194D" w:rsidP="009B76D4">
      <w:pPr>
        <w:spacing w:before="60" w:after="60"/>
        <w:ind w:left="426"/>
        <w:jc w:val="both"/>
      </w:pPr>
      <w:r w:rsidRPr="008603A5">
        <w:rPr>
          <w:rFonts w:cs="Arial"/>
          <w:iCs/>
        </w:rPr>
        <w:t xml:space="preserve">(3) Means for diffusion tubes have been corrected for bias. All means have </w:t>
      </w:r>
      <w:r w:rsidRPr="00AE374A">
        <w:rPr>
          <w:rFonts w:cs="Arial"/>
          <w:iCs/>
        </w:rPr>
        <w:t>been “annualised” as</w:t>
      </w:r>
      <w:r w:rsidRPr="00AE374A">
        <w:t xml:space="preserve"> per Technical Guidance LAQM.</w:t>
      </w:r>
      <w:r>
        <w:t xml:space="preserve">TG16 </w:t>
      </w:r>
      <w:r w:rsidRPr="008603A5">
        <w:t xml:space="preserve">if valid data capture for the full calendar year </w:t>
      </w:r>
      <w:r>
        <w:t>is less than 75%. See Appendix C for details.</w:t>
      </w:r>
    </w:p>
    <w:p w14:paraId="08FB6910" w14:textId="77777777" w:rsidR="008C194D" w:rsidRDefault="008C194D" w:rsidP="009B76D4">
      <w:pPr>
        <w:pStyle w:val="Style1"/>
        <w:jc w:val="both"/>
      </w:pPr>
    </w:p>
    <w:p w14:paraId="2FFA3932" w14:textId="77777777" w:rsidR="008C194D" w:rsidRDefault="008C194D" w:rsidP="009B76D4">
      <w:pPr>
        <w:pStyle w:val="Caption"/>
        <w:keepNext/>
        <w:jc w:val="both"/>
      </w:pPr>
      <w:bookmarkStart w:id="228" w:name="_Ref447720288"/>
      <w:bookmarkStart w:id="229" w:name="_Toc445239289"/>
    </w:p>
    <w:p w14:paraId="2D70F75A" w14:textId="77777777" w:rsidR="003F1052" w:rsidRDefault="003F1052" w:rsidP="003F1052"/>
    <w:p w14:paraId="61CDF669" w14:textId="77777777" w:rsidR="003F1052" w:rsidRPr="003F1052" w:rsidRDefault="003F1052" w:rsidP="003F1052"/>
    <w:p w14:paraId="3572F542" w14:textId="77777777" w:rsidR="008C194D" w:rsidRDefault="008C194D" w:rsidP="00916164">
      <w:pPr>
        <w:pStyle w:val="Heading5"/>
      </w:pPr>
      <w:bookmarkStart w:id="230" w:name="_Ref456013309"/>
      <w:bookmarkStart w:id="231" w:name="_Ref456013978"/>
      <w:bookmarkStart w:id="232" w:name="_Toc456017447"/>
      <w:bookmarkStart w:id="233" w:name="_Toc532389069"/>
      <w:bookmarkEnd w:id="228"/>
      <w:bookmarkEnd w:id="229"/>
      <w:r>
        <w:lastRenderedPageBreak/>
        <w:t>Table A.</w:t>
      </w:r>
      <w:r>
        <w:rPr>
          <w:noProof/>
        </w:rPr>
        <w:t>4</w:t>
      </w:r>
      <w:r>
        <w:t xml:space="preserve"> </w:t>
      </w:r>
      <w:r w:rsidR="00927722">
        <w:t>–</w:t>
      </w:r>
      <w:r>
        <w:t xml:space="preserve"> </w:t>
      </w:r>
      <w:r w:rsidR="00927722">
        <w:t xml:space="preserve">Automatic Monitoring Sites </w:t>
      </w:r>
      <w:r w:rsidRPr="00807103">
        <w:t>1-Hour Mean NO</w:t>
      </w:r>
      <w:r w:rsidRPr="00E357C3">
        <w:rPr>
          <w:vertAlign w:val="subscript"/>
        </w:rPr>
        <w:t>2</w:t>
      </w:r>
      <w:r w:rsidRPr="00807103">
        <w:t xml:space="preserve"> Monitoring Results</w:t>
      </w:r>
      <w:bookmarkEnd w:id="230"/>
      <w:bookmarkEnd w:id="231"/>
      <w:bookmarkEnd w:id="232"/>
      <w:bookmarkEnd w:id="233"/>
    </w:p>
    <w:tbl>
      <w:tblPr>
        <w:tblW w:w="15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819"/>
        <w:gridCol w:w="1563"/>
        <w:gridCol w:w="1843"/>
        <w:gridCol w:w="1417"/>
        <w:gridCol w:w="992"/>
        <w:gridCol w:w="993"/>
        <w:gridCol w:w="850"/>
        <w:gridCol w:w="938"/>
        <w:gridCol w:w="763"/>
        <w:gridCol w:w="860"/>
        <w:gridCol w:w="1208"/>
      </w:tblGrid>
      <w:tr w:rsidR="008C194D" w:rsidRPr="008603A5" w14:paraId="049AEFFF" w14:textId="77777777" w:rsidTr="009778AD">
        <w:trPr>
          <w:trHeight w:val="391"/>
          <w:tblHeader/>
          <w:jc w:val="center"/>
        </w:trPr>
        <w:tc>
          <w:tcPr>
            <w:tcW w:w="3819" w:type="dxa"/>
            <w:vMerge w:val="restart"/>
            <w:shd w:val="clear" w:color="auto" w:fill="00AF41"/>
            <w:vAlign w:val="center"/>
          </w:tcPr>
          <w:p w14:paraId="1637BA06" w14:textId="77777777" w:rsidR="008C194D" w:rsidRPr="0007237A" w:rsidRDefault="008C194D" w:rsidP="009B76D4">
            <w:pPr>
              <w:jc w:val="both"/>
              <w:rPr>
                <w:b/>
                <w:color w:val="FFFFFF"/>
                <w:sz w:val="24"/>
              </w:rPr>
            </w:pPr>
            <w:r w:rsidRPr="0007237A">
              <w:rPr>
                <w:b/>
                <w:color w:val="FFFFFF"/>
                <w:sz w:val="24"/>
              </w:rPr>
              <w:t>Site ID</w:t>
            </w:r>
          </w:p>
        </w:tc>
        <w:tc>
          <w:tcPr>
            <w:tcW w:w="1563" w:type="dxa"/>
            <w:vMerge w:val="restart"/>
            <w:shd w:val="clear" w:color="auto" w:fill="00AF41"/>
          </w:tcPr>
          <w:p w14:paraId="72E831DF" w14:textId="77777777" w:rsidR="008C194D" w:rsidRPr="0007237A" w:rsidRDefault="008C194D" w:rsidP="009B76D4">
            <w:pPr>
              <w:jc w:val="both"/>
              <w:rPr>
                <w:b/>
                <w:color w:val="FFFFFF"/>
                <w:sz w:val="24"/>
              </w:rPr>
            </w:pPr>
            <w:r>
              <w:rPr>
                <w:b/>
                <w:color w:val="FFFFFF"/>
                <w:sz w:val="24"/>
              </w:rPr>
              <w:t>Local Authority</w:t>
            </w:r>
          </w:p>
        </w:tc>
        <w:tc>
          <w:tcPr>
            <w:tcW w:w="1843" w:type="dxa"/>
            <w:vMerge w:val="restart"/>
            <w:shd w:val="clear" w:color="auto" w:fill="00AF41"/>
            <w:vAlign w:val="center"/>
          </w:tcPr>
          <w:p w14:paraId="50CE32F8" w14:textId="77777777" w:rsidR="008C194D" w:rsidRPr="0007237A" w:rsidRDefault="008C194D" w:rsidP="009B76D4">
            <w:pPr>
              <w:jc w:val="both"/>
              <w:rPr>
                <w:b/>
                <w:color w:val="FFFFFF"/>
                <w:sz w:val="24"/>
              </w:rPr>
            </w:pPr>
            <w:r w:rsidRPr="0007237A">
              <w:rPr>
                <w:b/>
                <w:color w:val="FFFFFF"/>
                <w:sz w:val="24"/>
              </w:rPr>
              <w:t>Site Type</w:t>
            </w:r>
          </w:p>
        </w:tc>
        <w:tc>
          <w:tcPr>
            <w:tcW w:w="1417" w:type="dxa"/>
            <w:vMerge w:val="restart"/>
            <w:shd w:val="clear" w:color="auto" w:fill="00AF41"/>
            <w:vAlign w:val="center"/>
          </w:tcPr>
          <w:p w14:paraId="118630C9" w14:textId="77777777" w:rsidR="008C194D" w:rsidRPr="0007237A" w:rsidRDefault="008C194D" w:rsidP="009B76D4">
            <w:pPr>
              <w:jc w:val="both"/>
              <w:rPr>
                <w:b/>
                <w:color w:val="FFFFFF"/>
                <w:sz w:val="24"/>
              </w:rPr>
            </w:pPr>
            <w:r w:rsidRPr="0007237A">
              <w:rPr>
                <w:b/>
                <w:color w:val="FFFFFF"/>
                <w:sz w:val="24"/>
              </w:rPr>
              <w:t>Monitoring Type</w:t>
            </w:r>
          </w:p>
        </w:tc>
        <w:tc>
          <w:tcPr>
            <w:tcW w:w="992" w:type="dxa"/>
            <w:vMerge w:val="restart"/>
            <w:shd w:val="clear" w:color="auto" w:fill="00AF41"/>
            <w:vAlign w:val="center"/>
          </w:tcPr>
          <w:p w14:paraId="640A3694" w14:textId="77777777" w:rsidR="008C194D" w:rsidRPr="008321A6" w:rsidRDefault="008C194D" w:rsidP="009B76D4">
            <w:pPr>
              <w:pStyle w:val="BodyText3"/>
              <w:ind w:left="-108" w:right="-108"/>
              <w:jc w:val="both"/>
              <w:rPr>
                <w:rFonts w:ascii="Arial" w:hAnsi="Arial" w:cs="Arial"/>
                <w:b/>
                <w:color w:val="FFFFFF"/>
                <w:sz w:val="24"/>
              </w:rPr>
            </w:pPr>
            <w:r w:rsidRPr="008321A6">
              <w:rPr>
                <w:rFonts w:ascii="Arial" w:hAnsi="Arial" w:cs="Arial"/>
                <w:b/>
                <w:color w:val="FFFFFF"/>
                <w:sz w:val="24"/>
              </w:rPr>
              <w:t xml:space="preserve">Valid Data Capture for Monitoring Period (%) </w:t>
            </w:r>
            <w:r w:rsidRPr="008321A6">
              <w:rPr>
                <w:rFonts w:ascii="Arial" w:hAnsi="Arial" w:cs="Arial"/>
                <w:b/>
                <w:color w:val="FFFFFF"/>
                <w:sz w:val="24"/>
                <w:vertAlign w:val="superscript"/>
              </w:rPr>
              <w:t>(1)</w:t>
            </w:r>
          </w:p>
        </w:tc>
        <w:tc>
          <w:tcPr>
            <w:tcW w:w="993" w:type="dxa"/>
            <w:vMerge w:val="restart"/>
            <w:shd w:val="clear" w:color="auto" w:fill="00AF41"/>
            <w:vAlign w:val="center"/>
          </w:tcPr>
          <w:p w14:paraId="76DCC85E" w14:textId="77777777" w:rsidR="008C194D" w:rsidRPr="008321A6" w:rsidRDefault="008C194D" w:rsidP="00D00F98">
            <w:pPr>
              <w:pStyle w:val="BodyText3"/>
              <w:ind w:left="-108" w:right="-108"/>
              <w:jc w:val="both"/>
              <w:rPr>
                <w:rFonts w:ascii="Arial" w:hAnsi="Arial" w:cs="Arial"/>
                <w:b/>
                <w:color w:val="FFFFFF"/>
                <w:sz w:val="24"/>
              </w:rPr>
            </w:pPr>
            <w:r w:rsidRPr="008321A6">
              <w:rPr>
                <w:rFonts w:ascii="Arial" w:hAnsi="Arial" w:cs="Arial"/>
                <w:b/>
                <w:color w:val="FFFFFF"/>
                <w:sz w:val="24"/>
              </w:rPr>
              <w:t xml:space="preserve">Valid Data Capture </w:t>
            </w:r>
            <w:r w:rsidR="00D00F98" w:rsidRPr="008321A6">
              <w:rPr>
                <w:rFonts w:ascii="Arial" w:hAnsi="Arial" w:cs="Arial"/>
                <w:b/>
                <w:color w:val="FFFFFF"/>
                <w:sz w:val="24"/>
              </w:rPr>
              <w:t>201</w:t>
            </w:r>
            <w:r w:rsidR="00D00F98">
              <w:rPr>
                <w:rFonts w:ascii="Arial" w:hAnsi="Arial" w:cs="Arial"/>
                <w:b/>
                <w:color w:val="FFFFFF"/>
                <w:sz w:val="24"/>
              </w:rPr>
              <w:t>7</w:t>
            </w:r>
            <w:r w:rsidR="00D00F98" w:rsidRPr="008321A6">
              <w:rPr>
                <w:rFonts w:ascii="Arial" w:hAnsi="Arial" w:cs="Arial"/>
                <w:b/>
                <w:color w:val="FFFFFF"/>
                <w:sz w:val="24"/>
              </w:rPr>
              <w:t xml:space="preserve"> </w:t>
            </w:r>
            <w:r w:rsidRPr="008321A6">
              <w:rPr>
                <w:rFonts w:ascii="Arial" w:hAnsi="Arial" w:cs="Arial"/>
                <w:b/>
                <w:color w:val="FFFFFF"/>
                <w:sz w:val="24"/>
              </w:rPr>
              <w:t xml:space="preserve">(%) </w:t>
            </w:r>
            <w:r w:rsidRPr="008321A6">
              <w:rPr>
                <w:rFonts w:ascii="Arial" w:hAnsi="Arial" w:cs="Arial"/>
                <w:b/>
                <w:color w:val="FFFFFF"/>
                <w:sz w:val="24"/>
                <w:vertAlign w:val="superscript"/>
              </w:rPr>
              <w:t>(2)</w:t>
            </w:r>
          </w:p>
        </w:tc>
        <w:tc>
          <w:tcPr>
            <w:tcW w:w="4619" w:type="dxa"/>
            <w:gridSpan w:val="5"/>
            <w:shd w:val="clear" w:color="auto" w:fill="00AF41"/>
            <w:vAlign w:val="center"/>
          </w:tcPr>
          <w:p w14:paraId="0EFFC0FA" w14:textId="77777777" w:rsidR="008C194D" w:rsidRPr="0007237A" w:rsidRDefault="008C194D" w:rsidP="009B76D4">
            <w:pPr>
              <w:jc w:val="both"/>
              <w:rPr>
                <w:b/>
                <w:color w:val="FFFFFF"/>
                <w:sz w:val="24"/>
              </w:rPr>
            </w:pPr>
            <w:r w:rsidRPr="00FE6AA5">
              <w:rPr>
                <w:b/>
                <w:color w:val="FFFFFF"/>
                <w:sz w:val="24"/>
              </w:rPr>
              <w:t>NO</w:t>
            </w:r>
            <w:r w:rsidRPr="008016DE">
              <w:rPr>
                <w:b/>
                <w:color w:val="FFFFFF"/>
                <w:sz w:val="24"/>
                <w:vertAlign w:val="subscript"/>
              </w:rPr>
              <w:t>2</w:t>
            </w:r>
            <w:r w:rsidRPr="00FE6AA5">
              <w:rPr>
                <w:b/>
                <w:color w:val="FFFFFF"/>
                <w:sz w:val="24"/>
              </w:rPr>
              <w:t xml:space="preserve"> 1-Hour Means &gt; 200µg/m</w:t>
            </w:r>
            <w:r w:rsidRPr="008016DE">
              <w:rPr>
                <w:b/>
                <w:color w:val="FFFFFF"/>
                <w:sz w:val="24"/>
                <w:vertAlign w:val="superscript"/>
              </w:rPr>
              <w:t>3</w:t>
            </w:r>
            <w:r w:rsidRPr="00FE6AA5">
              <w:rPr>
                <w:b/>
                <w:color w:val="FFFFFF"/>
                <w:sz w:val="24"/>
              </w:rPr>
              <w:t xml:space="preserve"> </w:t>
            </w:r>
            <w:r w:rsidRPr="008016DE">
              <w:rPr>
                <w:b/>
                <w:color w:val="FFFFFF"/>
                <w:sz w:val="24"/>
                <w:vertAlign w:val="superscript"/>
              </w:rPr>
              <w:t>(3)</w:t>
            </w:r>
          </w:p>
        </w:tc>
      </w:tr>
      <w:tr w:rsidR="009778AD" w:rsidRPr="008603A5" w14:paraId="14298908" w14:textId="77777777" w:rsidTr="000D1EB3">
        <w:trPr>
          <w:trHeight w:val="757"/>
          <w:tblHeader/>
          <w:jc w:val="center"/>
        </w:trPr>
        <w:tc>
          <w:tcPr>
            <w:tcW w:w="3819" w:type="dxa"/>
            <w:vMerge/>
            <w:shd w:val="clear" w:color="auto" w:fill="00AF41"/>
            <w:vAlign w:val="center"/>
          </w:tcPr>
          <w:p w14:paraId="46F5AD74" w14:textId="77777777" w:rsidR="00722EEE" w:rsidRPr="0007237A" w:rsidRDefault="00722EEE" w:rsidP="00722EEE">
            <w:pPr>
              <w:jc w:val="both"/>
              <w:rPr>
                <w:b/>
                <w:color w:val="FFFFFF"/>
                <w:sz w:val="24"/>
              </w:rPr>
            </w:pPr>
          </w:p>
        </w:tc>
        <w:tc>
          <w:tcPr>
            <w:tcW w:w="1563" w:type="dxa"/>
            <w:vMerge/>
            <w:shd w:val="clear" w:color="auto" w:fill="00AF41"/>
          </w:tcPr>
          <w:p w14:paraId="5A0C0E3C" w14:textId="77777777" w:rsidR="00722EEE" w:rsidRPr="0007237A" w:rsidRDefault="00722EEE" w:rsidP="00722EEE">
            <w:pPr>
              <w:jc w:val="both"/>
              <w:rPr>
                <w:b/>
                <w:color w:val="FFFFFF"/>
                <w:sz w:val="24"/>
              </w:rPr>
            </w:pPr>
          </w:p>
        </w:tc>
        <w:tc>
          <w:tcPr>
            <w:tcW w:w="1843" w:type="dxa"/>
            <w:vMerge/>
            <w:shd w:val="clear" w:color="auto" w:fill="00AF41"/>
            <w:vAlign w:val="center"/>
          </w:tcPr>
          <w:p w14:paraId="1B8AFE7F" w14:textId="77777777" w:rsidR="00722EEE" w:rsidRPr="0007237A" w:rsidRDefault="00722EEE" w:rsidP="00722EEE">
            <w:pPr>
              <w:jc w:val="both"/>
              <w:rPr>
                <w:b/>
                <w:color w:val="FFFFFF"/>
                <w:sz w:val="24"/>
              </w:rPr>
            </w:pPr>
          </w:p>
        </w:tc>
        <w:tc>
          <w:tcPr>
            <w:tcW w:w="1417" w:type="dxa"/>
            <w:vMerge/>
            <w:shd w:val="clear" w:color="auto" w:fill="00AF41"/>
            <w:vAlign w:val="center"/>
          </w:tcPr>
          <w:p w14:paraId="3E521ACA" w14:textId="77777777" w:rsidR="00722EEE" w:rsidRPr="0007237A" w:rsidRDefault="00722EEE" w:rsidP="00722EEE">
            <w:pPr>
              <w:jc w:val="both"/>
              <w:rPr>
                <w:b/>
                <w:color w:val="FFFFFF"/>
                <w:sz w:val="24"/>
              </w:rPr>
            </w:pPr>
          </w:p>
        </w:tc>
        <w:tc>
          <w:tcPr>
            <w:tcW w:w="992" w:type="dxa"/>
            <w:vMerge/>
            <w:shd w:val="clear" w:color="auto" w:fill="00AF41"/>
            <w:vAlign w:val="center"/>
          </w:tcPr>
          <w:p w14:paraId="6EDA8A40" w14:textId="77777777" w:rsidR="00722EEE" w:rsidRPr="008321A6" w:rsidRDefault="00722EEE" w:rsidP="00722EEE">
            <w:pPr>
              <w:pStyle w:val="BodyText3"/>
              <w:ind w:left="-108" w:right="-108"/>
              <w:jc w:val="both"/>
              <w:rPr>
                <w:rFonts w:ascii="Arial" w:hAnsi="Arial" w:cs="Arial"/>
                <w:b/>
                <w:color w:val="FFFFFF"/>
                <w:sz w:val="24"/>
              </w:rPr>
            </w:pPr>
          </w:p>
        </w:tc>
        <w:tc>
          <w:tcPr>
            <w:tcW w:w="993" w:type="dxa"/>
            <w:vMerge/>
            <w:shd w:val="clear" w:color="auto" w:fill="00AF41"/>
            <w:vAlign w:val="center"/>
          </w:tcPr>
          <w:p w14:paraId="50F6B568" w14:textId="77777777" w:rsidR="00722EEE" w:rsidRPr="008321A6" w:rsidRDefault="00722EEE" w:rsidP="00722EEE">
            <w:pPr>
              <w:pStyle w:val="BodyText3"/>
              <w:ind w:left="-108" w:right="-108"/>
              <w:jc w:val="both"/>
              <w:rPr>
                <w:rFonts w:ascii="Arial" w:hAnsi="Arial" w:cs="Arial"/>
                <w:b/>
                <w:color w:val="FFFFFF"/>
                <w:sz w:val="24"/>
              </w:rPr>
            </w:pPr>
          </w:p>
        </w:tc>
        <w:tc>
          <w:tcPr>
            <w:tcW w:w="850" w:type="dxa"/>
            <w:shd w:val="clear" w:color="auto" w:fill="00AF41"/>
            <w:vAlign w:val="center"/>
          </w:tcPr>
          <w:p w14:paraId="239A2FE0" w14:textId="77777777" w:rsidR="00722EEE" w:rsidRPr="0007237A" w:rsidRDefault="00722EEE" w:rsidP="00722EEE">
            <w:pPr>
              <w:jc w:val="both"/>
              <w:rPr>
                <w:b/>
                <w:color w:val="FFFFFF"/>
                <w:sz w:val="24"/>
              </w:rPr>
            </w:pPr>
            <w:r w:rsidRPr="0007237A">
              <w:rPr>
                <w:b/>
                <w:color w:val="FFFFFF"/>
                <w:sz w:val="24"/>
              </w:rPr>
              <w:t>201</w:t>
            </w:r>
            <w:r>
              <w:rPr>
                <w:b/>
                <w:color w:val="FFFFFF"/>
                <w:sz w:val="24"/>
              </w:rPr>
              <w:t>3</w:t>
            </w:r>
          </w:p>
        </w:tc>
        <w:tc>
          <w:tcPr>
            <w:tcW w:w="938" w:type="dxa"/>
            <w:shd w:val="clear" w:color="auto" w:fill="00AF41"/>
            <w:vAlign w:val="center"/>
          </w:tcPr>
          <w:p w14:paraId="6D2B56B9" w14:textId="77777777" w:rsidR="00722EEE" w:rsidRPr="0007237A" w:rsidRDefault="00722EEE" w:rsidP="00722EEE">
            <w:pPr>
              <w:jc w:val="both"/>
              <w:rPr>
                <w:b/>
                <w:color w:val="FFFFFF"/>
                <w:sz w:val="24"/>
              </w:rPr>
            </w:pPr>
            <w:r w:rsidRPr="0007237A">
              <w:rPr>
                <w:b/>
                <w:color w:val="FFFFFF"/>
                <w:sz w:val="24"/>
              </w:rPr>
              <w:t>201</w:t>
            </w:r>
            <w:r>
              <w:rPr>
                <w:b/>
                <w:color w:val="FFFFFF"/>
                <w:sz w:val="24"/>
              </w:rPr>
              <w:t>4</w:t>
            </w:r>
          </w:p>
        </w:tc>
        <w:tc>
          <w:tcPr>
            <w:tcW w:w="763" w:type="dxa"/>
            <w:shd w:val="clear" w:color="auto" w:fill="00AF41"/>
            <w:vAlign w:val="center"/>
          </w:tcPr>
          <w:p w14:paraId="32AAF9CF" w14:textId="77777777" w:rsidR="00722EEE" w:rsidRPr="0007237A" w:rsidRDefault="00722EEE" w:rsidP="00722EEE">
            <w:pPr>
              <w:jc w:val="both"/>
              <w:rPr>
                <w:b/>
                <w:color w:val="FFFFFF"/>
                <w:sz w:val="24"/>
              </w:rPr>
            </w:pPr>
            <w:r w:rsidRPr="0007237A">
              <w:rPr>
                <w:b/>
                <w:color w:val="FFFFFF"/>
                <w:sz w:val="24"/>
              </w:rPr>
              <w:t>201</w:t>
            </w:r>
            <w:r>
              <w:rPr>
                <w:b/>
                <w:color w:val="FFFFFF"/>
                <w:sz w:val="24"/>
              </w:rPr>
              <w:t>5</w:t>
            </w:r>
          </w:p>
        </w:tc>
        <w:tc>
          <w:tcPr>
            <w:tcW w:w="860" w:type="dxa"/>
            <w:shd w:val="clear" w:color="auto" w:fill="00AF41"/>
            <w:vAlign w:val="center"/>
          </w:tcPr>
          <w:p w14:paraId="643E44C0" w14:textId="77777777" w:rsidR="00722EEE" w:rsidRPr="0007237A" w:rsidRDefault="00722EEE" w:rsidP="00722EEE">
            <w:pPr>
              <w:jc w:val="both"/>
              <w:rPr>
                <w:b/>
                <w:color w:val="FFFFFF"/>
                <w:sz w:val="24"/>
              </w:rPr>
            </w:pPr>
            <w:r w:rsidRPr="0007237A">
              <w:rPr>
                <w:b/>
                <w:color w:val="FFFFFF"/>
                <w:sz w:val="24"/>
              </w:rPr>
              <w:t>201</w:t>
            </w:r>
            <w:r>
              <w:rPr>
                <w:b/>
                <w:color w:val="FFFFFF"/>
                <w:sz w:val="24"/>
              </w:rPr>
              <w:t>6</w:t>
            </w:r>
          </w:p>
        </w:tc>
        <w:tc>
          <w:tcPr>
            <w:tcW w:w="1208" w:type="dxa"/>
            <w:shd w:val="clear" w:color="auto" w:fill="00AF41"/>
            <w:vAlign w:val="center"/>
          </w:tcPr>
          <w:p w14:paraId="43E06FB0" w14:textId="77777777" w:rsidR="00722EEE" w:rsidRPr="0007237A" w:rsidRDefault="00B75F94" w:rsidP="00722EEE">
            <w:pPr>
              <w:jc w:val="both"/>
              <w:rPr>
                <w:b/>
                <w:color w:val="FFFFFF"/>
                <w:sz w:val="24"/>
              </w:rPr>
            </w:pPr>
            <w:r>
              <w:rPr>
                <w:b/>
                <w:color w:val="FFFFFF"/>
                <w:sz w:val="24"/>
              </w:rPr>
              <w:t>2017</w:t>
            </w:r>
          </w:p>
        </w:tc>
      </w:tr>
      <w:tr w:rsidR="009778AD" w:rsidRPr="008603A5" w14:paraId="15606425" w14:textId="77777777" w:rsidTr="000D1EB3">
        <w:trPr>
          <w:trHeight w:val="509"/>
          <w:jc w:val="center"/>
        </w:trPr>
        <w:tc>
          <w:tcPr>
            <w:tcW w:w="3819" w:type="dxa"/>
            <w:shd w:val="clear" w:color="auto" w:fill="CBE9D3"/>
            <w:vAlign w:val="center"/>
          </w:tcPr>
          <w:p w14:paraId="187AC66F" w14:textId="77777777" w:rsidR="009778AD" w:rsidRPr="009462DE" w:rsidRDefault="009778AD" w:rsidP="009778AD">
            <w:pPr>
              <w:jc w:val="center"/>
              <w:rPr>
                <w:rFonts w:cs="Arial"/>
                <w:b/>
                <w:bCs/>
                <w:szCs w:val="20"/>
                <w:lang w:eastAsia="en-GB"/>
              </w:rPr>
            </w:pPr>
            <w:r w:rsidRPr="009462DE">
              <w:rPr>
                <w:rFonts w:cs="Arial"/>
                <w:b/>
                <w:bCs/>
                <w:szCs w:val="20"/>
                <w:lang w:eastAsia="en-GB"/>
              </w:rPr>
              <w:t>Bury Whitefield</w:t>
            </w:r>
          </w:p>
        </w:tc>
        <w:tc>
          <w:tcPr>
            <w:tcW w:w="1563" w:type="dxa"/>
            <w:vAlign w:val="center"/>
          </w:tcPr>
          <w:p w14:paraId="391B5196" w14:textId="77777777" w:rsidR="009778AD" w:rsidRPr="009462DE" w:rsidRDefault="009778AD" w:rsidP="009778AD">
            <w:pPr>
              <w:jc w:val="center"/>
              <w:rPr>
                <w:rFonts w:cs="Arial"/>
                <w:szCs w:val="20"/>
                <w:lang w:eastAsia="en-GB"/>
              </w:rPr>
            </w:pPr>
            <w:r w:rsidRPr="009462DE">
              <w:rPr>
                <w:rFonts w:cs="Arial"/>
                <w:szCs w:val="20"/>
                <w:lang w:eastAsia="en-GB"/>
              </w:rPr>
              <w:t>Bury</w:t>
            </w:r>
          </w:p>
        </w:tc>
        <w:tc>
          <w:tcPr>
            <w:tcW w:w="1843" w:type="dxa"/>
            <w:tcBorders>
              <w:top w:val="nil"/>
              <w:left w:val="nil"/>
              <w:bottom w:val="single" w:sz="8" w:space="0" w:color="auto"/>
              <w:right w:val="single" w:sz="8" w:space="0" w:color="auto"/>
            </w:tcBorders>
            <w:shd w:val="clear" w:color="auto" w:fill="auto"/>
            <w:vAlign w:val="center"/>
          </w:tcPr>
          <w:p w14:paraId="6815C959" w14:textId="77777777" w:rsidR="009778AD" w:rsidRDefault="009778AD" w:rsidP="009778AD">
            <w:pPr>
              <w:jc w:val="center"/>
              <w:rPr>
                <w:rFonts w:cs="Arial"/>
                <w:color w:val="000000"/>
                <w:szCs w:val="20"/>
                <w:lang w:eastAsia="en-GB"/>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26DA3DB7"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1D7E5BEA"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1398EFF6" w14:textId="77777777" w:rsidR="009778AD" w:rsidRDefault="009778AD" w:rsidP="009778AD">
            <w:pPr>
              <w:jc w:val="center"/>
              <w:rPr>
                <w:rFonts w:cs="Arial"/>
                <w:color w:val="000000"/>
                <w:szCs w:val="20"/>
              </w:rPr>
            </w:pPr>
            <w:r>
              <w:rPr>
                <w:rFonts w:cs="Arial"/>
                <w:color w:val="000000"/>
                <w:szCs w:val="20"/>
              </w:rPr>
              <w:t>99.29%</w:t>
            </w:r>
          </w:p>
        </w:tc>
        <w:tc>
          <w:tcPr>
            <w:tcW w:w="850" w:type="dxa"/>
            <w:tcBorders>
              <w:top w:val="nil"/>
              <w:left w:val="nil"/>
              <w:bottom w:val="single" w:sz="8" w:space="0" w:color="auto"/>
              <w:right w:val="single" w:sz="8" w:space="0" w:color="auto"/>
            </w:tcBorders>
            <w:shd w:val="clear" w:color="auto" w:fill="auto"/>
            <w:vAlign w:val="center"/>
          </w:tcPr>
          <w:p w14:paraId="6D3A5C93" w14:textId="77777777" w:rsidR="009778AD" w:rsidRDefault="009778AD" w:rsidP="009778AD">
            <w:pPr>
              <w:jc w:val="center"/>
              <w:rPr>
                <w:rFonts w:cs="Arial"/>
                <w:b/>
                <w:bCs/>
                <w:color w:val="000000"/>
                <w:szCs w:val="20"/>
              </w:rPr>
            </w:pPr>
            <w:r>
              <w:rPr>
                <w:rFonts w:cs="Arial"/>
                <w:b/>
                <w:bCs/>
                <w:color w:val="000000"/>
                <w:szCs w:val="20"/>
              </w:rPr>
              <w:t>-</w:t>
            </w:r>
          </w:p>
        </w:tc>
        <w:tc>
          <w:tcPr>
            <w:tcW w:w="938" w:type="dxa"/>
            <w:tcBorders>
              <w:top w:val="nil"/>
              <w:left w:val="nil"/>
              <w:bottom w:val="single" w:sz="8" w:space="0" w:color="auto"/>
              <w:right w:val="single" w:sz="8" w:space="0" w:color="auto"/>
            </w:tcBorders>
            <w:shd w:val="clear" w:color="auto" w:fill="auto"/>
            <w:vAlign w:val="center"/>
          </w:tcPr>
          <w:p w14:paraId="72FE53AF" w14:textId="77777777" w:rsidR="009778AD" w:rsidRDefault="009778AD" w:rsidP="009778AD">
            <w:pPr>
              <w:jc w:val="center"/>
              <w:rPr>
                <w:rFonts w:cs="Arial"/>
                <w:b/>
                <w:bCs/>
                <w:color w:val="000000"/>
                <w:szCs w:val="20"/>
              </w:rPr>
            </w:pPr>
            <w:r>
              <w:rPr>
                <w:rFonts w:cs="Arial"/>
                <w:b/>
                <w:bCs/>
                <w:color w:val="000000"/>
                <w:szCs w:val="20"/>
              </w:rPr>
              <w:t>-</w:t>
            </w:r>
          </w:p>
        </w:tc>
        <w:tc>
          <w:tcPr>
            <w:tcW w:w="763" w:type="dxa"/>
            <w:tcBorders>
              <w:top w:val="nil"/>
              <w:left w:val="nil"/>
              <w:bottom w:val="single" w:sz="8" w:space="0" w:color="auto"/>
              <w:right w:val="single" w:sz="8" w:space="0" w:color="auto"/>
            </w:tcBorders>
            <w:shd w:val="clear" w:color="auto" w:fill="auto"/>
            <w:vAlign w:val="center"/>
          </w:tcPr>
          <w:p w14:paraId="21DD4A26" w14:textId="77777777" w:rsidR="009778AD" w:rsidRDefault="009778AD" w:rsidP="009778AD">
            <w:pPr>
              <w:jc w:val="center"/>
              <w:rPr>
                <w:rFonts w:cs="Arial"/>
                <w:b/>
                <w:bCs/>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41726B19" w14:textId="77777777" w:rsidR="009778AD" w:rsidRDefault="009778AD" w:rsidP="009778AD">
            <w:pPr>
              <w:jc w:val="center"/>
              <w:rPr>
                <w:rFonts w:cs="Arial"/>
                <w:color w:val="000000"/>
                <w:szCs w:val="20"/>
              </w:rPr>
            </w:pPr>
            <w:r>
              <w:rPr>
                <w:rFonts w:cs="Arial"/>
                <w:b/>
                <w:bCs/>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5D836902" w14:textId="77777777" w:rsidR="009778AD" w:rsidRDefault="009778AD" w:rsidP="009778AD">
            <w:pPr>
              <w:jc w:val="center"/>
              <w:rPr>
                <w:rFonts w:cs="Arial"/>
                <w:b/>
                <w:bCs/>
                <w:color w:val="000000"/>
                <w:szCs w:val="20"/>
              </w:rPr>
            </w:pPr>
            <w:r>
              <w:rPr>
                <w:rFonts w:cs="Arial"/>
                <w:b/>
                <w:bCs/>
                <w:color w:val="000000"/>
                <w:szCs w:val="20"/>
              </w:rPr>
              <w:t>0</w:t>
            </w:r>
          </w:p>
        </w:tc>
      </w:tr>
      <w:tr w:rsidR="009778AD" w:rsidRPr="008603A5" w14:paraId="0D228614" w14:textId="77777777" w:rsidTr="000D1EB3">
        <w:trPr>
          <w:trHeight w:val="559"/>
          <w:jc w:val="center"/>
        </w:trPr>
        <w:tc>
          <w:tcPr>
            <w:tcW w:w="3819" w:type="dxa"/>
            <w:shd w:val="clear" w:color="auto" w:fill="CBE9D3"/>
            <w:vAlign w:val="center"/>
          </w:tcPr>
          <w:p w14:paraId="2DEEA0EE" w14:textId="77777777" w:rsidR="009778AD" w:rsidRPr="009462DE" w:rsidRDefault="009778AD" w:rsidP="009778AD">
            <w:pPr>
              <w:jc w:val="center"/>
              <w:rPr>
                <w:rFonts w:cs="Arial"/>
                <w:b/>
                <w:bCs/>
                <w:szCs w:val="20"/>
                <w:lang w:eastAsia="en-GB"/>
              </w:rPr>
            </w:pPr>
            <w:r w:rsidRPr="009462DE">
              <w:rPr>
                <w:rFonts w:cs="Arial"/>
                <w:b/>
                <w:bCs/>
                <w:szCs w:val="20"/>
                <w:lang w:eastAsia="en-GB"/>
              </w:rPr>
              <w:t>Bury Prestwich</w:t>
            </w:r>
          </w:p>
        </w:tc>
        <w:tc>
          <w:tcPr>
            <w:tcW w:w="1563" w:type="dxa"/>
            <w:vAlign w:val="center"/>
          </w:tcPr>
          <w:p w14:paraId="36A09ADC" w14:textId="77777777" w:rsidR="009778AD" w:rsidRPr="009462DE" w:rsidRDefault="009778AD" w:rsidP="009778AD">
            <w:pPr>
              <w:jc w:val="center"/>
              <w:rPr>
                <w:rFonts w:cs="Arial"/>
                <w:szCs w:val="20"/>
                <w:lang w:eastAsia="en-GB"/>
              </w:rPr>
            </w:pPr>
            <w:r w:rsidRPr="009462DE">
              <w:rPr>
                <w:rFonts w:cs="Arial"/>
                <w:szCs w:val="20"/>
                <w:lang w:eastAsia="en-GB"/>
              </w:rPr>
              <w:t>Bury</w:t>
            </w:r>
          </w:p>
        </w:tc>
        <w:tc>
          <w:tcPr>
            <w:tcW w:w="1843" w:type="dxa"/>
            <w:tcBorders>
              <w:top w:val="nil"/>
              <w:left w:val="nil"/>
              <w:bottom w:val="single" w:sz="8" w:space="0" w:color="auto"/>
              <w:right w:val="single" w:sz="8" w:space="0" w:color="auto"/>
            </w:tcBorders>
            <w:shd w:val="clear" w:color="auto" w:fill="auto"/>
            <w:vAlign w:val="center"/>
          </w:tcPr>
          <w:p w14:paraId="4A61BFF0" w14:textId="77777777" w:rsidR="009778AD" w:rsidRDefault="009778AD" w:rsidP="009778AD">
            <w:pPr>
              <w:jc w:val="center"/>
              <w:rPr>
                <w:rFonts w:cs="Arial"/>
                <w:color w:val="000000"/>
                <w:szCs w:val="20"/>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230D481C"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4F941F8E"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008B6C12" w14:textId="77777777" w:rsidR="009778AD" w:rsidRDefault="009778AD" w:rsidP="009778AD">
            <w:pPr>
              <w:jc w:val="center"/>
              <w:rPr>
                <w:rFonts w:cs="Arial"/>
                <w:color w:val="000000"/>
                <w:szCs w:val="20"/>
              </w:rPr>
            </w:pPr>
            <w:r>
              <w:rPr>
                <w:rFonts w:cs="Arial"/>
                <w:color w:val="000000"/>
                <w:szCs w:val="20"/>
              </w:rPr>
              <w:t>78.39%</w:t>
            </w:r>
          </w:p>
        </w:tc>
        <w:tc>
          <w:tcPr>
            <w:tcW w:w="850" w:type="dxa"/>
            <w:tcBorders>
              <w:top w:val="nil"/>
              <w:left w:val="nil"/>
              <w:bottom w:val="single" w:sz="8" w:space="0" w:color="auto"/>
              <w:right w:val="single" w:sz="8" w:space="0" w:color="auto"/>
            </w:tcBorders>
            <w:shd w:val="clear" w:color="auto" w:fill="auto"/>
            <w:vAlign w:val="center"/>
          </w:tcPr>
          <w:p w14:paraId="7FBDAE13" w14:textId="77777777" w:rsidR="009778AD" w:rsidRPr="008016DE" w:rsidRDefault="009778AD" w:rsidP="009778AD">
            <w:pPr>
              <w:jc w:val="center"/>
              <w:rPr>
                <w:rFonts w:cs="Arial"/>
                <w:bCs/>
                <w:color w:val="000000"/>
                <w:szCs w:val="20"/>
              </w:rPr>
            </w:pPr>
            <w:r>
              <w:rPr>
                <w:rFonts w:cs="Arial"/>
                <w:b/>
                <w:bCs/>
                <w:color w:val="000000"/>
                <w:szCs w:val="20"/>
              </w:rPr>
              <w:t>0(126)</w:t>
            </w:r>
          </w:p>
        </w:tc>
        <w:tc>
          <w:tcPr>
            <w:tcW w:w="938" w:type="dxa"/>
            <w:tcBorders>
              <w:top w:val="nil"/>
              <w:left w:val="nil"/>
              <w:bottom w:val="single" w:sz="8" w:space="0" w:color="auto"/>
              <w:right w:val="single" w:sz="8" w:space="0" w:color="auto"/>
            </w:tcBorders>
            <w:shd w:val="clear" w:color="auto" w:fill="auto"/>
            <w:vAlign w:val="center"/>
          </w:tcPr>
          <w:p w14:paraId="2ACC104E"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719A5A06"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497C8247" w14:textId="77777777" w:rsidR="009778AD" w:rsidRPr="008016DE" w:rsidRDefault="009778AD" w:rsidP="009778AD">
            <w:pPr>
              <w:jc w:val="center"/>
              <w:rPr>
                <w:rFonts w:cs="Arial"/>
                <w:color w:val="000000"/>
                <w:szCs w:val="20"/>
              </w:rPr>
            </w:pPr>
            <w:r>
              <w:rPr>
                <w:rFonts w:cs="Arial"/>
                <w:b/>
                <w:bCs/>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489EBF6D" w14:textId="77777777" w:rsidR="009778AD" w:rsidRPr="008016DE" w:rsidRDefault="009778AD" w:rsidP="009778AD">
            <w:pPr>
              <w:jc w:val="center"/>
              <w:rPr>
                <w:rFonts w:cs="Arial"/>
                <w:bCs/>
                <w:color w:val="000000"/>
                <w:szCs w:val="20"/>
              </w:rPr>
            </w:pPr>
            <w:r>
              <w:rPr>
                <w:rFonts w:cs="Arial"/>
                <w:b/>
                <w:bCs/>
                <w:color w:val="000000"/>
                <w:szCs w:val="20"/>
              </w:rPr>
              <w:t>0</w:t>
            </w:r>
          </w:p>
        </w:tc>
      </w:tr>
      <w:tr w:rsidR="009778AD" w:rsidRPr="008603A5" w14:paraId="3F7F89B2" w14:textId="77777777" w:rsidTr="000D1EB3">
        <w:trPr>
          <w:trHeight w:val="553"/>
          <w:jc w:val="center"/>
        </w:trPr>
        <w:tc>
          <w:tcPr>
            <w:tcW w:w="3819" w:type="dxa"/>
            <w:shd w:val="clear" w:color="auto" w:fill="CBE9D3"/>
            <w:vAlign w:val="center"/>
          </w:tcPr>
          <w:p w14:paraId="007E59B4" w14:textId="77777777" w:rsidR="009778AD" w:rsidRPr="009462DE" w:rsidRDefault="009778AD" w:rsidP="009778AD">
            <w:pPr>
              <w:jc w:val="center"/>
              <w:rPr>
                <w:rFonts w:cs="Arial"/>
                <w:b/>
                <w:bCs/>
                <w:szCs w:val="20"/>
                <w:lang w:eastAsia="en-GB"/>
              </w:rPr>
            </w:pPr>
            <w:r w:rsidRPr="009462DE">
              <w:rPr>
                <w:rFonts w:cs="Arial"/>
                <w:b/>
                <w:bCs/>
                <w:szCs w:val="20"/>
                <w:lang w:eastAsia="en-GB"/>
              </w:rPr>
              <w:t>Bury Radcliffe</w:t>
            </w:r>
          </w:p>
        </w:tc>
        <w:tc>
          <w:tcPr>
            <w:tcW w:w="1563" w:type="dxa"/>
            <w:vAlign w:val="center"/>
          </w:tcPr>
          <w:p w14:paraId="0A43F6DB" w14:textId="77777777" w:rsidR="009778AD" w:rsidRPr="009462DE" w:rsidRDefault="009778AD" w:rsidP="009778AD">
            <w:pPr>
              <w:jc w:val="center"/>
              <w:rPr>
                <w:rFonts w:cs="Arial"/>
                <w:szCs w:val="20"/>
                <w:lang w:eastAsia="en-GB"/>
              </w:rPr>
            </w:pPr>
            <w:r w:rsidRPr="009462DE">
              <w:rPr>
                <w:rFonts w:cs="Arial"/>
                <w:szCs w:val="20"/>
                <w:lang w:eastAsia="en-GB"/>
              </w:rPr>
              <w:t>Bury</w:t>
            </w:r>
          </w:p>
        </w:tc>
        <w:tc>
          <w:tcPr>
            <w:tcW w:w="1843" w:type="dxa"/>
            <w:tcBorders>
              <w:top w:val="nil"/>
              <w:left w:val="nil"/>
              <w:bottom w:val="single" w:sz="8" w:space="0" w:color="auto"/>
              <w:right w:val="single" w:sz="8" w:space="0" w:color="auto"/>
            </w:tcBorders>
            <w:shd w:val="clear" w:color="auto" w:fill="auto"/>
            <w:vAlign w:val="center"/>
          </w:tcPr>
          <w:p w14:paraId="6C61E654" w14:textId="77777777" w:rsidR="009778AD" w:rsidRDefault="009778AD" w:rsidP="009778AD">
            <w:pPr>
              <w:jc w:val="center"/>
              <w:rPr>
                <w:rFonts w:cs="Arial"/>
                <w:color w:val="000000"/>
                <w:szCs w:val="20"/>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02CE27C2"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39D7E351"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2A3869DB" w14:textId="77777777" w:rsidR="009778AD" w:rsidRDefault="009778AD" w:rsidP="009778AD">
            <w:pPr>
              <w:jc w:val="center"/>
              <w:rPr>
                <w:rFonts w:cs="Arial"/>
                <w:color w:val="000000"/>
                <w:szCs w:val="20"/>
              </w:rPr>
            </w:pPr>
            <w:r>
              <w:rPr>
                <w:rFonts w:cs="Arial"/>
                <w:color w:val="000000"/>
                <w:szCs w:val="20"/>
              </w:rPr>
              <w:t>97.35%</w:t>
            </w:r>
          </w:p>
        </w:tc>
        <w:tc>
          <w:tcPr>
            <w:tcW w:w="850" w:type="dxa"/>
            <w:tcBorders>
              <w:top w:val="nil"/>
              <w:left w:val="nil"/>
              <w:bottom w:val="single" w:sz="8" w:space="0" w:color="auto"/>
              <w:right w:val="single" w:sz="8" w:space="0" w:color="auto"/>
            </w:tcBorders>
            <w:shd w:val="clear" w:color="auto" w:fill="auto"/>
            <w:vAlign w:val="center"/>
          </w:tcPr>
          <w:p w14:paraId="5141AF5A" w14:textId="77777777" w:rsidR="009778AD" w:rsidRPr="008016DE" w:rsidRDefault="009778AD" w:rsidP="009778AD">
            <w:pPr>
              <w:jc w:val="center"/>
              <w:rPr>
                <w:rFonts w:cs="Arial"/>
                <w:bCs/>
                <w:color w:val="000000"/>
                <w:szCs w:val="20"/>
              </w:rPr>
            </w:pPr>
            <w:r>
              <w:rPr>
                <w:rFonts w:cs="Arial"/>
                <w:b/>
                <w:bCs/>
                <w:color w:val="000000"/>
                <w:szCs w:val="20"/>
              </w:rPr>
              <w:t>0(114)</w:t>
            </w:r>
          </w:p>
        </w:tc>
        <w:tc>
          <w:tcPr>
            <w:tcW w:w="938" w:type="dxa"/>
            <w:tcBorders>
              <w:top w:val="nil"/>
              <w:left w:val="nil"/>
              <w:bottom w:val="single" w:sz="8" w:space="0" w:color="auto"/>
              <w:right w:val="single" w:sz="8" w:space="0" w:color="auto"/>
            </w:tcBorders>
            <w:shd w:val="clear" w:color="auto" w:fill="auto"/>
            <w:vAlign w:val="center"/>
          </w:tcPr>
          <w:p w14:paraId="5FF103C2"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3C2A112E"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34E1D42C"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56957A3E" w14:textId="77777777" w:rsidR="009778AD" w:rsidRPr="008016DE" w:rsidRDefault="009778AD" w:rsidP="009778AD">
            <w:pPr>
              <w:jc w:val="center"/>
              <w:rPr>
                <w:rFonts w:cs="Arial"/>
                <w:color w:val="000000"/>
                <w:szCs w:val="20"/>
              </w:rPr>
            </w:pPr>
            <w:r>
              <w:rPr>
                <w:rFonts w:cs="Arial"/>
                <w:color w:val="000000"/>
                <w:szCs w:val="20"/>
              </w:rPr>
              <w:t>5</w:t>
            </w:r>
          </w:p>
        </w:tc>
      </w:tr>
      <w:tr w:rsidR="009778AD" w:rsidRPr="008603A5" w14:paraId="4D87A434" w14:textId="77777777" w:rsidTr="000D1EB3">
        <w:trPr>
          <w:trHeight w:val="574"/>
          <w:jc w:val="center"/>
        </w:trPr>
        <w:tc>
          <w:tcPr>
            <w:tcW w:w="3819" w:type="dxa"/>
            <w:shd w:val="clear" w:color="auto" w:fill="CBE9D3"/>
            <w:vAlign w:val="center"/>
          </w:tcPr>
          <w:p w14:paraId="1AD23E18" w14:textId="77777777" w:rsidR="009778AD" w:rsidRPr="009462DE" w:rsidRDefault="009778AD" w:rsidP="009778AD">
            <w:pPr>
              <w:jc w:val="center"/>
              <w:rPr>
                <w:rFonts w:cs="Arial"/>
                <w:b/>
                <w:bCs/>
                <w:szCs w:val="20"/>
                <w:lang w:eastAsia="en-GB"/>
              </w:rPr>
            </w:pPr>
            <w:proofErr w:type="spellStart"/>
            <w:r w:rsidRPr="009462DE">
              <w:rPr>
                <w:rFonts w:cs="Arial"/>
                <w:b/>
                <w:bCs/>
                <w:szCs w:val="20"/>
                <w:lang w:eastAsia="en-GB"/>
              </w:rPr>
              <w:t>Glazebury</w:t>
            </w:r>
            <w:proofErr w:type="spellEnd"/>
          </w:p>
        </w:tc>
        <w:tc>
          <w:tcPr>
            <w:tcW w:w="1563" w:type="dxa"/>
            <w:vAlign w:val="center"/>
          </w:tcPr>
          <w:p w14:paraId="0EA4DCB0" w14:textId="77777777" w:rsidR="009778AD" w:rsidRPr="009462DE" w:rsidRDefault="009778AD" w:rsidP="009778AD">
            <w:pPr>
              <w:jc w:val="center"/>
              <w:rPr>
                <w:rFonts w:cs="Arial"/>
                <w:szCs w:val="20"/>
                <w:lang w:eastAsia="en-GB"/>
              </w:rPr>
            </w:pPr>
            <w:r w:rsidRPr="009462DE">
              <w:rPr>
                <w:rFonts w:cs="Arial"/>
                <w:szCs w:val="20"/>
                <w:lang w:eastAsia="en-GB"/>
              </w:rPr>
              <w:t>Salford</w:t>
            </w:r>
          </w:p>
        </w:tc>
        <w:tc>
          <w:tcPr>
            <w:tcW w:w="1843" w:type="dxa"/>
            <w:tcBorders>
              <w:top w:val="nil"/>
              <w:left w:val="nil"/>
              <w:bottom w:val="single" w:sz="8" w:space="0" w:color="auto"/>
              <w:right w:val="single" w:sz="8" w:space="0" w:color="auto"/>
            </w:tcBorders>
            <w:shd w:val="clear" w:color="auto" w:fill="auto"/>
            <w:vAlign w:val="center"/>
          </w:tcPr>
          <w:p w14:paraId="65B307BA" w14:textId="77777777" w:rsidR="009778AD" w:rsidRDefault="009778AD" w:rsidP="009778AD">
            <w:pPr>
              <w:jc w:val="center"/>
              <w:rPr>
                <w:rFonts w:cs="Arial"/>
                <w:color w:val="000000"/>
                <w:szCs w:val="20"/>
              </w:rPr>
            </w:pPr>
            <w:r>
              <w:rPr>
                <w:rFonts w:cs="Arial"/>
                <w:color w:val="000000"/>
                <w:szCs w:val="20"/>
              </w:rPr>
              <w:t>Rural Background</w:t>
            </w:r>
          </w:p>
        </w:tc>
        <w:tc>
          <w:tcPr>
            <w:tcW w:w="1417" w:type="dxa"/>
            <w:tcBorders>
              <w:top w:val="nil"/>
              <w:left w:val="nil"/>
              <w:bottom w:val="single" w:sz="8" w:space="0" w:color="auto"/>
              <w:right w:val="single" w:sz="8" w:space="0" w:color="auto"/>
            </w:tcBorders>
            <w:shd w:val="clear" w:color="auto" w:fill="auto"/>
            <w:vAlign w:val="center"/>
          </w:tcPr>
          <w:p w14:paraId="203C68D4"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488E42F7"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14ABCF2E" w14:textId="77777777" w:rsidR="009778AD" w:rsidRDefault="009778AD" w:rsidP="009778AD">
            <w:pPr>
              <w:jc w:val="center"/>
              <w:rPr>
                <w:rFonts w:cs="Arial"/>
                <w:color w:val="000000"/>
                <w:szCs w:val="20"/>
              </w:rPr>
            </w:pPr>
            <w:r>
              <w:rPr>
                <w:rFonts w:cs="Arial"/>
                <w:color w:val="000000"/>
                <w:szCs w:val="20"/>
              </w:rPr>
              <w:t>88.93%</w:t>
            </w:r>
          </w:p>
        </w:tc>
        <w:tc>
          <w:tcPr>
            <w:tcW w:w="850" w:type="dxa"/>
            <w:tcBorders>
              <w:top w:val="nil"/>
              <w:left w:val="nil"/>
              <w:bottom w:val="single" w:sz="8" w:space="0" w:color="auto"/>
              <w:right w:val="single" w:sz="8" w:space="0" w:color="auto"/>
            </w:tcBorders>
            <w:shd w:val="clear" w:color="auto" w:fill="auto"/>
            <w:vAlign w:val="center"/>
          </w:tcPr>
          <w:p w14:paraId="1E37DC33" w14:textId="77777777" w:rsidR="009778AD" w:rsidRPr="008016DE" w:rsidRDefault="009778AD" w:rsidP="009778AD">
            <w:pPr>
              <w:jc w:val="center"/>
              <w:rPr>
                <w:rFonts w:cs="Arial"/>
                <w:bCs/>
                <w:color w:val="000000"/>
                <w:szCs w:val="20"/>
              </w:rPr>
            </w:pPr>
            <w:r>
              <w:rPr>
                <w:rFonts w:cs="Arial"/>
                <w:color w:val="000000"/>
                <w:szCs w:val="20"/>
              </w:rPr>
              <w:t>0</w:t>
            </w:r>
          </w:p>
        </w:tc>
        <w:tc>
          <w:tcPr>
            <w:tcW w:w="938" w:type="dxa"/>
            <w:tcBorders>
              <w:top w:val="nil"/>
              <w:left w:val="nil"/>
              <w:bottom w:val="single" w:sz="8" w:space="0" w:color="auto"/>
              <w:right w:val="single" w:sz="8" w:space="0" w:color="auto"/>
            </w:tcBorders>
            <w:shd w:val="clear" w:color="auto" w:fill="auto"/>
            <w:vAlign w:val="center"/>
          </w:tcPr>
          <w:p w14:paraId="600744C0" w14:textId="77777777" w:rsidR="009778AD" w:rsidRPr="008016DE" w:rsidRDefault="009778AD" w:rsidP="009778AD">
            <w:pPr>
              <w:jc w:val="center"/>
              <w:rPr>
                <w:rFonts w:cs="Arial"/>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11E56ABF"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293CD191"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1D4079A6" w14:textId="77777777" w:rsidR="009778AD" w:rsidRPr="008016DE" w:rsidRDefault="009778AD" w:rsidP="009778AD">
            <w:pPr>
              <w:jc w:val="center"/>
              <w:rPr>
                <w:rFonts w:cs="Arial"/>
                <w:color w:val="000000"/>
                <w:szCs w:val="20"/>
              </w:rPr>
            </w:pPr>
            <w:r>
              <w:rPr>
                <w:rFonts w:cs="Arial"/>
                <w:color w:val="000000"/>
                <w:szCs w:val="20"/>
              </w:rPr>
              <w:t>0</w:t>
            </w:r>
          </w:p>
        </w:tc>
      </w:tr>
      <w:tr w:rsidR="009778AD" w:rsidRPr="008603A5" w14:paraId="050B3EC1" w14:textId="77777777" w:rsidTr="000D1EB3">
        <w:trPr>
          <w:trHeight w:val="555"/>
          <w:jc w:val="center"/>
        </w:trPr>
        <w:tc>
          <w:tcPr>
            <w:tcW w:w="3819" w:type="dxa"/>
            <w:shd w:val="clear" w:color="auto" w:fill="CBE9D3"/>
            <w:vAlign w:val="center"/>
          </w:tcPr>
          <w:p w14:paraId="67B342FE" w14:textId="77777777" w:rsidR="009778AD" w:rsidRPr="009462DE" w:rsidRDefault="009778AD" w:rsidP="00C04571">
            <w:pPr>
              <w:jc w:val="center"/>
              <w:rPr>
                <w:rFonts w:cs="Arial"/>
                <w:b/>
                <w:bCs/>
                <w:szCs w:val="20"/>
                <w:lang w:eastAsia="en-GB"/>
              </w:rPr>
            </w:pPr>
            <w:r w:rsidRPr="009462DE">
              <w:rPr>
                <w:rFonts w:cs="Arial"/>
                <w:b/>
                <w:bCs/>
                <w:szCs w:val="20"/>
                <w:lang w:eastAsia="en-GB"/>
              </w:rPr>
              <w:t>Manch</w:t>
            </w:r>
            <w:r w:rsidR="00C04571">
              <w:rPr>
                <w:rFonts w:cs="Arial"/>
                <w:b/>
                <w:bCs/>
                <w:szCs w:val="20"/>
                <w:lang w:eastAsia="en-GB"/>
              </w:rPr>
              <w:t>ester</w:t>
            </w:r>
            <w:r w:rsidR="00C04571" w:rsidRPr="009462DE">
              <w:rPr>
                <w:rFonts w:cs="Arial"/>
                <w:b/>
                <w:bCs/>
                <w:szCs w:val="20"/>
                <w:lang w:eastAsia="en-GB"/>
              </w:rPr>
              <w:t xml:space="preserve"> </w:t>
            </w:r>
            <w:r w:rsidRPr="009462DE">
              <w:rPr>
                <w:rFonts w:cs="Arial"/>
                <w:b/>
                <w:bCs/>
                <w:szCs w:val="20"/>
                <w:lang w:eastAsia="en-GB"/>
              </w:rPr>
              <w:t>Oxford Rd</w:t>
            </w:r>
          </w:p>
        </w:tc>
        <w:tc>
          <w:tcPr>
            <w:tcW w:w="1563" w:type="dxa"/>
            <w:vAlign w:val="center"/>
          </w:tcPr>
          <w:p w14:paraId="631DFDE3" w14:textId="77777777" w:rsidR="009778AD" w:rsidRPr="009462DE" w:rsidRDefault="009778AD" w:rsidP="009778AD">
            <w:pPr>
              <w:jc w:val="center"/>
              <w:rPr>
                <w:rFonts w:cs="Arial"/>
                <w:szCs w:val="20"/>
                <w:lang w:eastAsia="en-GB"/>
              </w:rPr>
            </w:pPr>
            <w:r w:rsidRPr="009462DE">
              <w:rPr>
                <w:rFonts w:cs="Arial"/>
                <w:szCs w:val="20"/>
                <w:lang w:eastAsia="en-GB"/>
              </w:rPr>
              <w:t>Manchester</w:t>
            </w:r>
          </w:p>
        </w:tc>
        <w:tc>
          <w:tcPr>
            <w:tcW w:w="1843" w:type="dxa"/>
            <w:tcBorders>
              <w:top w:val="nil"/>
              <w:left w:val="nil"/>
              <w:bottom w:val="single" w:sz="8" w:space="0" w:color="auto"/>
              <w:right w:val="single" w:sz="8" w:space="0" w:color="auto"/>
            </w:tcBorders>
            <w:shd w:val="clear" w:color="auto" w:fill="auto"/>
            <w:vAlign w:val="center"/>
          </w:tcPr>
          <w:p w14:paraId="10A1D1B9" w14:textId="77777777" w:rsidR="009778AD" w:rsidRDefault="009778AD" w:rsidP="009778AD">
            <w:pPr>
              <w:jc w:val="center"/>
              <w:rPr>
                <w:rFonts w:cs="Arial"/>
                <w:color w:val="000000"/>
                <w:szCs w:val="20"/>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2AF75B08"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6E6C1DEA"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44C49C4F" w14:textId="77777777" w:rsidR="009778AD" w:rsidRDefault="009778AD" w:rsidP="009778AD">
            <w:pPr>
              <w:jc w:val="center"/>
              <w:rPr>
                <w:rFonts w:cs="Arial"/>
                <w:color w:val="000000"/>
                <w:szCs w:val="20"/>
              </w:rPr>
            </w:pPr>
            <w:r>
              <w:rPr>
                <w:rFonts w:cs="Arial"/>
                <w:color w:val="000000"/>
                <w:szCs w:val="20"/>
              </w:rPr>
              <w:t>94.30%</w:t>
            </w:r>
          </w:p>
        </w:tc>
        <w:tc>
          <w:tcPr>
            <w:tcW w:w="850" w:type="dxa"/>
            <w:tcBorders>
              <w:top w:val="nil"/>
              <w:left w:val="nil"/>
              <w:bottom w:val="single" w:sz="8" w:space="0" w:color="auto"/>
              <w:right w:val="single" w:sz="8" w:space="0" w:color="auto"/>
            </w:tcBorders>
            <w:shd w:val="clear" w:color="auto" w:fill="auto"/>
            <w:vAlign w:val="center"/>
          </w:tcPr>
          <w:p w14:paraId="45AD57BE" w14:textId="77777777" w:rsidR="009778AD" w:rsidRPr="008016DE" w:rsidRDefault="009778AD" w:rsidP="009778AD">
            <w:pPr>
              <w:jc w:val="center"/>
              <w:rPr>
                <w:rFonts w:cs="Arial"/>
                <w:bCs/>
                <w:color w:val="000000"/>
                <w:szCs w:val="20"/>
              </w:rPr>
            </w:pPr>
            <w:r>
              <w:rPr>
                <w:rFonts w:cs="Arial"/>
                <w:b/>
                <w:bCs/>
                <w:color w:val="000000"/>
                <w:szCs w:val="20"/>
              </w:rPr>
              <w:t>0(138)</w:t>
            </w:r>
          </w:p>
        </w:tc>
        <w:tc>
          <w:tcPr>
            <w:tcW w:w="938" w:type="dxa"/>
            <w:tcBorders>
              <w:top w:val="nil"/>
              <w:left w:val="nil"/>
              <w:bottom w:val="single" w:sz="8" w:space="0" w:color="auto"/>
              <w:right w:val="single" w:sz="8" w:space="0" w:color="auto"/>
            </w:tcBorders>
            <w:shd w:val="clear" w:color="auto" w:fill="auto"/>
            <w:vAlign w:val="center"/>
          </w:tcPr>
          <w:p w14:paraId="260BF415" w14:textId="77777777" w:rsidR="009778AD" w:rsidRPr="008016DE" w:rsidRDefault="009778AD" w:rsidP="009778AD">
            <w:pPr>
              <w:jc w:val="center"/>
              <w:rPr>
                <w:rFonts w:cs="Arial"/>
                <w:bCs/>
                <w:color w:val="000000"/>
                <w:szCs w:val="20"/>
              </w:rPr>
            </w:pPr>
            <w:r>
              <w:rPr>
                <w:rFonts w:cs="Arial"/>
                <w:color w:val="000000"/>
                <w:szCs w:val="20"/>
              </w:rPr>
              <w:t>14</w:t>
            </w:r>
          </w:p>
        </w:tc>
        <w:tc>
          <w:tcPr>
            <w:tcW w:w="763" w:type="dxa"/>
            <w:tcBorders>
              <w:top w:val="nil"/>
              <w:left w:val="nil"/>
              <w:bottom w:val="single" w:sz="8" w:space="0" w:color="auto"/>
              <w:right w:val="single" w:sz="8" w:space="0" w:color="auto"/>
            </w:tcBorders>
            <w:shd w:val="clear" w:color="auto" w:fill="auto"/>
            <w:vAlign w:val="center"/>
          </w:tcPr>
          <w:p w14:paraId="339F9E39" w14:textId="77777777" w:rsidR="009778AD" w:rsidRPr="008016DE" w:rsidRDefault="009778AD" w:rsidP="009778AD">
            <w:pPr>
              <w:jc w:val="center"/>
              <w:rPr>
                <w:rFonts w:cs="Arial"/>
                <w:color w:val="000000"/>
                <w:szCs w:val="20"/>
              </w:rPr>
            </w:pPr>
            <w:r>
              <w:rPr>
                <w:rFonts w:cs="Arial"/>
                <w:b/>
                <w:bCs/>
                <w:color w:val="000000"/>
                <w:szCs w:val="20"/>
              </w:rPr>
              <w:t>60</w:t>
            </w:r>
          </w:p>
        </w:tc>
        <w:tc>
          <w:tcPr>
            <w:tcW w:w="860" w:type="dxa"/>
            <w:tcBorders>
              <w:top w:val="nil"/>
              <w:left w:val="nil"/>
              <w:bottom w:val="single" w:sz="8" w:space="0" w:color="auto"/>
              <w:right w:val="single" w:sz="8" w:space="0" w:color="auto"/>
            </w:tcBorders>
            <w:shd w:val="clear" w:color="auto" w:fill="auto"/>
            <w:vAlign w:val="center"/>
          </w:tcPr>
          <w:p w14:paraId="0D85CD52" w14:textId="77777777" w:rsidR="009778AD" w:rsidRPr="009D6A0C" w:rsidRDefault="009778AD" w:rsidP="009778AD">
            <w:pPr>
              <w:jc w:val="center"/>
              <w:rPr>
                <w:rFonts w:cs="Arial"/>
                <w:b/>
                <w:bCs/>
                <w:color w:val="000000"/>
                <w:szCs w:val="20"/>
              </w:rPr>
            </w:pPr>
            <w:r>
              <w:rPr>
                <w:rFonts w:cs="Arial"/>
                <w:b/>
                <w:bCs/>
                <w:color w:val="000000"/>
                <w:szCs w:val="20"/>
              </w:rPr>
              <w:t>90</w:t>
            </w:r>
          </w:p>
        </w:tc>
        <w:tc>
          <w:tcPr>
            <w:tcW w:w="1208" w:type="dxa"/>
            <w:tcBorders>
              <w:top w:val="nil"/>
              <w:left w:val="nil"/>
              <w:bottom w:val="single" w:sz="8" w:space="0" w:color="auto"/>
              <w:right w:val="single" w:sz="8" w:space="0" w:color="auto"/>
            </w:tcBorders>
            <w:shd w:val="clear" w:color="auto" w:fill="auto"/>
            <w:vAlign w:val="center"/>
          </w:tcPr>
          <w:p w14:paraId="612289BF" w14:textId="77777777" w:rsidR="009778AD" w:rsidRPr="009D6A0C" w:rsidRDefault="009778AD" w:rsidP="009778AD">
            <w:pPr>
              <w:jc w:val="center"/>
              <w:rPr>
                <w:rFonts w:cs="Arial"/>
                <w:b/>
                <w:bCs/>
                <w:color w:val="000000"/>
                <w:szCs w:val="20"/>
              </w:rPr>
            </w:pPr>
            <w:r>
              <w:rPr>
                <w:rFonts w:cs="Arial"/>
                <w:color w:val="000000"/>
                <w:szCs w:val="20"/>
              </w:rPr>
              <w:t>6</w:t>
            </w:r>
          </w:p>
        </w:tc>
      </w:tr>
      <w:tr w:rsidR="009778AD" w:rsidRPr="008603A5" w14:paraId="7F850EB0" w14:textId="77777777" w:rsidTr="000D1EB3">
        <w:trPr>
          <w:trHeight w:val="549"/>
          <w:jc w:val="center"/>
        </w:trPr>
        <w:tc>
          <w:tcPr>
            <w:tcW w:w="3819" w:type="dxa"/>
            <w:shd w:val="clear" w:color="auto" w:fill="CBE9D3"/>
            <w:vAlign w:val="center"/>
          </w:tcPr>
          <w:p w14:paraId="1B7327D7" w14:textId="77777777" w:rsidR="009778AD" w:rsidRPr="009462DE" w:rsidRDefault="009778AD" w:rsidP="00C04571">
            <w:pPr>
              <w:jc w:val="center"/>
              <w:rPr>
                <w:rFonts w:cs="Arial"/>
                <w:b/>
                <w:bCs/>
                <w:szCs w:val="20"/>
                <w:lang w:eastAsia="en-GB"/>
              </w:rPr>
            </w:pPr>
            <w:r w:rsidRPr="009462DE">
              <w:rPr>
                <w:rFonts w:cs="Arial"/>
                <w:b/>
                <w:bCs/>
                <w:szCs w:val="20"/>
                <w:lang w:eastAsia="en-GB"/>
              </w:rPr>
              <w:t>Manch</w:t>
            </w:r>
            <w:r w:rsidR="00C04571">
              <w:rPr>
                <w:rFonts w:cs="Arial"/>
                <w:b/>
                <w:bCs/>
                <w:szCs w:val="20"/>
                <w:lang w:eastAsia="en-GB"/>
              </w:rPr>
              <w:t>ester</w:t>
            </w:r>
            <w:r w:rsidR="00C04571" w:rsidRPr="009462DE">
              <w:rPr>
                <w:rFonts w:cs="Arial"/>
                <w:b/>
                <w:bCs/>
                <w:szCs w:val="20"/>
                <w:lang w:eastAsia="en-GB"/>
              </w:rPr>
              <w:t xml:space="preserve"> </w:t>
            </w:r>
            <w:r w:rsidRPr="009462DE">
              <w:rPr>
                <w:rFonts w:cs="Arial"/>
                <w:b/>
                <w:bCs/>
                <w:szCs w:val="20"/>
                <w:lang w:eastAsia="en-GB"/>
              </w:rPr>
              <w:t>Piccadilly</w:t>
            </w:r>
          </w:p>
        </w:tc>
        <w:tc>
          <w:tcPr>
            <w:tcW w:w="1563" w:type="dxa"/>
            <w:vAlign w:val="center"/>
          </w:tcPr>
          <w:p w14:paraId="2BCC1FA6" w14:textId="77777777" w:rsidR="009778AD" w:rsidRPr="009462DE" w:rsidRDefault="009778AD" w:rsidP="009778AD">
            <w:pPr>
              <w:jc w:val="center"/>
              <w:rPr>
                <w:rFonts w:cs="Arial"/>
                <w:szCs w:val="20"/>
                <w:lang w:eastAsia="en-GB"/>
              </w:rPr>
            </w:pPr>
            <w:r w:rsidRPr="009462DE">
              <w:rPr>
                <w:rFonts w:cs="Arial"/>
                <w:szCs w:val="20"/>
                <w:lang w:eastAsia="en-GB"/>
              </w:rPr>
              <w:t>Manchester</w:t>
            </w:r>
          </w:p>
        </w:tc>
        <w:tc>
          <w:tcPr>
            <w:tcW w:w="1843" w:type="dxa"/>
            <w:tcBorders>
              <w:top w:val="nil"/>
              <w:left w:val="nil"/>
              <w:bottom w:val="single" w:sz="8" w:space="0" w:color="auto"/>
              <w:right w:val="single" w:sz="8" w:space="0" w:color="auto"/>
            </w:tcBorders>
            <w:shd w:val="clear" w:color="auto" w:fill="auto"/>
            <w:vAlign w:val="center"/>
          </w:tcPr>
          <w:p w14:paraId="50E6F427" w14:textId="77777777" w:rsidR="009778AD" w:rsidRDefault="009778AD" w:rsidP="009778AD">
            <w:pPr>
              <w:jc w:val="center"/>
              <w:rPr>
                <w:rFonts w:cs="Arial"/>
                <w:color w:val="000000"/>
                <w:szCs w:val="20"/>
              </w:rPr>
            </w:pPr>
            <w:r>
              <w:rPr>
                <w:rFonts w:cs="Arial"/>
                <w:color w:val="000000"/>
                <w:szCs w:val="20"/>
              </w:rPr>
              <w:t>Urban Background</w:t>
            </w:r>
          </w:p>
        </w:tc>
        <w:tc>
          <w:tcPr>
            <w:tcW w:w="1417" w:type="dxa"/>
            <w:tcBorders>
              <w:top w:val="nil"/>
              <w:left w:val="nil"/>
              <w:bottom w:val="single" w:sz="8" w:space="0" w:color="auto"/>
              <w:right w:val="single" w:sz="8" w:space="0" w:color="auto"/>
            </w:tcBorders>
            <w:shd w:val="clear" w:color="auto" w:fill="auto"/>
            <w:vAlign w:val="center"/>
          </w:tcPr>
          <w:p w14:paraId="473155A2"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4AAEFD0B"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362E7CFE" w14:textId="77777777" w:rsidR="009778AD" w:rsidRDefault="009778AD" w:rsidP="009778AD">
            <w:pPr>
              <w:jc w:val="center"/>
              <w:rPr>
                <w:rFonts w:cs="Arial"/>
                <w:color w:val="000000"/>
                <w:szCs w:val="20"/>
              </w:rPr>
            </w:pPr>
            <w:r>
              <w:rPr>
                <w:rFonts w:cs="Arial"/>
                <w:color w:val="000000"/>
                <w:szCs w:val="20"/>
              </w:rPr>
              <w:t>96.05%</w:t>
            </w:r>
          </w:p>
        </w:tc>
        <w:tc>
          <w:tcPr>
            <w:tcW w:w="850" w:type="dxa"/>
            <w:tcBorders>
              <w:top w:val="nil"/>
              <w:left w:val="nil"/>
              <w:bottom w:val="single" w:sz="8" w:space="0" w:color="auto"/>
              <w:right w:val="single" w:sz="8" w:space="0" w:color="auto"/>
            </w:tcBorders>
            <w:shd w:val="clear" w:color="auto" w:fill="auto"/>
            <w:vAlign w:val="center"/>
          </w:tcPr>
          <w:p w14:paraId="307DE8A0" w14:textId="77777777" w:rsidR="009778AD" w:rsidRPr="008016DE" w:rsidRDefault="009778AD" w:rsidP="009778AD">
            <w:pPr>
              <w:jc w:val="center"/>
              <w:rPr>
                <w:rFonts w:cs="Arial"/>
                <w:bCs/>
                <w:color w:val="000000"/>
                <w:szCs w:val="20"/>
              </w:rPr>
            </w:pPr>
            <w:r>
              <w:rPr>
                <w:rFonts w:cs="Arial"/>
                <w:b/>
                <w:bCs/>
                <w:color w:val="000000"/>
                <w:szCs w:val="20"/>
              </w:rPr>
              <w:t>0(97)</w:t>
            </w:r>
          </w:p>
        </w:tc>
        <w:tc>
          <w:tcPr>
            <w:tcW w:w="938" w:type="dxa"/>
            <w:tcBorders>
              <w:top w:val="nil"/>
              <w:left w:val="nil"/>
              <w:bottom w:val="single" w:sz="8" w:space="0" w:color="auto"/>
              <w:right w:val="single" w:sz="8" w:space="0" w:color="auto"/>
            </w:tcBorders>
            <w:shd w:val="clear" w:color="auto" w:fill="auto"/>
            <w:vAlign w:val="center"/>
          </w:tcPr>
          <w:p w14:paraId="69521F7C" w14:textId="77777777" w:rsidR="009778AD" w:rsidRPr="008016DE" w:rsidRDefault="009778AD" w:rsidP="009778AD">
            <w:pPr>
              <w:jc w:val="center"/>
              <w:rPr>
                <w:rFonts w:cs="Arial"/>
                <w:bCs/>
                <w:color w:val="000000"/>
                <w:szCs w:val="20"/>
              </w:rPr>
            </w:pPr>
            <w:r>
              <w:rPr>
                <w:rFonts w:cs="Arial"/>
                <w:color w:val="000000"/>
                <w:szCs w:val="20"/>
              </w:rPr>
              <w:t>2</w:t>
            </w:r>
          </w:p>
        </w:tc>
        <w:tc>
          <w:tcPr>
            <w:tcW w:w="763" w:type="dxa"/>
            <w:tcBorders>
              <w:top w:val="nil"/>
              <w:left w:val="nil"/>
              <w:bottom w:val="single" w:sz="8" w:space="0" w:color="auto"/>
              <w:right w:val="single" w:sz="8" w:space="0" w:color="auto"/>
            </w:tcBorders>
            <w:shd w:val="clear" w:color="auto" w:fill="auto"/>
            <w:vAlign w:val="center"/>
          </w:tcPr>
          <w:p w14:paraId="0E8EBE54" w14:textId="77777777" w:rsidR="009778AD" w:rsidRPr="008016DE" w:rsidRDefault="009778AD" w:rsidP="009778AD">
            <w:pPr>
              <w:jc w:val="center"/>
              <w:rPr>
                <w:rFonts w:cs="Arial"/>
                <w:color w:val="000000"/>
                <w:szCs w:val="20"/>
              </w:rPr>
            </w:pPr>
            <w:r>
              <w:rPr>
                <w:rFonts w:cs="Arial"/>
                <w:color w:val="000000"/>
                <w:szCs w:val="20"/>
              </w:rPr>
              <w:t>1</w:t>
            </w:r>
          </w:p>
        </w:tc>
        <w:tc>
          <w:tcPr>
            <w:tcW w:w="860" w:type="dxa"/>
            <w:tcBorders>
              <w:top w:val="nil"/>
              <w:left w:val="nil"/>
              <w:bottom w:val="single" w:sz="8" w:space="0" w:color="auto"/>
              <w:right w:val="single" w:sz="8" w:space="0" w:color="auto"/>
            </w:tcBorders>
            <w:shd w:val="clear" w:color="auto" w:fill="auto"/>
            <w:vAlign w:val="center"/>
          </w:tcPr>
          <w:p w14:paraId="15284DAC"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463878F4" w14:textId="77777777" w:rsidR="009778AD" w:rsidRPr="008016DE" w:rsidRDefault="009778AD" w:rsidP="009778AD">
            <w:pPr>
              <w:jc w:val="center"/>
              <w:rPr>
                <w:rFonts w:cs="Arial"/>
                <w:color w:val="000000"/>
                <w:szCs w:val="20"/>
              </w:rPr>
            </w:pPr>
            <w:r>
              <w:rPr>
                <w:rFonts w:cs="Arial"/>
                <w:color w:val="000000"/>
                <w:szCs w:val="20"/>
              </w:rPr>
              <w:t>1</w:t>
            </w:r>
          </w:p>
        </w:tc>
      </w:tr>
      <w:tr w:rsidR="009778AD" w:rsidRPr="008603A5" w14:paraId="501FB5E7" w14:textId="77777777" w:rsidTr="000D1EB3">
        <w:trPr>
          <w:trHeight w:val="556"/>
          <w:jc w:val="center"/>
        </w:trPr>
        <w:tc>
          <w:tcPr>
            <w:tcW w:w="3819" w:type="dxa"/>
            <w:shd w:val="clear" w:color="auto" w:fill="CBE9D3"/>
            <w:vAlign w:val="center"/>
          </w:tcPr>
          <w:p w14:paraId="2E918547" w14:textId="77777777" w:rsidR="009778AD" w:rsidRPr="009462DE" w:rsidRDefault="009778AD" w:rsidP="00C04571">
            <w:pPr>
              <w:jc w:val="center"/>
              <w:rPr>
                <w:rFonts w:cs="Arial"/>
                <w:b/>
                <w:bCs/>
                <w:szCs w:val="20"/>
                <w:lang w:eastAsia="en-GB"/>
              </w:rPr>
            </w:pPr>
            <w:r w:rsidRPr="009462DE">
              <w:rPr>
                <w:rFonts w:cs="Arial"/>
                <w:b/>
                <w:bCs/>
                <w:szCs w:val="20"/>
                <w:lang w:eastAsia="en-GB"/>
              </w:rPr>
              <w:t>Manch</w:t>
            </w:r>
            <w:r w:rsidR="00C04571">
              <w:rPr>
                <w:rFonts w:cs="Arial"/>
                <w:b/>
                <w:bCs/>
                <w:szCs w:val="20"/>
                <w:lang w:eastAsia="en-GB"/>
              </w:rPr>
              <w:t>ester</w:t>
            </w:r>
            <w:r w:rsidRPr="009462DE">
              <w:rPr>
                <w:rFonts w:cs="Arial"/>
                <w:b/>
                <w:bCs/>
                <w:szCs w:val="20"/>
                <w:lang w:eastAsia="en-GB"/>
              </w:rPr>
              <w:t xml:space="preserve"> South</w:t>
            </w:r>
          </w:p>
        </w:tc>
        <w:tc>
          <w:tcPr>
            <w:tcW w:w="1563" w:type="dxa"/>
            <w:vAlign w:val="center"/>
          </w:tcPr>
          <w:p w14:paraId="1FB2BAB4" w14:textId="77777777" w:rsidR="009778AD" w:rsidRPr="009462DE" w:rsidRDefault="009778AD" w:rsidP="009778AD">
            <w:pPr>
              <w:jc w:val="center"/>
              <w:rPr>
                <w:rFonts w:cs="Arial"/>
                <w:szCs w:val="20"/>
                <w:lang w:eastAsia="en-GB"/>
              </w:rPr>
            </w:pPr>
            <w:r w:rsidRPr="009462DE">
              <w:rPr>
                <w:rFonts w:cs="Arial"/>
                <w:szCs w:val="20"/>
                <w:lang w:eastAsia="en-GB"/>
              </w:rPr>
              <w:t>Manchester</w:t>
            </w:r>
          </w:p>
        </w:tc>
        <w:tc>
          <w:tcPr>
            <w:tcW w:w="1843" w:type="dxa"/>
            <w:tcBorders>
              <w:top w:val="nil"/>
              <w:left w:val="nil"/>
              <w:bottom w:val="single" w:sz="8" w:space="0" w:color="auto"/>
              <w:right w:val="single" w:sz="8" w:space="0" w:color="auto"/>
            </w:tcBorders>
            <w:shd w:val="clear" w:color="auto" w:fill="auto"/>
            <w:vAlign w:val="center"/>
          </w:tcPr>
          <w:p w14:paraId="26B150ED" w14:textId="77777777" w:rsidR="009778AD" w:rsidRDefault="009778AD" w:rsidP="009778AD">
            <w:pPr>
              <w:jc w:val="center"/>
              <w:rPr>
                <w:rFonts w:cs="Arial"/>
                <w:color w:val="000000"/>
                <w:szCs w:val="20"/>
              </w:rPr>
            </w:pPr>
            <w:r>
              <w:rPr>
                <w:rFonts w:cs="Arial"/>
                <w:color w:val="000000"/>
                <w:szCs w:val="20"/>
              </w:rPr>
              <w:t>Suburban Background</w:t>
            </w:r>
          </w:p>
        </w:tc>
        <w:tc>
          <w:tcPr>
            <w:tcW w:w="1417" w:type="dxa"/>
            <w:tcBorders>
              <w:top w:val="nil"/>
              <w:left w:val="nil"/>
              <w:bottom w:val="single" w:sz="8" w:space="0" w:color="auto"/>
              <w:right w:val="single" w:sz="8" w:space="0" w:color="auto"/>
            </w:tcBorders>
            <w:shd w:val="clear" w:color="auto" w:fill="auto"/>
            <w:vAlign w:val="center"/>
          </w:tcPr>
          <w:p w14:paraId="7B7A5D26"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20547ED5"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649266F3" w14:textId="77777777" w:rsidR="009778AD" w:rsidRDefault="009778AD" w:rsidP="009778AD">
            <w:pPr>
              <w:jc w:val="center"/>
              <w:rPr>
                <w:rFonts w:cs="Arial"/>
                <w:color w:val="000000"/>
                <w:szCs w:val="20"/>
              </w:rPr>
            </w:pPr>
            <w:r>
              <w:rPr>
                <w:rFonts w:cs="Arial"/>
                <w:color w:val="000000"/>
                <w:szCs w:val="20"/>
              </w:rPr>
              <w:t>N/A</w:t>
            </w:r>
          </w:p>
        </w:tc>
        <w:tc>
          <w:tcPr>
            <w:tcW w:w="850" w:type="dxa"/>
            <w:tcBorders>
              <w:top w:val="nil"/>
              <w:left w:val="nil"/>
              <w:bottom w:val="single" w:sz="8" w:space="0" w:color="auto"/>
              <w:right w:val="single" w:sz="8" w:space="0" w:color="auto"/>
            </w:tcBorders>
            <w:shd w:val="clear" w:color="auto" w:fill="auto"/>
            <w:vAlign w:val="center"/>
          </w:tcPr>
          <w:p w14:paraId="5F84739C" w14:textId="77777777" w:rsidR="009778AD" w:rsidRPr="008016DE" w:rsidRDefault="009778AD" w:rsidP="009778AD">
            <w:pPr>
              <w:jc w:val="center"/>
              <w:rPr>
                <w:rFonts w:cs="Arial"/>
                <w:bCs/>
                <w:color w:val="000000"/>
                <w:szCs w:val="20"/>
              </w:rPr>
            </w:pPr>
            <w:r>
              <w:rPr>
                <w:rFonts w:cs="Arial"/>
                <w:b/>
                <w:bCs/>
                <w:color w:val="000000"/>
                <w:szCs w:val="20"/>
              </w:rPr>
              <w:t>0(95)</w:t>
            </w:r>
          </w:p>
        </w:tc>
        <w:tc>
          <w:tcPr>
            <w:tcW w:w="938" w:type="dxa"/>
            <w:tcBorders>
              <w:top w:val="nil"/>
              <w:left w:val="nil"/>
              <w:bottom w:val="single" w:sz="8" w:space="0" w:color="auto"/>
              <w:right w:val="single" w:sz="8" w:space="0" w:color="auto"/>
            </w:tcBorders>
            <w:shd w:val="clear" w:color="auto" w:fill="auto"/>
            <w:vAlign w:val="center"/>
          </w:tcPr>
          <w:p w14:paraId="775400C2"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6CAE118D"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6CE450D2" w14:textId="77777777" w:rsidR="009778AD" w:rsidRPr="008016DE" w:rsidRDefault="009778AD" w:rsidP="009778AD">
            <w:pPr>
              <w:jc w:val="center"/>
              <w:rPr>
                <w:rFonts w:cs="Arial"/>
                <w:color w:val="000000"/>
                <w:szCs w:val="20"/>
              </w:rPr>
            </w:pPr>
            <w:r>
              <w:rPr>
                <w:rFonts w:cs="Arial"/>
                <w:b/>
                <w:bCs/>
                <w:color w:val="000000"/>
                <w:szCs w:val="20"/>
              </w:rPr>
              <w:t>-</w:t>
            </w:r>
          </w:p>
        </w:tc>
        <w:tc>
          <w:tcPr>
            <w:tcW w:w="1208" w:type="dxa"/>
            <w:tcBorders>
              <w:top w:val="nil"/>
              <w:left w:val="nil"/>
              <w:bottom w:val="single" w:sz="8" w:space="0" w:color="auto"/>
              <w:right w:val="single" w:sz="8" w:space="0" w:color="auto"/>
            </w:tcBorders>
            <w:shd w:val="clear" w:color="auto" w:fill="auto"/>
            <w:vAlign w:val="center"/>
          </w:tcPr>
          <w:p w14:paraId="0DFD7936" w14:textId="77777777" w:rsidR="009778AD" w:rsidRPr="008016DE" w:rsidRDefault="009778AD" w:rsidP="009778AD">
            <w:pPr>
              <w:jc w:val="center"/>
              <w:rPr>
                <w:rFonts w:cs="Arial"/>
                <w:color w:val="000000"/>
                <w:szCs w:val="20"/>
              </w:rPr>
            </w:pPr>
            <w:r>
              <w:rPr>
                <w:rFonts w:cs="Arial"/>
                <w:b/>
                <w:bCs/>
                <w:color w:val="000000"/>
                <w:szCs w:val="20"/>
              </w:rPr>
              <w:t xml:space="preserve"> - </w:t>
            </w:r>
          </w:p>
        </w:tc>
      </w:tr>
      <w:tr w:rsidR="009778AD" w:rsidRPr="008603A5" w14:paraId="530B0852" w14:textId="77777777" w:rsidTr="000D1EB3">
        <w:trPr>
          <w:trHeight w:val="556"/>
          <w:jc w:val="center"/>
        </w:trPr>
        <w:tc>
          <w:tcPr>
            <w:tcW w:w="3819" w:type="dxa"/>
            <w:shd w:val="clear" w:color="auto" w:fill="CBE9D3"/>
            <w:vAlign w:val="center"/>
          </w:tcPr>
          <w:p w14:paraId="6B923BFA" w14:textId="77777777" w:rsidR="009778AD" w:rsidRPr="009462DE" w:rsidRDefault="009778AD" w:rsidP="00C04571">
            <w:pPr>
              <w:jc w:val="center"/>
              <w:rPr>
                <w:rFonts w:cs="Arial"/>
                <w:b/>
                <w:bCs/>
                <w:szCs w:val="20"/>
                <w:lang w:eastAsia="en-GB"/>
              </w:rPr>
            </w:pPr>
            <w:r>
              <w:rPr>
                <w:rFonts w:cs="Arial"/>
                <w:b/>
                <w:bCs/>
                <w:szCs w:val="20"/>
                <w:lang w:eastAsia="en-GB"/>
              </w:rPr>
              <w:t>Manch</w:t>
            </w:r>
            <w:r w:rsidR="00C04571">
              <w:rPr>
                <w:rFonts w:cs="Arial"/>
                <w:b/>
                <w:bCs/>
                <w:szCs w:val="20"/>
                <w:lang w:eastAsia="en-GB"/>
              </w:rPr>
              <w:t>ester</w:t>
            </w:r>
            <w:r>
              <w:rPr>
                <w:rFonts w:cs="Arial"/>
                <w:b/>
                <w:bCs/>
                <w:szCs w:val="20"/>
                <w:lang w:eastAsia="en-GB"/>
              </w:rPr>
              <w:t xml:space="preserve"> </w:t>
            </w:r>
            <w:proofErr w:type="spellStart"/>
            <w:r>
              <w:rPr>
                <w:rFonts w:cs="Arial"/>
                <w:b/>
                <w:bCs/>
                <w:szCs w:val="20"/>
                <w:lang w:eastAsia="en-GB"/>
              </w:rPr>
              <w:t>Sharston</w:t>
            </w:r>
            <w:proofErr w:type="spellEnd"/>
          </w:p>
        </w:tc>
        <w:tc>
          <w:tcPr>
            <w:tcW w:w="1563" w:type="dxa"/>
            <w:vAlign w:val="center"/>
          </w:tcPr>
          <w:p w14:paraId="6413D696" w14:textId="77777777" w:rsidR="009778AD" w:rsidRPr="009462DE" w:rsidRDefault="009778AD" w:rsidP="009778AD">
            <w:pPr>
              <w:jc w:val="center"/>
              <w:rPr>
                <w:rFonts w:cs="Arial"/>
                <w:szCs w:val="20"/>
                <w:lang w:eastAsia="en-GB"/>
              </w:rPr>
            </w:pPr>
            <w:r>
              <w:rPr>
                <w:rFonts w:cs="Arial"/>
                <w:szCs w:val="20"/>
                <w:lang w:eastAsia="en-GB"/>
              </w:rPr>
              <w:t>Manchester</w:t>
            </w:r>
          </w:p>
        </w:tc>
        <w:tc>
          <w:tcPr>
            <w:tcW w:w="1843" w:type="dxa"/>
            <w:tcBorders>
              <w:top w:val="nil"/>
              <w:left w:val="nil"/>
              <w:bottom w:val="single" w:sz="8" w:space="0" w:color="auto"/>
              <w:right w:val="single" w:sz="8" w:space="0" w:color="auto"/>
            </w:tcBorders>
            <w:shd w:val="clear" w:color="auto" w:fill="auto"/>
            <w:vAlign w:val="center"/>
          </w:tcPr>
          <w:p w14:paraId="681C2091" w14:textId="77777777" w:rsidR="009778AD" w:rsidRPr="005B480D" w:rsidRDefault="009778AD" w:rsidP="009778AD">
            <w:pPr>
              <w:jc w:val="center"/>
              <w:rPr>
                <w:rFonts w:cs="Arial"/>
                <w:szCs w:val="20"/>
                <w:lang w:eastAsia="en-GB"/>
              </w:rPr>
            </w:pPr>
            <w:r w:rsidRPr="005B480D">
              <w:rPr>
                <w:rFonts w:cs="Arial"/>
                <w:szCs w:val="20"/>
              </w:rPr>
              <w:t>Suburban</w:t>
            </w:r>
          </w:p>
        </w:tc>
        <w:tc>
          <w:tcPr>
            <w:tcW w:w="1417" w:type="dxa"/>
            <w:tcBorders>
              <w:top w:val="nil"/>
              <w:left w:val="nil"/>
              <w:bottom w:val="single" w:sz="8" w:space="0" w:color="auto"/>
              <w:right w:val="single" w:sz="8" w:space="0" w:color="auto"/>
            </w:tcBorders>
            <w:shd w:val="clear" w:color="auto" w:fill="auto"/>
            <w:vAlign w:val="center"/>
          </w:tcPr>
          <w:p w14:paraId="1A1A3FFB" w14:textId="77777777" w:rsidR="009778AD" w:rsidRPr="005B480D" w:rsidRDefault="009778AD" w:rsidP="009778AD">
            <w:pPr>
              <w:jc w:val="center"/>
              <w:rPr>
                <w:rFonts w:cs="Arial"/>
                <w:szCs w:val="20"/>
              </w:rPr>
            </w:pPr>
            <w:r w:rsidRPr="005B480D">
              <w:rPr>
                <w:rFonts w:cs="Arial"/>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7C1549D6" w14:textId="77777777" w:rsidR="009778AD" w:rsidRPr="005B480D" w:rsidRDefault="009778AD" w:rsidP="009778AD">
            <w:pPr>
              <w:jc w:val="center"/>
              <w:rPr>
                <w:rFonts w:cs="Arial"/>
                <w:szCs w:val="20"/>
              </w:rPr>
            </w:pPr>
            <w:r w:rsidRPr="005B480D">
              <w:rPr>
                <w:rFonts w:cs="Arial"/>
                <w:szCs w:val="20"/>
              </w:rPr>
              <w:t>N/A</w:t>
            </w:r>
          </w:p>
        </w:tc>
        <w:tc>
          <w:tcPr>
            <w:tcW w:w="993" w:type="dxa"/>
            <w:tcBorders>
              <w:top w:val="nil"/>
              <w:left w:val="nil"/>
              <w:bottom w:val="single" w:sz="8" w:space="0" w:color="auto"/>
              <w:right w:val="single" w:sz="8" w:space="0" w:color="auto"/>
            </w:tcBorders>
            <w:shd w:val="clear" w:color="auto" w:fill="auto"/>
            <w:vAlign w:val="center"/>
          </w:tcPr>
          <w:p w14:paraId="57BE85C9" w14:textId="77777777" w:rsidR="009778AD" w:rsidRPr="005B480D" w:rsidRDefault="009778AD" w:rsidP="009778AD">
            <w:pPr>
              <w:jc w:val="center"/>
              <w:rPr>
                <w:rFonts w:cs="Arial"/>
                <w:szCs w:val="20"/>
              </w:rPr>
            </w:pPr>
            <w:r>
              <w:rPr>
                <w:rFonts w:cs="Arial"/>
                <w:szCs w:val="20"/>
              </w:rPr>
              <w:t>98.70%</w:t>
            </w:r>
          </w:p>
        </w:tc>
        <w:tc>
          <w:tcPr>
            <w:tcW w:w="850" w:type="dxa"/>
            <w:tcBorders>
              <w:top w:val="nil"/>
              <w:left w:val="nil"/>
              <w:bottom w:val="single" w:sz="8" w:space="0" w:color="auto"/>
              <w:right w:val="single" w:sz="8" w:space="0" w:color="auto"/>
            </w:tcBorders>
            <w:shd w:val="clear" w:color="auto" w:fill="auto"/>
            <w:vAlign w:val="center"/>
          </w:tcPr>
          <w:p w14:paraId="431F515A" w14:textId="77777777" w:rsidR="009778AD" w:rsidRPr="008016DE" w:rsidRDefault="009778AD" w:rsidP="009778AD">
            <w:pPr>
              <w:jc w:val="center"/>
              <w:rPr>
                <w:rFonts w:cs="Arial"/>
                <w:szCs w:val="20"/>
              </w:rPr>
            </w:pPr>
            <w:r>
              <w:rPr>
                <w:rFonts w:cs="Arial"/>
                <w:b/>
                <w:bCs/>
                <w:szCs w:val="20"/>
              </w:rPr>
              <w:t>-</w:t>
            </w:r>
          </w:p>
        </w:tc>
        <w:tc>
          <w:tcPr>
            <w:tcW w:w="938" w:type="dxa"/>
            <w:tcBorders>
              <w:top w:val="nil"/>
              <w:left w:val="nil"/>
              <w:bottom w:val="single" w:sz="8" w:space="0" w:color="auto"/>
              <w:right w:val="single" w:sz="8" w:space="0" w:color="auto"/>
            </w:tcBorders>
            <w:shd w:val="clear" w:color="auto" w:fill="auto"/>
            <w:vAlign w:val="center"/>
          </w:tcPr>
          <w:p w14:paraId="2380C1AA" w14:textId="77777777" w:rsidR="009778AD" w:rsidRPr="008016DE" w:rsidRDefault="009778AD" w:rsidP="009778AD">
            <w:pPr>
              <w:jc w:val="center"/>
              <w:rPr>
                <w:rFonts w:cs="Arial"/>
                <w:szCs w:val="20"/>
              </w:rPr>
            </w:pPr>
            <w:r>
              <w:rPr>
                <w:rFonts w:cs="Arial"/>
                <w:b/>
                <w:bCs/>
                <w:szCs w:val="20"/>
              </w:rPr>
              <w:t>-</w:t>
            </w:r>
          </w:p>
        </w:tc>
        <w:tc>
          <w:tcPr>
            <w:tcW w:w="763" w:type="dxa"/>
            <w:tcBorders>
              <w:top w:val="nil"/>
              <w:left w:val="nil"/>
              <w:bottom w:val="single" w:sz="8" w:space="0" w:color="auto"/>
              <w:right w:val="single" w:sz="8" w:space="0" w:color="auto"/>
            </w:tcBorders>
            <w:shd w:val="clear" w:color="auto" w:fill="auto"/>
            <w:vAlign w:val="center"/>
          </w:tcPr>
          <w:p w14:paraId="1D9253AD" w14:textId="77777777" w:rsidR="009778AD" w:rsidRPr="008016DE" w:rsidRDefault="009778AD" w:rsidP="009778AD">
            <w:pPr>
              <w:jc w:val="center"/>
              <w:rPr>
                <w:rFonts w:cs="Arial"/>
                <w:szCs w:val="20"/>
              </w:rPr>
            </w:pPr>
            <w:r>
              <w:rPr>
                <w:rFonts w:cs="Arial"/>
                <w:b/>
                <w:bCs/>
                <w:szCs w:val="20"/>
              </w:rPr>
              <w:t>-</w:t>
            </w:r>
          </w:p>
        </w:tc>
        <w:tc>
          <w:tcPr>
            <w:tcW w:w="860" w:type="dxa"/>
            <w:tcBorders>
              <w:top w:val="nil"/>
              <w:left w:val="nil"/>
              <w:bottom w:val="single" w:sz="8" w:space="0" w:color="auto"/>
              <w:right w:val="single" w:sz="8" w:space="0" w:color="auto"/>
            </w:tcBorders>
            <w:shd w:val="clear" w:color="auto" w:fill="auto"/>
            <w:vAlign w:val="center"/>
          </w:tcPr>
          <w:p w14:paraId="11A0E12D" w14:textId="77777777" w:rsidR="009778AD" w:rsidRPr="008016DE" w:rsidRDefault="009778AD" w:rsidP="009778AD">
            <w:pPr>
              <w:jc w:val="center"/>
              <w:rPr>
                <w:rFonts w:cs="Arial"/>
                <w:szCs w:val="20"/>
              </w:rPr>
            </w:pPr>
            <w:r>
              <w:rPr>
                <w:rFonts w:cs="Arial"/>
                <w:szCs w:val="20"/>
              </w:rPr>
              <w:t>0</w:t>
            </w:r>
          </w:p>
        </w:tc>
        <w:tc>
          <w:tcPr>
            <w:tcW w:w="1208" w:type="dxa"/>
            <w:tcBorders>
              <w:top w:val="nil"/>
              <w:left w:val="nil"/>
              <w:bottom w:val="single" w:sz="8" w:space="0" w:color="auto"/>
              <w:right w:val="single" w:sz="8" w:space="0" w:color="auto"/>
            </w:tcBorders>
            <w:shd w:val="clear" w:color="auto" w:fill="auto"/>
            <w:vAlign w:val="center"/>
          </w:tcPr>
          <w:p w14:paraId="63EB4034" w14:textId="77777777" w:rsidR="009778AD" w:rsidRPr="008016DE" w:rsidRDefault="009778AD" w:rsidP="009778AD">
            <w:pPr>
              <w:jc w:val="center"/>
              <w:rPr>
                <w:rFonts w:cs="Arial"/>
                <w:szCs w:val="20"/>
              </w:rPr>
            </w:pPr>
            <w:r>
              <w:rPr>
                <w:rFonts w:cs="Arial"/>
                <w:szCs w:val="20"/>
              </w:rPr>
              <w:t>0</w:t>
            </w:r>
          </w:p>
        </w:tc>
      </w:tr>
      <w:tr w:rsidR="009778AD" w:rsidRPr="008603A5" w14:paraId="42329735" w14:textId="77777777" w:rsidTr="000D1EB3">
        <w:trPr>
          <w:trHeight w:val="564"/>
          <w:jc w:val="center"/>
        </w:trPr>
        <w:tc>
          <w:tcPr>
            <w:tcW w:w="3819" w:type="dxa"/>
            <w:shd w:val="clear" w:color="auto" w:fill="CBE9D3"/>
            <w:vAlign w:val="center"/>
          </w:tcPr>
          <w:p w14:paraId="694B0E2C" w14:textId="77777777" w:rsidR="009778AD" w:rsidRPr="009462DE" w:rsidRDefault="00C04571" w:rsidP="00C04571">
            <w:pPr>
              <w:jc w:val="center"/>
              <w:rPr>
                <w:rFonts w:cs="Arial"/>
                <w:b/>
                <w:bCs/>
                <w:szCs w:val="20"/>
                <w:lang w:eastAsia="en-GB"/>
              </w:rPr>
            </w:pPr>
            <w:r w:rsidRPr="009462DE">
              <w:rPr>
                <w:rFonts w:cs="Arial"/>
                <w:b/>
                <w:bCs/>
                <w:szCs w:val="20"/>
                <w:lang w:eastAsia="en-GB"/>
              </w:rPr>
              <w:t>Oldh</w:t>
            </w:r>
            <w:r>
              <w:rPr>
                <w:rFonts w:cs="Arial"/>
                <w:b/>
                <w:bCs/>
                <w:szCs w:val="20"/>
                <w:lang w:eastAsia="en-GB"/>
              </w:rPr>
              <w:t>a</w:t>
            </w:r>
            <w:r w:rsidRPr="009462DE">
              <w:rPr>
                <w:rFonts w:cs="Arial"/>
                <w:b/>
                <w:bCs/>
                <w:szCs w:val="20"/>
                <w:lang w:eastAsia="en-GB"/>
              </w:rPr>
              <w:t xml:space="preserve">m </w:t>
            </w:r>
            <w:r w:rsidR="009778AD" w:rsidRPr="009462DE">
              <w:rPr>
                <w:rFonts w:cs="Arial"/>
                <w:b/>
                <w:bCs/>
                <w:szCs w:val="20"/>
                <w:lang w:eastAsia="en-GB"/>
              </w:rPr>
              <w:t>Crompton</w:t>
            </w:r>
            <w:r>
              <w:rPr>
                <w:rFonts w:cs="Arial"/>
                <w:b/>
                <w:bCs/>
                <w:szCs w:val="20"/>
                <w:lang w:eastAsia="en-GB"/>
              </w:rPr>
              <w:t xml:space="preserve"> Way</w:t>
            </w:r>
          </w:p>
        </w:tc>
        <w:tc>
          <w:tcPr>
            <w:tcW w:w="1563" w:type="dxa"/>
            <w:vAlign w:val="center"/>
          </w:tcPr>
          <w:p w14:paraId="7F6BACC2" w14:textId="77777777" w:rsidR="009778AD" w:rsidRPr="009462DE" w:rsidRDefault="009778AD" w:rsidP="009778AD">
            <w:pPr>
              <w:jc w:val="center"/>
              <w:rPr>
                <w:rFonts w:cs="Arial"/>
                <w:szCs w:val="20"/>
                <w:lang w:eastAsia="en-GB"/>
              </w:rPr>
            </w:pPr>
            <w:r w:rsidRPr="009462DE">
              <w:rPr>
                <w:rFonts w:cs="Arial"/>
                <w:szCs w:val="20"/>
                <w:lang w:eastAsia="en-GB"/>
              </w:rPr>
              <w:t>Oldham</w:t>
            </w:r>
          </w:p>
        </w:tc>
        <w:tc>
          <w:tcPr>
            <w:tcW w:w="1843" w:type="dxa"/>
            <w:tcBorders>
              <w:top w:val="nil"/>
              <w:left w:val="nil"/>
              <w:bottom w:val="single" w:sz="8" w:space="0" w:color="auto"/>
              <w:right w:val="single" w:sz="8" w:space="0" w:color="auto"/>
            </w:tcBorders>
            <w:shd w:val="clear" w:color="auto" w:fill="auto"/>
            <w:vAlign w:val="center"/>
          </w:tcPr>
          <w:p w14:paraId="60CF9B91" w14:textId="77777777" w:rsidR="009778AD" w:rsidRDefault="009778AD" w:rsidP="009778AD">
            <w:pPr>
              <w:jc w:val="center"/>
              <w:rPr>
                <w:rFonts w:cs="Arial"/>
                <w:color w:val="000000"/>
                <w:szCs w:val="20"/>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178FE4B7"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06460E8F"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48A941C4" w14:textId="77777777" w:rsidR="009778AD" w:rsidRDefault="009778AD" w:rsidP="009778AD">
            <w:pPr>
              <w:jc w:val="center"/>
              <w:rPr>
                <w:rFonts w:cs="Arial"/>
                <w:color w:val="000000"/>
                <w:szCs w:val="20"/>
              </w:rPr>
            </w:pPr>
            <w:r>
              <w:rPr>
                <w:rFonts w:cs="Arial"/>
                <w:color w:val="000000"/>
                <w:szCs w:val="20"/>
              </w:rPr>
              <w:t>98.90%</w:t>
            </w:r>
          </w:p>
        </w:tc>
        <w:tc>
          <w:tcPr>
            <w:tcW w:w="850" w:type="dxa"/>
            <w:tcBorders>
              <w:top w:val="nil"/>
              <w:left w:val="nil"/>
              <w:bottom w:val="single" w:sz="8" w:space="0" w:color="auto"/>
              <w:right w:val="single" w:sz="8" w:space="0" w:color="auto"/>
            </w:tcBorders>
            <w:shd w:val="clear" w:color="auto" w:fill="auto"/>
            <w:vAlign w:val="center"/>
          </w:tcPr>
          <w:p w14:paraId="204CD06D" w14:textId="77777777" w:rsidR="009778AD" w:rsidRPr="008016DE" w:rsidRDefault="009778AD" w:rsidP="009778AD">
            <w:pPr>
              <w:jc w:val="center"/>
              <w:rPr>
                <w:rFonts w:cs="Arial"/>
                <w:bCs/>
                <w:color w:val="000000"/>
                <w:szCs w:val="20"/>
              </w:rPr>
            </w:pPr>
            <w:r>
              <w:rPr>
                <w:rFonts w:cs="Arial"/>
                <w:b/>
                <w:bCs/>
                <w:color w:val="000000"/>
                <w:szCs w:val="20"/>
              </w:rPr>
              <w:t>-</w:t>
            </w:r>
          </w:p>
        </w:tc>
        <w:tc>
          <w:tcPr>
            <w:tcW w:w="938" w:type="dxa"/>
            <w:tcBorders>
              <w:top w:val="nil"/>
              <w:left w:val="nil"/>
              <w:bottom w:val="single" w:sz="8" w:space="0" w:color="auto"/>
              <w:right w:val="single" w:sz="8" w:space="0" w:color="auto"/>
            </w:tcBorders>
            <w:shd w:val="clear" w:color="auto" w:fill="auto"/>
            <w:vAlign w:val="center"/>
          </w:tcPr>
          <w:p w14:paraId="3DE49F5E" w14:textId="77777777" w:rsidR="009778AD" w:rsidRPr="008016DE" w:rsidRDefault="009778AD" w:rsidP="009778AD">
            <w:pPr>
              <w:jc w:val="center"/>
              <w:rPr>
                <w:rFonts w:cs="Arial"/>
                <w:bCs/>
                <w:color w:val="000000"/>
                <w:szCs w:val="20"/>
              </w:rPr>
            </w:pPr>
            <w:r>
              <w:rPr>
                <w:rFonts w:cs="Arial"/>
                <w:b/>
                <w:bCs/>
                <w:color w:val="000000"/>
                <w:szCs w:val="20"/>
              </w:rPr>
              <w:t>0(301)</w:t>
            </w:r>
          </w:p>
        </w:tc>
        <w:tc>
          <w:tcPr>
            <w:tcW w:w="763" w:type="dxa"/>
            <w:tcBorders>
              <w:top w:val="nil"/>
              <w:left w:val="nil"/>
              <w:bottom w:val="single" w:sz="8" w:space="0" w:color="auto"/>
              <w:right w:val="single" w:sz="8" w:space="0" w:color="auto"/>
            </w:tcBorders>
            <w:shd w:val="clear" w:color="auto" w:fill="auto"/>
            <w:vAlign w:val="center"/>
          </w:tcPr>
          <w:p w14:paraId="06C2B4B7" w14:textId="77777777" w:rsidR="009778AD" w:rsidRPr="008016DE" w:rsidRDefault="009778AD" w:rsidP="009778AD">
            <w:pPr>
              <w:jc w:val="center"/>
              <w:rPr>
                <w:rFonts w:cs="Arial"/>
                <w:bCs/>
                <w:color w:val="000000"/>
                <w:szCs w:val="20"/>
              </w:rPr>
            </w:pPr>
            <w:r>
              <w:rPr>
                <w:rFonts w:cs="Arial"/>
                <w:b/>
                <w:bCs/>
                <w:color w:val="000000"/>
                <w:szCs w:val="20"/>
              </w:rPr>
              <w:t>0(109)</w:t>
            </w:r>
          </w:p>
        </w:tc>
        <w:tc>
          <w:tcPr>
            <w:tcW w:w="860" w:type="dxa"/>
            <w:tcBorders>
              <w:top w:val="nil"/>
              <w:left w:val="nil"/>
              <w:bottom w:val="single" w:sz="8" w:space="0" w:color="auto"/>
              <w:right w:val="single" w:sz="8" w:space="0" w:color="auto"/>
            </w:tcBorders>
            <w:shd w:val="clear" w:color="auto" w:fill="auto"/>
            <w:vAlign w:val="center"/>
          </w:tcPr>
          <w:p w14:paraId="769B829B" w14:textId="77777777" w:rsidR="009778AD" w:rsidRPr="008016DE" w:rsidRDefault="009778AD" w:rsidP="009778AD">
            <w:pPr>
              <w:jc w:val="center"/>
              <w:rPr>
                <w:rFonts w:cs="Arial"/>
                <w:bCs/>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46EE6201" w14:textId="77777777" w:rsidR="009778AD" w:rsidRPr="008016DE" w:rsidRDefault="009778AD" w:rsidP="009778AD">
            <w:pPr>
              <w:jc w:val="center"/>
              <w:rPr>
                <w:rFonts w:cs="Arial"/>
                <w:color w:val="000000"/>
                <w:szCs w:val="20"/>
              </w:rPr>
            </w:pPr>
            <w:r>
              <w:rPr>
                <w:rFonts w:cs="Arial"/>
                <w:color w:val="000000"/>
                <w:szCs w:val="20"/>
              </w:rPr>
              <w:t>0</w:t>
            </w:r>
          </w:p>
        </w:tc>
      </w:tr>
      <w:tr w:rsidR="009778AD" w:rsidRPr="008603A5" w14:paraId="4FA21FFD" w14:textId="77777777" w:rsidTr="000D1EB3">
        <w:trPr>
          <w:trHeight w:val="545"/>
          <w:jc w:val="center"/>
        </w:trPr>
        <w:tc>
          <w:tcPr>
            <w:tcW w:w="3819" w:type="dxa"/>
            <w:shd w:val="clear" w:color="auto" w:fill="CBE9D3"/>
            <w:vAlign w:val="center"/>
          </w:tcPr>
          <w:p w14:paraId="29DF93BD" w14:textId="77777777" w:rsidR="009778AD" w:rsidRPr="009462DE" w:rsidRDefault="009778AD" w:rsidP="009778AD">
            <w:pPr>
              <w:jc w:val="center"/>
              <w:rPr>
                <w:rFonts w:cs="Arial"/>
                <w:b/>
                <w:bCs/>
                <w:szCs w:val="20"/>
                <w:lang w:eastAsia="en-GB"/>
              </w:rPr>
            </w:pPr>
            <w:r w:rsidRPr="009462DE">
              <w:rPr>
                <w:rFonts w:cs="Arial"/>
                <w:b/>
                <w:bCs/>
                <w:szCs w:val="20"/>
                <w:lang w:eastAsia="en-GB"/>
              </w:rPr>
              <w:t>Salford Eccles</w:t>
            </w:r>
          </w:p>
        </w:tc>
        <w:tc>
          <w:tcPr>
            <w:tcW w:w="1563" w:type="dxa"/>
            <w:vAlign w:val="center"/>
          </w:tcPr>
          <w:p w14:paraId="01337814" w14:textId="77777777" w:rsidR="009778AD" w:rsidRPr="009462DE" w:rsidRDefault="009778AD" w:rsidP="009778AD">
            <w:pPr>
              <w:jc w:val="center"/>
              <w:rPr>
                <w:rFonts w:cs="Arial"/>
                <w:szCs w:val="20"/>
                <w:lang w:eastAsia="en-GB"/>
              </w:rPr>
            </w:pPr>
            <w:r w:rsidRPr="009462DE">
              <w:rPr>
                <w:rFonts w:cs="Arial"/>
                <w:szCs w:val="20"/>
                <w:lang w:eastAsia="en-GB"/>
              </w:rPr>
              <w:t>Salford</w:t>
            </w:r>
          </w:p>
        </w:tc>
        <w:tc>
          <w:tcPr>
            <w:tcW w:w="1843" w:type="dxa"/>
            <w:tcBorders>
              <w:top w:val="nil"/>
              <w:left w:val="nil"/>
              <w:bottom w:val="single" w:sz="8" w:space="0" w:color="auto"/>
              <w:right w:val="single" w:sz="8" w:space="0" w:color="auto"/>
            </w:tcBorders>
            <w:shd w:val="clear" w:color="auto" w:fill="auto"/>
            <w:vAlign w:val="center"/>
          </w:tcPr>
          <w:p w14:paraId="2E925682" w14:textId="77777777" w:rsidR="009778AD" w:rsidRDefault="009778AD" w:rsidP="009778AD">
            <w:pPr>
              <w:jc w:val="center"/>
              <w:rPr>
                <w:rFonts w:cs="Arial"/>
                <w:color w:val="000000"/>
                <w:szCs w:val="20"/>
              </w:rPr>
            </w:pPr>
            <w:r>
              <w:rPr>
                <w:rFonts w:cs="Arial"/>
                <w:color w:val="000000"/>
                <w:szCs w:val="20"/>
              </w:rPr>
              <w:t>Urban Industrial</w:t>
            </w:r>
          </w:p>
        </w:tc>
        <w:tc>
          <w:tcPr>
            <w:tcW w:w="1417" w:type="dxa"/>
            <w:tcBorders>
              <w:top w:val="nil"/>
              <w:left w:val="nil"/>
              <w:bottom w:val="single" w:sz="8" w:space="0" w:color="auto"/>
              <w:right w:val="single" w:sz="8" w:space="0" w:color="auto"/>
            </w:tcBorders>
            <w:shd w:val="clear" w:color="auto" w:fill="auto"/>
            <w:vAlign w:val="center"/>
          </w:tcPr>
          <w:p w14:paraId="3F0D7865"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02D07E65"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138D8D42" w14:textId="77777777" w:rsidR="009778AD" w:rsidRDefault="009778AD" w:rsidP="009778AD">
            <w:pPr>
              <w:jc w:val="center"/>
              <w:rPr>
                <w:rFonts w:cs="Arial"/>
                <w:color w:val="000000"/>
                <w:szCs w:val="20"/>
              </w:rPr>
            </w:pPr>
            <w:r>
              <w:rPr>
                <w:rFonts w:cs="Arial"/>
                <w:color w:val="000000"/>
                <w:szCs w:val="20"/>
              </w:rPr>
              <w:t>96.11%</w:t>
            </w:r>
          </w:p>
        </w:tc>
        <w:tc>
          <w:tcPr>
            <w:tcW w:w="850" w:type="dxa"/>
            <w:tcBorders>
              <w:top w:val="nil"/>
              <w:left w:val="nil"/>
              <w:bottom w:val="single" w:sz="8" w:space="0" w:color="auto"/>
              <w:right w:val="single" w:sz="8" w:space="0" w:color="auto"/>
            </w:tcBorders>
            <w:shd w:val="clear" w:color="auto" w:fill="auto"/>
            <w:vAlign w:val="center"/>
          </w:tcPr>
          <w:p w14:paraId="3870E908" w14:textId="77777777" w:rsidR="009778AD" w:rsidRPr="008016DE" w:rsidRDefault="009778AD" w:rsidP="009778AD">
            <w:pPr>
              <w:jc w:val="center"/>
              <w:rPr>
                <w:rFonts w:cs="Arial"/>
                <w:bCs/>
                <w:color w:val="000000"/>
                <w:szCs w:val="20"/>
              </w:rPr>
            </w:pPr>
            <w:r>
              <w:rPr>
                <w:rFonts w:cs="Arial"/>
                <w:b/>
                <w:bCs/>
                <w:color w:val="000000"/>
                <w:szCs w:val="20"/>
              </w:rPr>
              <w:t>0(123)</w:t>
            </w:r>
          </w:p>
        </w:tc>
        <w:tc>
          <w:tcPr>
            <w:tcW w:w="938" w:type="dxa"/>
            <w:tcBorders>
              <w:top w:val="nil"/>
              <w:left w:val="nil"/>
              <w:bottom w:val="single" w:sz="8" w:space="0" w:color="auto"/>
              <w:right w:val="single" w:sz="8" w:space="0" w:color="auto"/>
            </w:tcBorders>
            <w:shd w:val="clear" w:color="auto" w:fill="auto"/>
            <w:vAlign w:val="center"/>
          </w:tcPr>
          <w:p w14:paraId="5EA8B065"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08840064"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4B0FACCE"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336548AF" w14:textId="77777777" w:rsidR="009778AD" w:rsidRPr="008016DE" w:rsidRDefault="009778AD" w:rsidP="009778AD">
            <w:pPr>
              <w:jc w:val="center"/>
              <w:rPr>
                <w:rFonts w:cs="Arial"/>
                <w:color w:val="000000"/>
                <w:szCs w:val="20"/>
              </w:rPr>
            </w:pPr>
            <w:r>
              <w:rPr>
                <w:rFonts w:cs="Arial"/>
                <w:color w:val="000000"/>
                <w:szCs w:val="20"/>
              </w:rPr>
              <w:t>0</w:t>
            </w:r>
          </w:p>
        </w:tc>
      </w:tr>
      <w:tr w:rsidR="009778AD" w:rsidRPr="008603A5" w14:paraId="3DBBE2D9" w14:textId="77777777" w:rsidTr="000D1EB3">
        <w:trPr>
          <w:trHeight w:val="553"/>
          <w:jc w:val="center"/>
        </w:trPr>
        <w:tc>
          <w:tcPr>
            <w:tcW w:w="3819" w:type="dxa"/>
            <w:shd w:val="clear" w:color="auto" w:fill="CBE9D3"/>
            <w:vAlign w:val="center"/>
          </w:tcPr>
          <w:p w14:paraId="19B21284" w14:textId="77777777" w:rsidR="009778AD" w:rsidRPr="009462DE" w:rsidRDefault="009778AD" w:rsidP="009778AD">
            <w:pPr>
              <w:jc w:val="center"/>
              <w:rPr>
                <w:rFonts w:cs="Arial"/>
                <w:b/>
                <w:bCs/>
                <w:szCs w:val="20"/>
                <w:lang w:eastAsia="en-GB"/>
              </w:rPr>
            </w:pPr>
            <w:r w:rsidRPr="009462DE">
              <w:rPr>
                <w:rFonts w:cs="Arial"/>
                <w:b/>
                <w:bCs/>
                <w:szCs w:val="20"/>
                <w:lang w:eastAsia="en-GB"/>
              </w:rPr>
              <w:lastRenderedPageBreak/>
              <w:t>Salford M60</w:t>
            </w:r>
          </w:p>
        </w:tc>
        <w:tc>
          <w:tcPr>
            <w:tcW w:w="1563" w:type="dxa"/>
            <w:vAlign w:val="center"/>
          </w:tcPr>
          <w:p w14:paraId="5F7D111E" w14:textId="77777777" w:rsidR="009778AD" w:rsidRPr="009462DE" w:rsidRDefault="009778AD" w:rsidP="009778AD">
            <w:pPr>
              <w:jc w:val="center"/>
              <w:rPr>
                <w:rFonts w:cs="Arial"/>
                <w:szCs w:val="20"/>
                <w:lang w:eastAsia="en-GB"/>
              </w:rPr>
            </w:pPr>
            <w:r w:rsidRPr="009462DE">
              <w:rPr>
                <w:rFonts w:cs="Arial"/>
                <w:szCs w:val="20"/>
                <w:lang w:eastAsia="en-GB"/>
              </w:rPr>
              <w:t>Salford</w:t>
            </w:r>
          </w:p>
        </w:tc>
        <w:tc>
          <w:tcPr>
            <w:tcW w:w="1843" w:type="dxa"/>
            <w:tcBorders>
              <w:top w:val="nil"/>
              <w:left w:val="nil"/>
              <w:bottom w:val="single" w:sz="8" w:space="0" w:color="auto"/>
              <w:right w:val="single" w:sz="8" w:space="0" w:color="auto"/>
            </w:tcBorders>
            <w:shd w:val="clear" w:color="auto" w:fill="auto"/>
            <w:vAlign w:val="center"/>
          </w:tcPr>
          <w:p w14:paraId="5C068A75" w14:textId="77777777" w:rsidR="009778AD" w:rsidRDefault="009778AD" w:rsidP="009778AD">
            <w:pPr>
              <w:jc w:val="center"/>
              <w:rPr>
                <w:rFonts w:cs="Arial"/>
                <w:color w:val="000000"/>
                <w:szCs w:val="20"/>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01FA8D30"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04072662"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21583D12" w14:textId="77777777" w:rsidR="009778AD" w:rsidRDefault="009778AD" w:rsidP="009778AD">
            <w:pPr>
              <w:jc w:val="center"/>
              <w:rPr>
                <w:rFonts w:cs="Arial"/>
                <w:color w:val="000000"/>
                <w:szCs w:val="20"/>
              </w:rPr>
            </w:pPr>
            <w:r>
              <w:rPr>
                <w:rFonts w:cs="Arial"/>
                <w:color w:val="000000"/>
                <w:szCs w:val="20"/>
              </w:rPr>
              <w:t>99.16%</w:t>
            </w:r>
          </w:p>
        </w:tc>
        <w:tc>
          <w:tcPr>
            <w:tcW w:w="850" w:type="dxa"/>
            <w:tcBorders>
              <w:top w:val="nil"/>
              <w:left w:val="nil"/>
              <w:bottom w:val="single" w:sz="8" w:space="0" w:color="auto"/>
              <w:right w:val="single" w:sz="8" w:space="0" w:color="auto"/>
            </w:tcBorders>
            <w:shd w:val="clear" w:color="auto" w:fill="auto"/>
            <w:vAlign w:val="center"/>
          </w:tcPr>
          <w:p w14:paraId="512BA03D" w14:textId="77777777" w:rsidR="009778AD" w:rsidRPr="008016DE" w:rsidRDefault="009778AD" w:rsidP="009778AD">
            <w:pPr>
              <w:jc w:val="center"/>
              <w:rPr>
                <w:rFonts w:cs="Arial"/>
                <w:bCs/>
                <w:color w:val="000000"/>
                <w:szCs w:val="20"/>
              </w:rPr>
            </w:pPr>
            <w:r>
              <w:rPr>
                <w:rFonts w:cs="Arial"/>
                <w:b/>
                <w:bCs/>
                <w:color w:val="000000"/>
                <w:szCs w:val="20"/>
              </w:rPr>
              <w:t>4(187)</w:t>
            </w:r>
          </w:p>
        </w:tc>
        <w:tc>
          <w:tcPr>
            <w:tcW w:w="938" w:type="dxa"/>
            <w:tcBorders>
              <w:top w:val="nil"/>
              <w:left w:val="nil"/>
              <w:bottom w:val="single" w:sz="8" w:space="0" w:color="auto"/>
              <w:right w:val="single" w:sz="8" w:space="0" w:color="auto"/>
            </w:tcBorders>
            <w:shd w:val="clear" w:color="auto" w:fill="auto"/>
            <w:vAlign w:val="center"/>
          </w:tcPr>
          <w:p w14:paraId="11AF2469"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07147CA8" w14:textId="77777777" w:rsidR="009778AD" w:rsidRPr="008016DE" w:rsidRDefault="009778AD" w:rsidP="009778AD">
            <w:pPr>
              <w:jc w:val="center"/>
              <w:rPr>
                <w:rFonts w:cs="Arial"/>
                <w:color w:val="000000"/>
                <w:szCs w:val="20"/>
              </w:rPr>
            </w:pPr>
            <w:r>
              <w:rPr>
                <w:rFonts w:cs="Arial"/>
                <w:color w:val="000000"/>
                <w:szCs w:val="20"/>
              </w:rPr>
              <w:t>3</w:t>
            </w:r>
          </w:p>
        </w:tc>
        <w:tc>
          <w:tcPr>
            <w:tcW w:w="860" w:type="dxa"/>
            <w:tcBorders>
              <w:top w:val="nil"/>
              <w:left w:val="nil"/>
              <w:bottom w:val="single" w:sz="8" w:space="0" w:color="auto"/>
              <w:right w:val="single" w:sz="8" w:space="0" w:color="auto"/>
            </w:tcBorders>
            <w:shd w:val="clear" w:color="auto" w:fill="auto"/>
            <w:vAlign w:val="center"/>
          </w:tcPr>
          <w:p w14:paraId="37FEE876"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4928CFE2" w14:textId="77777777" w:rsidR="009778AD" w:rsidRPr="008016DE" w:rsidRDefault="009778AD" w:rsidP="009778AD">
            <w:pPr>
              <w:jc w:val="center"/>
              <w:rPr>
                <w:rFonts w:cs="Arial"/>
                <w:color w:val="000000"/>
                <w:szCs w:val="20"/>
              </w:rPr>
            </w:pPr>
            <w:r>
              <w:rPr>
                <w:rFonts w:cs="Arial"/>
                <w:color w:val="000000"/>
                <w:szCs w:val="20"/>
              </w:rPr>
              <w:t>0</w:t>
            </w:r>
          </w:p>
        </w:tc>
      </w:tr>
      <w:tr w:rsidR="009778AD" w:rsidRPr="008603A5" w14:paraId="2CD8774A" w14:textId="77777777" w:rsidTr="000D1EB3">
        <w:trPr>
          <w:trHeight w:val="574"/>
          <w:jc w:val="center"/>
        </w:trPr>
        <w:tc>
          <w:tcPr>
            <w:tcW w:w="3819" w:type="dxa"/>
            <w:shd w:val="clear" w:color="auto" w:fill="CBE9D3"/>
            <w:vAlign w:val="center"/>
          </w:tcPr>
          <w:p w14:paraId="6BFA7F30" w14:textId="77777777" w:rsidR="009778AD" w:rsidRPr="009462DE" w:rsidRDefault="00C04571" w:rsidP="00C04571">
            <w:pPr>
              <w:jc w:val="center"/>
              <w:rPr>
                <w:rFonts w:cs="Arial"/>
                <w:b/>
                <w:bCs/>
                <w:szCs w:val="20"/>
                <w:lang w:eastAsia="en-GB"/>
              </w:rPr>
            </w:pPr>
            <w:r w:rsidRPr="009462DE">
              <w:rPr>
                <w:rFonts w:cs="Arial"/>
                <w:b/>
                <w:bCs/>
                <w:szCs w:val="20"/>
                <w:lang w:eastAsia="en-GB"/>
              </w:rPr>
              <w:t>Stockp</w:t>
            </w:r>
            <w:r>
              <w:rPr>
                <w:rFonts w:cs="Arial"/>
                <w:b/>
                <w:bCs/>
                <w:szCs w:val="20"/>
                <w:lang w:eastAsia="en-GB"/>
              </w:rPr>
              <w:t>ort</w:t>
            </w:r>
            <w:r w:rsidRPr="009462DE">
              <w:rPr>
                <w:rFonts w:cs="Arial"/>
                <w:b/>
                <w:bCs/>
                <w:szCs w:val="20"/>
                <w:lang w:eastAsia="en-GB"/>
              </w:rPr>
              <w:t xml:space="preserve"> </w:t>
            </w:r>
            <w:r w:rsidR="009778AD" w:rsidRPr="009462DE">
              <w:rPr>
                <w:rFonts w:cs="Arial"/>
                <w:b/>
                <w:bCs/>
                <w:szCs w:val="20"/>
                <w:lang w:eastAsia="en-GB"/>
              </w:rPr>
              <w:t>Hazel Gr</w:t>
            </w:r>
            <w:r>
              <w:rPr>
                <w:rFonts w:cs="Arial"/>
                <w:b/>
                <w:bCs/>
                <w:szCs w:val="20"/>
                <w:lang w:eastAsia="en-GB"/>
              </w:rPr>
              <w:t>o</w:t>
            </w:r>
            <w:r w:rsidR="009778AD" w:rsidRPr="009462DE">
              <w:rPr>
                <w:rFonts w:cs="Arial"/>
                <w:b/>
                <w:bCs/>
                <w:szCs w:val="20"/>
                <w:lang w:eastAsia="en-GB"/>
              </w:rPr>
              <w:t>v</w:t>
            </w:r>
            <w:r>
              <w:rPr>
                <w:rFonts w:cs="Arial"/>
                <w:b/>
                <w:bCs/>
                <w:szCs w:val="20"/>
                <w:lang w:eastAsia="en-GB"/>
              </w:rPr>
              <w:t>e</w:t>
            </w:r>
          </w:p>
        </w:tc>
        <w:tc>
          <w:tcPr>
            <w:tcW w:w="1563" w:type="dxa"/>
            <w:vAlign w:val="center"/>
          </w:tcPr>
          <w:p w14:paraId="03EE44E9" w14:textId="77777777" w:rsidR="009778AD" w:rsidRPr="009462DE" w:rsidRDefault="009778AD" w:rsidP="009778AD">
            <w:pPr>
              <w:jc w:val="center"/>
              <w:rPr>
                <w:rFonts w:cs="Arial"/>
                <w:szCs w:val="20"/>
                <w:lang w:eastAsia="en-GB"/>
              </w:rPr>
            </w:pPr>
            <w:r w:rsidRPr="009462DE">
              <w:rPr>
                <w:rFonts w:cs="Arial"/>
                <w:szCs w:val="20"/>
                <w:lang w:eastAsia="en-GB"/>
              </w:rPr>
              <w:t>Stockport</w:t>
            </w:r>
          </w:p>
        </w:tc>
        <w:tc>
          <w:tcPr>
            <w:tcW w:w="1843" w:type="dxa"/>
            <w:tcBorders>
              <w:top w:val="nil"/>
              <w:left w:val="nil"/>
              <w:bottom w:val="single" w:sz="8" w:space="0" w:color="auto"/>
              <w:right w:val="single" w:sz="8" w:space="0" w:color="auto"/>
            </w:tcBorders>
            <w:shd w:val="clear" w:color="auto" w:fill="auto"/>
            <w:vAlign w:val="center"/>
          </w:tcPr>
          <w:p w14:paraId="66D6447B" w14:textId="77777777" w:rsidR="009778AD" w:rsidRDefault="009778AD" w:rsidP="009778AD">
            <w:pPr>
              <w:jc w:val="center"/>
              <w:rPr>
                <w:rFonts w:cs="Arial"/>
                <w:color w:val="000000"/>
                <w:szCs w:val="20"/>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450E1879"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48CDA21D"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13D1094E" w14:textId="77777777" w:rsidR="009778AD" w:rsidRDefault="009778AD" w:rsidP="009778AD">
            <w:pPr>
              <w:jc w:val="center"/>
              <w:rPr>
                <w:rFonts w:cs="Arial"/>
                <w:color w:val="000000"/>
                <w:szCs w:val="20"/>
              </w:rPr>
            </w:pPr>
            <w:r>
              <w:rPr>
                <w:rFonts w:cs="Arial"/>
                <w:color w:val="000000"/>
                <w:szCs w:val="20"/>
              </w:rPr>
              <w:t>98.87%</w:t>
            </w:r>
          </w:p>
        </w:tc>
        <w:tc>
          <w:tcPr>
            <w:tcW w:w="850" w:type="dxa"/>
            <w:tcBorders>
              <w:top w:val="nil"/>
              <w:left w:val="nil"/>
              <w:bottom w:val="single" w:sz="8" w:space="0" w:color="auto"/>
              <w:right w:val="single" w:sz="8" w:space="0" w:color="auto"/>
            </w:tcBorders>
            <w:shd w:val="clear" w:color="auto" w:fill="auto"/>
            <w:vAlign w:val="center"/>
          </w:tcPr>
          <w:p w14:paraId="555EB5D9" w14:textId="77777777" w:rsidR="009778AD" w:rsidRPr="008016DE" w:rsidRDefault="009778AD" w:rsidP="009778AD">
            <w:pPr>
              <w:jc w:val="center"/>
              <w:rPr>
                <w:rFonts w:cs="Arial"/>
                <w:bCs/>
                <w:color w:val="000000"/>
                <w:szCs w:val="20"/>
              </w:rPr>
            </w:pPr>
            <w:r>
              <w:rPr>
                <w:rFonts w:cs="Arial"/>
                <w:b/>
                <w:bCs/>
                <w:color w:val="000000"/>
                <w:szCs w:val="20"/>
              </w:rPr>
              <w:t>0(109)</w:t>
            </w:r>
          </w:p>
        </w:tc>
        <w:tc>
          <w:tcPr>
            <w:tcW w:w="938" w:type="dxa"/>
            <w:tcBorders>
              <w:top w:val="nil"/>
              <w:left w:val="nil"/>
              <w:bottom w:val="single" w:sz="8" w:space="0" w:color="auto"/>
              <w:right w:val="single" w:sz="8" w:space="0" w:color="auto"/>
            </w:tcBorders>
            <w:shd w:val="clear" w:color="auto" w:fill="auto"/>
            <w:vAlign w:val="center"/>
          </w:tcPr>
          <w:p w14:paraId="2D732EBC"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36D4A12A"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16378AF2"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6BDA32B7" w14:textId="77777777" w:rsidR="009778AD" w:rsidRPr="008016DE" w:rsidRDefault="009778AD" w:rsidP="009778AD">
            <w:pPr>
              <w:jc w:val="center"/>
              <w:rPr>
                <w:rFonts w:cs="Arial"/>
                <w:color w:val="000000"/>
                <w:szCs w:val="20"/>
              </w:rPr>
            </w:pPr>
            <w:r>
              <w:rPr>
                <w:rFonts w:cs="Arial"/>
                <w:color w:val="000000"/>
                <w:szCs w:val="20"/>
              </w:rPr>
              <w:t>0</w:t>
            </w:r>
          </w:p>
        </w:tc>
      </w:tr>
      <w:tr w:rsidR="009778AD" w:rsidRPr="008603A5" w14:paraId="5F53F7CC" w14:textId="77777777" w:rsidTr="000D1EB3">
        <w:trPr>
          <w:trHeight w:val="581"/>
          <w:jc w:val="center"/>
        </w:trPr>
        <w:tc>
          <w:tcPr>
            <w:tcW w:w="3819" w:type="dxa"/>
            <w:shd w:val="clear" w:color="auto" w:fill="CBE9D3"/>
            <w:vAlign w:val="center"/>
          </w:tcPr>
          <w:p w14:paraId="07651F70" w14:textId="77777777" w:rsidR="009778AD" w:rsidRPr="009462DE" w:rsidRDefault="009778AD" w:rsidP="009778AD">
            <w:pPr>
              <w:jc w:val="center"/>
              <w:rPr>
                <w:rFonts w:cs="Arial"/>
                <w:b/>
                <w:bCs/>
                <w:szCs w:val="20"/>
                <w:lang w:eastAsia="en-GB"/>
              </w:rPr>
            </w:pPr>
            <w:r w:rsidRPr="009462DE">
              <w:rPr>
                <w:rFonts w:cs="Arial"/>
                <w:b/>
                <w:bCs/>
                <w:szCs w:val="20"/>
                <w:lang w:eastAsia="en-GB"/>
              </w:rPr>
              <w:t xml:space="preserve">Tameside </w:t>
            </w:r>
            <w:proofErr w:type="spellStart"/>
            <w:r w:rsidRPr="009462DE">
              <w:rPr>
                <w:rFonts w:cs="Arial"/>
                <w:b/>
                <w:bCs/>
                <w:szCs w:val="20"/>
                <w:lang w:eastAsia="en-GB"/>
              </w:rPr>
              <w:t>Mott’m</w:t>
            </w:r>
            <w:proofErr w:type="spellEnd"/>
            <w:r w:rsidRPr="009462DE">
              <w:rPr>
                <w:rFonts w:cs="Arial"/>
                <w:b/>
                <w:bCs/>
                <w:szCs w:val="20"/>
                <w:lang w:eastAsia="en-GB"/>
              </w:rPr>
              <w:t xml:space="preserve"> </w:t>
            </w:r>
            <w:proofErr w:type="spellStart"/>
            <w:r w:rsidRPr="009462DE">
              <w:rPr>
                <w:rFonts w:cs="Arial"/>
                <w:b/>
                <w:bCs/>
                <w:szCs w:val="20"/>
                <w:lang w:eastAsia="en-GB"/>
              </w:rPr>
              <w:t>M’r</w:t>
            </w:r>
            <w:proofErr w:type="spellEnd"/>
          </w:p>
        </w:tc>
        <w:tc>
          <w:tcPr>
            <w:tcW w:w="1563" w:type="dxa"/>
            <w:vAlign w:val="center"/>
          </w:tcPr>
          <w:p w14:paraId="4D73BF16" w14:textId="77777777" w:rsidR="009778AD" w:rsidRPr="009462DE" w:rsidRDefault="009778AD" w:rsidP="009778AD">
            <w:pPr>
              <w:jc w:val="center"/>
              <w:rPr>
                <w:rFonts w:cs="Arial"/>
                <w:szCs w:val="20"/>
                <w:lang w:eastAsia="en-GB"/>
              </w:rPr>
            </w:pPr>
            <w:r w:rsidRPr="009462DE">
              <w:rPr>
                <w:rFonts w:cs="Arial"/>
                <w:szCs w:val="20"/>
                <w:lang w:eastAsia="en-GB"/>
              </w:rPr>
              <w:t>Tameside</w:t>
            </w:r>
          </w:p>
        </w:tc>
        <w:tc>
          <w:tcPr>
            <w:tcW w:w="1843" w:type="dxa"/>
            <w:tcBorders>
              <w:top w:val="nil"/>
              <w:left w:val="nil"/>
              <w:bottom w:val="single" w:sz="8" w:space="0" w:color="auto"/>
              <w:right w:val="single" w:sz="8" w:space="0" w:color="auto"/>
            </w:tcBorders>
            <w:shd w:val="clear" w:color="auto" w:fill="auto"/>
            <w:vAlign w:val="center"/>
          </w:tcPr>
          <w:p w14:paraId="6C76A00E" w14:textId="77777777" w:rsidR="009778AD" w:rsidRDefault="009778AD" w:rsidP="009778AD">
            <w:pPr>
              <w:jc w:val="center"/>
              <w:rPr>
                <w:rFonts w:cs="Arial"/>
                <w:color w:val="000000"/>
                <w:szCs w:val="20"/>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1DE73CF6"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4B1A7738"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515C6E9E" w14:textId="77777777" w:rsidR="009778AD" w:rsidRDefault="009778AD" w:rsidP="009778AD">
            <w:pPr>
              <w:jc w:val="center"/>
              <w:rPr>
                <w:rFonts w:cs="Arial"/>
                <w:color w:val="000000"/>
                <w:szCs w:val="20"/>
              </w:rPr>
            </w:pPr>
            <w:r>
              <w:rPr>
                <w:rFonts w:cs="Arial"/>
                <w:color w:val="000000"/>
                <w:szCs w:val="20"/>
              </w:rPr>
              <w:t>95.94%</w:t>
            </w:r>
          </w:p>
        </w:tc>
        <w:tc>
          <w:tcPr>
            <w:tcW w:w="850" w:type="dxa"/>
            <w:tcBorders>
              <w:top w:val="nil"/>
              <w:left w:val="nil"/>
              <w:bottom w:val="single" w:sz="8" w:space="0" w:color="auto"/>
              <w:right w:val="single" w:sz="8" w:space="0" w:color="auto"/>
            </w:tcBorders>
            <w:shd w:val="clear" w:color="auto" w:fill="auto"/>
            <w:vAlign w:val="center"/>
          </w:tcPr>
          <w:p w14:paraId="620C83FB" w14:textId="77777777" w:rsidR="009778AD" w:rsidRPr="008016DE" w:rsidRDefault="009778AD" w:rsidP="009778AD">
            <w:pPr>
              <w:jc w:val="center"/>
              <w:rPr>
                <w:rFonts w:cs="Arial"/>
                <w:bCs/>
                <w:color w:val="000000"/>
                <w:szCs w:val="20"/>
              </w:rPr>
            </w:pPr>
            <w:r>
              <w:rPr>
                <w:rFonts w:cs="Arial"/>
                <w:b/>
                <w:bCs/>
                <w:color w:val="000000"/>
                <w:szCs w:val="20"/>
              </w:rPr>
              <w:t>0(141)</w:t>
            </w:r>
          </w:p>
        </w:tc>
        <w:tc>
          <w:tcPr>
            <w:tcW w:w="938" w:type="dxa"/>
            <w:tcBorders>
              <w:top w:val="nil"/>
              <w:left w:val="nil"/>
              <w:bottom w:val="single" w:sz="8" w:space="0" w:color="auto"/>
              <w:right w:val="single" w:sz="8" w:space="0" w:color="auto"/>
            </w:tcBorders>
            <w:shd w:val="clear" w:color="auto" w:fill="auto"/>
            <w:vAlign w:val="center"/>
          </w:tcPr>
          <w:p w14:paraId="15301332" w14:textId="77777777" w:rsidR="009778AD" w:rsidRPr="008016DE" w:rsidRDefault="009778AD" w:rsidP="009778AD">
            <w:pPr>
              <w:jc w:val="center"/>
              <w:rPr>
                <w:rFonts w:cs="Arial"/>
                <w:bCs/>
                <w:color w:val="000000"/>
                <w:szCs w:val="20"/>
              </w:rPr>
            </w:pPr>
            <w:r>
              <w:rPr>
                <w:rFonts w:cs="Arial"/>
                <w:b/>
                <w:bCs/>
                <w:color w:val="000000"/>
                <w:szCs w:val="20"/>
              </w:rPr>
              <w:t>13(199)</w:t>
            </w:r>
          </w:p>
        </w:tc>
        <w:tc>
          <w:tcPr>
            <w:tcW w:w="763" w:type="dxa"/>
            <w:tcBorders>
              <w:top w:val="nil"/>
              <w:left w:val="nil"/>
              <w:bottom w:val="single" w:sz="8" w:space="0" w:color="auto"/>
              <w:right w:val="single" w:sz="8" w:space="0" w:color="auto"/>
            </w:tcBorders>
            <w:shd w:val="clear" w:color="auto" w:fill="auto"/>
            <w:vAlign w:val="center"/>
          </w:tcPr>
          <w:p w14:paraId="705D24ED" w14:textId="77777777" w:rsidR="009778AD" w:rsidRPr="008016DE" w:rsidRDefault="009778AD" w:rsidP="009778AD">
            <w:pPr>
              <w:jc w:val="center"/>
              <w:rPr>
                <w:rFonts w:cs="Arial"/>
                <w:bCs/>
                <w:color w:val="000000"/>
                <w:szCs w:val="20"/>
              </w:rPr>
            </w:pPr>
            <w:r>
              <w:rPr>
                <w:rFonts w:cs="Arial"/>
                <w:b/>
                <w:bCs/>
                <w:color w:val="000000"/>
                <w:szCs w:val="20"/>
              </w:rPr>
              <w:t>8(189)</w:t>
            </w:r>
          </w:p>
        </w:tc>
        <w:tc>
          <w:tcPr>
            <w:tcW w:w="860" w:type="dxa"/>
            <w:tcBorders>
              <w:top w:val="nil"/>
              <w:left w:val="nil"/>
              <w:bottom w:val="single" w:sz="8" w:space="0" w:color="auto"/>
              <w:right w:val="single" w:sz="8" w:space="0" w:color="auto"/>
            </w:tcBorders>
            <w:shd w:val="clear" w:color="auto" w:fill="auto"/>
            <w:vAlign w:val="center"/>
          </w:tcPr>
          <w:p w14:paraId="405E880A" w14:textId="77777777" w:rsidR="009778AD" w:rsidRPr="008016DE" w:rsidRDefault="009778AD" w:rsidP="009778AD">
            <w:pPr>
              <w:jc w:val="center"/>
              <w:rPr>
                <w:rFonts w:cs="Arial"/>
                <w:bCs/>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0595CFDD" w14:textId="77777777" w:rsidR="009778AD" w:rsidRPr="008016DE" w:rsidRDefault="009778AD" w:rsidP="009778AD">
            <w:pPr>
              <w:jc w:val="center"/>
              <w:rPr>
                <w:rFonts w:cs="Arial"/>
                <w:color w:val="000000"/>
                <w:szCs w:val="20"/>
              </w:rPr>
            </w:pPr>
            <w:r>
              <w:rPr>
                <w:rFonts w:cs="Arial"/>
                <w:color w:val="000000"/>
                <w:szCs w:val="20"/>
              </w:rPr>
              <w:t>0</w:t>
            </w:r>
          </w:p>
        </w:tc>
      </w:tr>
      <w:tr w:rsidR="009778AD" w:rsidRPr="008603A5" w14:paraId="57420A0E" w14:textId="77777777" w:rsidTr="000D1EB3">
        <w:trPr>
          <w:trHeight w:val="560"/>
          <w:jc w:val="center"/>
        </w:trPr>
        <w:tc>
          <w:tcPr>
            <w:tcW w:w="3819" w:type="dxa"/>
            <w:shd w:val="clear" w:color="auto" w:fill="CBE9D3"/>
            <w:vAlign w:val="center"/>
          </w:tcPr>
          <w:p w14:paraId="335634E3" w14:textId="77777777" w:rsidR="009778AD" w:rsidRPr="009462DE" w:rsidRDefault="009778AD" w:rsidP="009778AD">
            <w:pPr>
              <w:jc w:val="center"/>
              <w:rPr>
                <w:rFonts w:cs="Arial"/>
                <w:b/>
                <w:bCs/>
                <w:szCs w:val="20"/>
                <w:lang w:eastAsia="en-GB"/>
              </w:rPr>
            </w:pPr>
            <w:r w:rsidRPr="009462DE">
              <w:rPr>
                <w:rFonts w:cs="Arial"/>
                <w:b/>
                <w:bCs/>
                <w:szCs w:val="20"/>
                <w:lang w:eastAsia="en-GB"/>
              </w:rPr>
              <w:t>Tameside Two T’s</w:t>
            </w:r>
          </w:p>
        </w:tc>
        <w:tc>
          <w:tcPr>
            <w:tcW w:w="1563" w:type="dxa"/>
            <w:vAlign w:val="center"/>
          </w:tcPr>
          <w:p w14:paraId="0D37B1E6" w14:textId="77777777" w:rsidR="009778AD" w:rsidRPr="009462DE" w:rsidRDefault="009778AD" w:rsidP="009778AD">
            <w:pPr>
              <w:jc w:val="center"/>
              <w:rPr>
                <w:rFonts w:cs="Arial"/>
                <w:szCs w:val="20"/>
                <w:lang w:eastAsia="en-GB"/>
              </w:rPr>
            </w:pPr>
            <w:r w:rsidRPr="009462DE">
              <w:rPr>
                <w:rFonts w:cs="Arial"/>
                <w:szCs w:val="20"/>
                <w:lang w:eastAsia="en-GB"/>
              </w:rPr>
              <w:t>Tameside</w:t>
            </w:r>
          </w:p>
        </w:tc>
        <w:tc>
          <w:tcPr>
            <w:tcW w:w="1843" w:type="dxa"/>
            <w:tcBorders>
              <w:top w:val="nil"/>
              <w:left w:val="nil"/>
              <w:bottom w:val="single" w:sz="8" w:space="0" w:color="auto"/>
              <w:right w:val="single" w:sz="8" w:space="0" w:color="auto"/>
            </w:tcBorders>
            <w:shd w:val="clear" w:color="auto" w:fill="auto"/>
            <w:vAlign w:val="center"/>
          </w:tcPr>
          <w:p w14:paraId="2CB07855" w14:textId="77777777" w:rsidR="009778AD" w:rsidRDefault="009778AD" w:rsidP="009778AD">
            <w:pPr>
              <w:jc w:val="center"/>
              <w:rPr>
                <w:rFonts w:cs="Arial"/>
                <w:color w:val="000000"/>
                <w:szCs w:val="20"/>
              </w:rPr>
            </w:pPr>
            <w:r>
              <w:rPr>
                <w:rFonts w:cs="Arial"/>
                <w:color w:val="000000"/>
                <w:szCs w:val="20"/>
              </w:rPr>
              <w:t>Urban Background</w:t>
            </w:r>
          </w:p>
        </w:tc>
        <w:tc>
          <w:tcPr>
            <w:tcW w:w="1417" w:type="dxa"/>
            <w:tcBorders>
              <w:top w:val="nil"/>
              <w:left w:val="nil"/>
              <w:bottom w:val="single" w:sz="8" w:space="0" w:color="auto"/>
              <w:right w:val="single" w:sz="8" w:space="0" w:color="auto"/>
            </w:tcBorders>
            <w:shd w:val="clear" w:color="auto" w:fill="auto"/>
            <w:vAlign w:val="center"/>
          </w:tcPr>
          <w:p w14:paraId="09051C11"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24125AB8"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6F2F1491" w14:textId="77777777" w:rsidR="009778AD" w:rsidRDefault="009778AD" w:rsidP="009778AD">
            <w:pPr>
              <w:jc w:val="center"/>
              <w:rPr>
                <w:rFonts w:cs="Arial"/>
                <w:color w:val="000000"/>
                <w:szCs w:val="20"/>
              </w:rPr>
            </w:pPr>
            <w:r>
              <w:rPr>
                <w:rFonts w:cs="Arial"/>
                <w:color w:val="000000"/>
                <w:szCs w:val="20"/>
              </w:rPr>
              <w:t>N/A</w:t>
            </w:r>
          </w:p>
        </w:tc>
        <w:tc>
          <w:tcPr>
            <w:tcW w:w="850" w:type="dxa"/>
            <w:tcBorders>
              <w:top w:val="nil"/>
              <w:left w:val="nil"/>
              <w:bottom w:val="single" w:sz="8" w:space="0" w:color="auto"/>
              <w:right w:val="single" w:sz="8" w:space="0" w:color="auto"/>
            </w:tcBorders>
            <w:shd w:val="clear" w:color="auto" w:fill="auto"/>
            <w:vAlign w:val="center"/>
          </w:tcPr>
          <w:p w14:paraId="7C34E2B4" w14:textId="77777777" w:rsidR="009778AD" w:rsidRPr="008016DE" w:rsidRDefault="009778AD" w:rsidP="009778AD">
            <w:pPr>
              <w:jc w:val="center"/>
              <w:rPr>
                <w:rFonts w:cs="Arial"/>
                <w:bCs/>
                <w:color w:val="000000"/>
                <w:szCs w:val="20"/>
              </w:rPr>
            </w:pPr>
            <w:r>
              <w:rPr>
                <w:rFonts w:cs="Arial"/>
                <w:b/>
                <w:bCs/>
                <w:color w:val="000000"/>
                <w:szCs w:val="20"/>
              </w:rPr>
              <w:t>0(80)</w:t>
            </w:r>
          </w:p>
        </w:tc>
        <w:tc>
          <w:tcPr>
            <w:tcW w:w="938" w:type="dxa"/>
            <w:tcBorders>
              <w:top w:val="nil"/>
              <w:left w:val="nil"/>
              <w:bottom w:val="single" w:sz="8" w:space="0" w:color="auto"/>
              <w:right w:val="single" w:sz="8" w:space="0" w:color="auto"/>
            </w:tcBorders>
            <w:shd w:val="clear" w:color="auto" w:fill="auto"/>
            <w:vAlign w:val="center"/>
          </w:tcPr>
          <w:p w14:paraId="13EA001D"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13132198"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5FFC7B84"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741B52BD" w14:textId="77777777" w:rsidR="009778AD" w:rsidRPr="008016DE" w:rsidRDefault="009778AD" w:rsidP="009778AD">
            <w:pPr>
              <w:jc w:val="center"/>
              <w:rPr>
                <w:rFonts w:cs="Arial"/>
                <w:color w:val="000000"/>
                <w:szCs w:val="20"/>
              </w:rPr>
            </w:pPr>
            <w:r>
              <w:rPr>
                <w:rFonts w:cs="Arial"/>
                <w:b/>
                <w:bCs/>
                <w:color w:val="000000"/>
                <w:szCs w:val="20"/>
              </w:rPr>
              <w:t xml:space="preserve"> - </w:t>
            </w:r>
          </w:p>
        </w:tc>
      </w:tr>
      <w:tr w:rsidR="009778AD" w:rsidRPr="008603A5" w14:paraId="5460D409" w14:textId="77777777" w:rsidTr="000D1EB3">
        <w:trPr>
          <w:trHeight w:val="554"/>
          <w:jc w:val="center"/>
        </w:trPr>
        <w:tc>
          <w:tcPr>
            <w:tcW w:w="3819" w:type="dxa"/>
            <w:shd w:val="clear" w:color="auto" w:fill="CBE9D3"/>
            <w:vAlign w:val="center"/>
          </w:tcPr>
          <w:p w14:paraId="1B889C6C" w14:textId="77777777" w:rsidR="009778AD" w:rsidRPr="009462DE" w:rsidRDefault="009778AD" w:rsidP="009778AD">
            <w:pPr>
              <w:jc w:val="center"/>
              <w:rPr>
                <w:rFonts w:cs="Arial"/>
                <w:b/>
                <w:bCs/>
                <w:szCs w:val="20"/>
                <w:lang w:eastAsia="en-GB"/>
              </w:rPr>
            </w:pPr>
            <w:r w:rsidRPr="009462DE">
              <w:rPr>
                <w:rFonts w:cs="Arial"/>
                <w:b/>
                <w:bCs/>
                <w:szCs w:val="20"/>
                <w:lang w:eastAsia="en-GB"/>
              </w:rPr>
              <w:t>Trafford</w:t>
            </w:r>
            <w:r w:rsidR="00C04571">
              <w:rPr>
                <w:rFonts w:cs="Arial"/>
                <w:b/>
                <w:bCs/>
                <w:szCs w:val="20"/>
                <w:lang w:eastAsia="en-GB"/>
              </w:rPr>
              <w:t xml:space="preserve"> Moss Park</w:t>
            </w:r>
          </w:p>
        </w:tc>
        <w:tc>
          <w:tcPr>
            <w:tcW w:w="1563" w:type="dxa"/>
            <w:vAlign w:val="center"/>
          </w:tcPr>
          <w:p w14:paraId="62E58CD6" w14:textId="77777777" w:rsidR="009778AD" w:rsidRPr="009462DE" w:rsidRDefault="009778AD" w:rsidP="009778AD">
            <w:pPr>
              <w:jc w:val="center"/>
              <w:rPr>
                <w:rFonts w:cs="Arial"/>
                <w:szCs w:val="20"/>
                <w:lang w:eastAsia="en-GB"/>
              </w:rPr>
            </w:pPr>
            <w:r w:rsidRPr="009462DE">
              <w:rPr>
                <w:rFonts w:cs="Arial"/>
                <w:szCs w:val="20"/>
                <w:lang w:eastAsia="en-GB"/>
              </w:rPr>
              <w:t>Trafford</w:t>
            </w:r>
          </w:p>
        </w:tc>
        <w:tc>
          <w:tcPr>
            <w:tcW w:w="1843" w:type="dxa"/>
            <w:tcBorders>
              <w:top w:val="nil"/>
              <w:left w:val="nil"/>
              <w:bottom w:val="single" w:sz="8" w:space="0" w:color="auto"/>
              <w:right w:val="single" w:sz="8" w:space="0" w:color="auto"/>
            </w:tcBorders>
            <w:shd w:val="clear" w:color="auto" w:fill="auto"/>
            <w:vAlign w:val="center"/>
          </w:tcPr>
          <w:p w14:paraId="1B58D106" w14:textId="77777777" w:rsidR="009778AD" w:rsidRDefault="009778AD" w:rsidP="009778AD">
            <w:pPr>
              <w:jc w:val="center"/>
              <w:rPr>
                <w:rFonts w:cs="Arial"/>
                <w:color w:val="000000"/>
                <w:szCs w:val="20"/>
              </w:rPr>
            </w:pPr>
            <w:r>
              <w:rPr>
                <w:rFonts w:cs="Arial"/>
                <w:color w:val="000000"/>
                <w:szCs w:val="20"/>
              </w:rPr>
              <w:t>Urban Background</w:t>
            </w:r>
          </w:p>
        </w:tc>
        <w:tc>
          <w:tcPr>
            <w:tcW w:w="1417" w:type="dxa"/>
            <w:tcBorders>
              <w:top w:val="nil"/>
              <w:left w:val="nil"/>
              <w:bottom w:val="single" w:sz="8" w:space="0" w:color="auto"/>
              <w:right w:val="single" w:sz="8" w:space="0" w:color="auto"/>
            </w:tcBorders>
            <w:shd w:val="clear" w:color="auto" w:fill="auto"/>
            <w:vAlign w:val="center"/>
          </w:tcPr>
          <w:p w14:paraId="3957A082"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71B56015"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5634030F" w14:textId="77777777" w:rsidR="009778AD" w:rsidRDefault="009778AD" w:rsidP="009778AD">
            <w:pPr>
              <w:jc w:val="center"/>
              <w:rPr>
                <w:rFonts w:cs="Arial"/>
                <w:color w:val="000000"/>
                <w:szCs w:val="20"/>
              </w:rPr>
            </w:pPr>
            <w:r>
              <w:rPr>
                <w:rFonts w:cs="Arial"/>
                <w:color w:val="000000"/>
                <w:szCs w:val="20"/>
              </w:rPr>
              <w:t>86.48%</w:t>
            </w:r>
          </w:p>
        </w:tc>
        <w:tc>
          <w:tcPr>
            <w:tcW w:w="850" w:type="dxa"/>
            <w:tcBorders>
              <w:top w:val="nil"/>
              <w:left w:val="nil"/>
              <w:bottom w:val="single" w:sz="8" w:space="0" w:color="auto"/>
              <w:right w:val="single" w:sz="8" w:space="0" w:color="auto"/>
            </w:tcBorders>
            <w:shd w:val="clear" w:color="auto" w:fill="auto"/>
            <w:vAlign w:val="center"/>
          </w:tcPr>
          <w:p w14:paraId="246632FD" w14:textId="77777777" w:rsidR="009778AD" w:rsidRPr="008016DE" w:rsidRDefault="009778AD" w:rsidP="009778AD">
            <w:pPr>
              <w:jc w:val="center"/>
              <w:rPr>
                <w:rFonts w:cs="Arial"/>
                <w:bCs/>
                <w:color w:val="000000"/>
                <w:szCs w:val="20"/>
              </w:rPr>
            </w:pPr>
            <w:r>
              <w:rPr>
                <w:rFonts w:cs="Arial"/>
                <w:b/>
                <w:bCs/>
                <w:color w:val="000000"/>
                <w:szCs w:val="20"/>
              </w:rPr>
              <w:t>0(86)</w:t>
            </w:r>
          </w:p>
        </w:tc>
        <w:tc>
          <w:tcPr>
            <w:tcW w:w="938" w:type="dxa"/>
            <w:tcBorders>
              <w:top w:val="nil"/>
              <w:left w:val="nil"/>
              <w:bottom w:val="single" w:sz="8" w:space="0" w:color="auto"/>
              <w:right w:val="single" w:sz="8" w:space="0" w:color="auto"/>
            </w:tcBorders>
            <w:shd w:val="clear" w:color="auto" w:fill="auto"/>
            <w:vAlign w:val="center"/>
          </w:tcPr>
          <w:p w14:paraId="7FBED3E5"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56D3FD0A"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1D9F446C"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0210AA45" w14:textId="77777777" w:rsidR="009778AD" w:rsidRPr="008016DE" w:rsidRDefault="009778AD" w:rsidP="009778AD">
            <w:pPr>
              <w:jc w:val="center"/>
              <w:rPr>
                <w:rFonts w:cs="Arial"/>
                <w:color w:val="000000"/>
                <w:szCs w:val="20"/>
              </w:rPr>
            </w:pPr>
            <w:r>
              <w:rPr>
                <w:rFonts w:cs="Arial"/>
                <w:color w:val="000000"/>
                <w:szCs w:val="20"/>
              </w:rPr>
              <w:t>0</w:t>
            </w:r>
          </w:p>
        </w:tc>
      </w:tr>
      <w:tr w:rsidR="009778AD" w:rsidRPr="008603A5" w14:paraId="7ACC9025" w14:textId="77777777" w:rsidTr="000D1EB3">
        <w:trPr>
          <w:trHeight w:val="562"/>
          <w:jc w:val="center"/>
        </w:trPr>
        <w:tc>
          <w:tcPr>
            <w:tcW w:w="3819" w:type="dxa"/>
            <w:shd w:val="clear" w:color="auto" w:fill="CBE9D3"/>
            <w:vAlign w:val="center"/>
          </w:tcPr>
          <w:p w14:paraId="21B3353D" w14:textId="77777777" w:rsidR="009778AD" w:rsidRPr="009462DE" w:rsidRDefault="009778AD" w:rsidP="009778AD">
            <w:pPr>
              <w:jc w:val="center"/>
              <w:rPr>
                <w:rFonts w:cs="Arial"/>
                <w:b/>
                <w:bCs/>
                <w:szCs w:val="20"/>
                <w:lang w:eastAsia="en-GB"/>
              </w:rPr>
            </w:pPr>
            <w:r w:rsidRPr="009462DE">
              <w:rPr>
                <w:rFonts w:cs="Arial"/>
                <w:b/>
                <w:bCs/>
                <w:szCs w:val="20"/>
                <w:lang w:eastAsia="en-GB"/>
              </w:rPr>
              <w:t>Trafford A56</w:t>
            </w:r>
          </w:p>
        </w:tc>
        <w:tc>
          <w:tcPr>
            <w:tcW w:w="1563" w:type="dxa"/>
            <w:vAlign w:val="center"/>
          </w:tcPr>
          <w:p w14:paraId="730E3914" w14:textId="77777777" w:rsidR="009778AD" w:rsidRPr="009462DE" w:rsidRDefault="009778AD" w:rsidP="009778AD">
            <w:pPr>
              <w:jc w:val="center"/>
              <w:rPr>
                <w:rFonts w:cs="Arial"/>
                <w:szCs w:val="20"/>
                <w:lang w:eastAsia="en-GB"/>
              </w:rPr>
            </w:pPr>
            <w:r w:rsidRPr="009462DE">
              <w:rPr>
                <w:rFonts w:cs="Arial"/>
                <w:szCs w:val="20"/>
                <w:lang w:eastAsia="en-GB"/>
              </w:rPr>
              <w:t>Trafford</w:t>
            </w:r>
          </w:p>
        </w:tc>
        <w:tc>
          <w:tcPr>
            <w:tcW w:w="1843" w:type="dxa"/>
            <w:tcBorders>
              <w:top w:val="nil"/>
              <w:left w:val="nil"/>
              <w:bottom w:val="single" w:sz="8" w:space="0" w:color="auto"/>
              <w:right w:val="single" w:sz="8" w:space="0" w:color="auto"/>
            </w:tcBorders>
            <w:shd w:val="clear" w:color="auto" w:fill="auto"/>
            <w:vAlign w:val="center"/>
          </w:tcPr>
          <w:p w14:paraId="03B09EE5" w14:textId="77777777" w:rsidR="009778AD" w:rsidRDefault="009778AD" w:rsidP="009778AD">
            <w:pPr>
              <w:jc w:val="center"/>
              <w:rPr>
                <w:rFonts w:cs="Arial"/>
                <w:color w:val="000000"/>
                <w:szCs w:val="20"/>
              </w:rPr>
            </w:pPr>
            <w:r>
              <w:rPr>
                <w:rFonts w:cs="Arial"/>
                <w:color w:val="000000"/>
                <w:szCs w:val="20"/>
              </w:rPr>
              <w:t>Urban Traffic</w:t>
            </w:r>
          </w:p>
        </w:tc>
        <w:tc>
          <w:tcPr>
            <w:tcW w:w="1417" w:type="dxa"/>
            <w:tcBorders>
              <w:top w:val="nil"/>
              <w:left w:val="nil"/>
              <w:bottom w:val="single" w:sz="8" w:space="0" w:color="auto"/>
              <w:right w:val="single" w:sz="8" w:space="0" w:color="auto"/>
            </w:tcBorders>
            <w:shd w:val="clear" w:color="auto" w:fill="auto"/>
            <w:vAlign w:val="center"/>
          </w:tcPr>
          <w:p w14:paraId="29CC5697"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1F229674"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0CF2B171" w14:textId="77777777" w:rsidR="009778AD" w:rsidRDefault="009778AD" w:rsidP="009778AD">
            <w:pPr>
              <w:jc w:val="center"/>
              <w:rPr>
                <w:rFonts w:cs="Arial"/>
                <w:color w:val="000000"/>
                <w:szCs w:val="20"/>
              </w:rPr>
            </w:pPr>
            <w:r>
              <w:rPr>
                <w:rFonts w:cs="Arial"/>
                <w:color w:val="000000"/>
                <w:szCs w:val="20"/>
              </w:rPr>
              <w:t>94.24%</w:t>
            </w:r>
          </w:p>
        </w:tc>
        <w:tc>
          <w:tcPr>
            <w:tcW w:w="850" w:type="dxa"/>
            <w:tcBorders>
              <w:top w:val="nil"/>
              <w:left w:val="nil"/>
              <w:bottom w:val="single" w:sz="8" w:space="0" w:color="auto"/>
              <w:right w:val="single" w:sz="8" w:space="0" w:color="auto"/>
            </w:tcBorders>
            <w:shd w:val="clear" w:color="auto" w:fill="auto"/>
            <w:vAlign w:val="center"/>
          </w:tcPr>
          <w:p w14:paraId="558DF299" w14:textId="77777777" w:rsidR="009778AD" w:rsidRPr="008016DE" w:rsidRDefault="009778AD" w:rsidP="009778AD">
            <w:pPr>
              <w:jc w:val="center"/>
              <w:rPr>
                <w:rFonts w:cs="Arial"/>
                <w:bCs/>
                <w:color w:val="000000"/>
                <w:szCs w:val="20"/>
              </w:rPr>
            </w:pPr>
            <w:r>
              <w:rPr>
                <w:rFonts w:cs="Arial"/>
                <w:color w:val="000000"/>
                <w:szCs w:val="20"/>
              </w:rPr>
              <w:t>7</w:t>
            </w:r>
          </w:p>
        </w:tc>
        <w:tc>
          <w:tcPr>
            <w:tcW w:w="938" w:type="dxa"/>
            <w:tcBorders>
              <w:top w:val="nil"/>
              <w:left w:val="nil"/>
              <w:bottom w:val="single" w:sz="8" w:space="0" w:color="auto"/>
              <w:right w:val="single" w:sz="8" w:space="0" w:color="auto"/>
            </w:tcBorders>
            <w:shd w:val="clear" w:color="auto" w:fill="auto"/>
            <w:vAlign w:val="center"/>
          </w:tcPr>
          <w:p w14:paraId="41A0BA6A" w14:textId="77777777" w:rsidR="009778AD" w:rsidRPr="008016DE" w:rsidRDefault="009778AD" w:rsidP="009778AD">
            <w:pPr>
              <w:jc w:val="center"/>
              <w:rPr>
                <w:rFonts w:cs="Arial"/>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4E1C3E63" w14:textId="77777777" w:rsidR="009778AD" w:rsidRPr="008016DE" w:rsidRDefault="009778AD" w:rsidP="009778AD">
            <w:pPr>
              <w:jc w:val="center"/>
              <w:rPr>
                <w:rFonts w:cs="Arial"/>
                <w:color w:val="000000"/>
                <w:szCs w:val="20"/>
              </w:rPr>
            </w:pPr>
            <w:r>
              <w:rPr>
                <w:rFonts w:cs="Arial"/>
                <w:b/>
                <w:bCs/>
                <w:color w:val="000000"/>
                <w:szCs w:val="20"/>
              </w:rPr>
              <w:t>0(107)</w:t>
            </w:r>
          </w:p>
        </w:tc>
        <w:tc>
          <w:tcPr>
            <w:tcW w:w="860" w:type="dxa"/>
            <w:tcBorders>
              <w:top w:val="nil"/>
              <w:left w:val="nil"/>
              <w:bottom w:val="single" w:sz="8" w:space="0" w:color="auto"/>
              <w:right w:val="single" w:sz="8" w:space="0" w:color="auto"/>
            </w:tcBorders>
            <w:shd w:val="clear" w:color="auto" w:fill="auto"/>
            <w:vAlign w:val="center"/>
          </w:tcPr>
          <w:p w14:paraId="2C92398D" w14:textId="77777777" w:rsidR="009778AD" w:rsidRPr="008016DE" w:rsidRDefault="009778AD" w:rsidP="009778AD">
            <w:pPr>
              <w:jc w:val="center"/>
              <w:rPr>
                <w:rFonts w:cs="Arial"/>
                <w:bCs/>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00B6AB0C" w14:textId="77777777" w:rsidR="009778AD" w:rsidRPr="008016DE" w:rsidRDefault="009778AD" w:rsidP="009778AD">
            <w:pPr>
              <w:jc w:val="center"/>
              <w:rPr>
                <w:rFonts w:cs="Arial"/>
                <w:color w:val="000000"/>
                <w:szCs w:val="20"/>
              </w:rPr>
            </w:pPr>
            <w:r>
              <w:rPr>
                <w:rFonts w:cs="Arial"/>
                <w:color w:val="000000"/>
                <w:szCs w:val="20"/>
              </w:rPr>
              <w:t>0</w:t>
            </w:r>
          </w:p>
        </w:tc>
      </w:tr>
      <w:tr w:rsidR="009778AD" w:rsidRPr="008603A5" w14:paraId="4A10D928" w14:textId="77777777" w:rsidTr="000D1EB3">
        <w:trPr>
          <w:trHeight w:val="556"/>
          <w:jc w:val="center"/>
        </w:trPr>
        <w:tc>
          <w:tcPr>
            <w:tcW w:w="3819" w:type="dxa"/>
            <w:shd w:val="clear" w:color="auto" w:fill="CBE9D3"/>
            <w:vAlign w:val="center"/>
          </w:tcPr>
          <w:p w14:paraId="14C2E2C4" w14:textId="77777777" w:rsidR="009778AD" w:rsidRPr="009462DE" w:rsidRDefault="009778AD" w:rsidP="009778AD">
            <w:pPr>
              <w:jc w:val="center"/>
              <w:rPr>
                <w:rFonts w:cs="Arial"/>
                <w:b/>
                <w:bCs/>
                <w:szCs w:val="20"/>
                <w:lang w:eastAsia="en-GB"/>
              </w:rPr>
            </w:pPr>
            <w:r w:rsidRPr="009462DE">
              <w:rPr>
                <w:rFonts w:cs="Arial"/>
                <w:b/>
                <w:bCs/>
                <w:szCs w:val="20"/>
                <w:lang w:eastAsia="en-GB"/>
              </w:rPr>
              <w:t>Wigan Centre</w:t>
            </w:r>
          </w:p>
        </w:tc>
        <w:tc>
          <w:tcPr>
            <w:tcW w:w="1563" w:type="dxa"/>
            <w:vAlign w:val="center"/>
          </w:tcPr>
          <w:p w14:paraId="138239DF" w14:textId="77777777" w:rsidR="009778AD" w:rsidRPr="009462DE" w:rsidRDefault="009778AD" w:rsidP="009778AD">
            <w:pPr>
              <w:jc w:val="center"/>
              <w:rPr>
                <w:rFonts w:cs="Arial"/>
                <w:szCs w:val="20"/>
                <w:lang w:eastAsia="en-GB"/>
              </w:rPr>
            </w:pPr>
            <w:r w:rsidRPr="009462DE">
              <w:rPr>
                <w:rFonts w:cs="Arial"/>
                <w:szCs w:val="20"/>
                <w:lang w:eastAsia="en-GB"/>
              </w:rPr>
              <w:t>Wigan</w:t>
            </w:r>
          </w:p>
        </w:tc>
        <w:tc>
          <w:tcPr>
            <w:tcW w:w="1843" w:type="dxa"/>
            <w:tcBorders>
              <w:top w:val="nil"/>
              <w:left w:val="nil"/>
              <w:bottom w:val="single" w:sz="8" w:space="0" w:color="auto"/>
              <w:right w:val="single" w:sz="8" w:space="0" w:color="auto"/>
            </w:tcBorders>
            <w:shd w:val="clear" w:color="auto" w:fill="auto"/>
            <w:vAlign w:val="center"/>
          </w:tcPr>
          <w:p w14:paraId="05F2CA20" w14:textId="77777777" w:rsidR="009778AD" w:rsidRDefault="009778AD" w:rsidP="009778AD">
            <w:pPr>
              <w:jc w:val="center"/>
              <w:rPr>
                <w:rFonts w:cs="Arial"/>
                <w:color w:val="000000"/>
                <w:szCs w:val="20"/>
              </w:rPr>
            </w:pPr>
            <w:r>
              <w:rPr>
                <w:rFonts w:cs="Arial"/>
                <w:color w:val="000000"/>
                <w:szCs w:val="20"/>
              </w:rPr>
              <w:t>Urban Background</w:t>
            </w:r>
          </w:p>
        </w:tc>
        <w:tc>
          <w:tcPr>
            <w:tcW w:w="1417" w:type="dxa"/>
            <w:tcBorders>
              <w:top w:val="nil"/>
              <w:left w:val="nil"/>
              <w:bottom w:val="single" w:sz="8" w:space="0" w:color="auto"/>
              <w:right w:val="single" w:sz="8" w:space="0" w:color="auto"/>
            </w:tcBorders>
            <w:shd w:val="clear" w:color="auto" w:fill="auto"/>
            <w:vAlign w:val="center"/>
          </w:tcPr>
          <w:p w14:paraId="4E40E43F" w14:textId="77777777" w:rsidR="009778AD" w:rsidRDefault="009778AD" w:rsidP="009778AD">
            <w:pPr>
              <w:jc w:val="center"/>
              <w:rPr>
                <w:rFonts w:cs="Arial"/>
                <w:color w:val="000000"/>
                <w:szCs w:val="20"/>
              </w:rPr>
            </w:pPr>
            <w:r>
              <w:rPr>
                <w:rFonts w:cs="Arial"/>
                <w:color w:val="000000"/>
                <w:szCs w:val="20"/>
              </w:rPr>
              <w:t>Automatic</w:t>
            </w:r>
          </w:p>
        </w:tc>
        <w:tc>
          <w:tcPr>
            <w:tcW w:w="992" w:type="dxa"/>
            <w:tcBorders>
              <w:top w:val="nil"/>
              <w:left w:val="nil"/>
              <w:bottom w:val="single" w:sz="8" w:space="0" w:color="auto"/>
              <w:right w:val="single" w:sz="8" w:space="0" w:color="auto"/>
            </w:tcBorders>
            <w:shd w:val="clear" w:color="auto" w:fill="auto"/>
            <w:vAlign w:val="center"/>
          </w:tcPr>
          <w:p w14:paraId="2A812EB0" w14:textId="77777777" w:rsidR="009778AD" w:rsidRDefault="009778AD" w:rsidP="009778AD">
            <w:pPr>
              <w:jc w:val="center"/>
              <w:rPr>
                <w:rFonts w:cs="Arial"/>
                <w:color w:val="000000"/>
                <w:szCs w:val="20"/>
              </w:rPr>
            </w:pPr>
            <w:r>
              <w:rPr>
                <w:rFonts w:cs="Arial"/>
                <w:color w:val="000000"/>
                <w:szCs w:val="20"/>
              </w:rPr>
              <w:t>N/A</w:t>
            </w:r>
          </w:p>
        </w:tc>
        <w:tc>
          <w:tcPr>
            <w:tcW w:w="993" w:type="dxa"/>
            <w:tcBorders>
              <w:top w:val="nil"/>
              <w:left w:val="nil"/>
              <w:bottom w:val="single" w:sz="8" w:space="0" w:color="auto"/>
              <w:right w:val="single" w:sz="8" w:space="0" w:color="auto"/>
            </w:tcBorders>
            <w:shd w:val="clear" w:color="auto" w:fill="auto"/>
            <w:vAlign w:val="center"/>
          </w:tcPr>
          <w:p w14:paraId="38E8DBB2" w14:textId="77777777" w:rsidR="009778AD" w:rsidRDefault="009778AD" w:rsidP="009778AD">
            <w:pPr>
              <w:jc w:val="center"/>
              <w:rPr>
                <w:rFonts w:cs="Arial"/>
                <w:color w:val="000000"/>
                <w:szCs w:val="20"/>
              </w:rPr>
            </w:pPr>
            <w:r>
              <w:rPr>
                <w:rFonts w:cs="Arial"/>
                <w:color w:val="000000"/>
                <w:szCs w:val="20"/>
              </w:rPr>
              <w:t>99.19%</w:t>
            </w:r>
          </w:p>
        </w:tc>
        <w:tc>
          <w:tcPr>
            <w:tcW w:w="850" w:type="dxa"/>
            <w:tcBorders>
              <w:top w:val="nil"/>
              <w:left w:val="nil"/>
              <w:bottom w:val="single" w:sz="8" w:space="0" w:color="auto"/>
              <w:right w:val="single" w:sz="8" w:space="0" w:color="auto"/>
            </w:tcBorders>
            <w:shd w:val="clear" w:color="auto" w:fill="auto"/>
            <w:vAlign w:val="center"/>
          </w:tcPr>
          <w:p w14:paraId="5841199F" w14:textId="77777777" w:rsidR="009778AD" w:rsidRPr="008016DE" w:rsidRDefault="009778AD" w:rsidP="009778AD">
            <w:pPr>
              <w:jc w:val="center"/>
              <w:rPr>
                <w:rFonts w:cs="Arial"/>
                <w:bCs/>
                <w:color w:val="000000"/>
                <w:szCs w:val="20"/>
              </w:rPr>
            </w:pPr>
            <w:r>
              <w:rPr>
                <w:rFonts w:cs="Arial"/>
                <w:b/>
                <w:bCs/>
                <w:color w:val="000000"/>
                <w:szCs w:val="20"/>
              </w:rPr>
              <w:t>0(86)</w:t>
            </w:r>
          </w:p>
        </w:tc>
        <w:tc>
          <w:tcPr>
            <w:tcW w:w="938" w:type="dxa"/>
            <w:tcBorders>
              <w:top w:val="nil"/>
              <w:left w:val="nil"/>
              <w:bottom w:val="single" w:sz="8" w:space="0" w:color="auto"/>
              <w:right w:val="single" w:sz="8" w:space="0" w:color="auto"/>
            </w:tcBorders>
            <w:shd w:val="clear" w:color="auto" w:fill="auto"/>
            <w:vAlign w:val="center"/>
          </w:tcPr>
          <w:p w14:paraId="5480E06C" w14:textId="77777777" w:rsidR="009778AD" w:rsidRPr="008016DE" w:rsidRDefault="009778AD" w:rsidP="009778AD">
            <w:pPr>
              <w:jc w:val="center"/>
              <w:rPr>
                <w:rFonts w:cs="Arial"/>
                <w:bCs/>
                <w:color w:val="000000"/>
                <w:szCs w:val="20"/>
              </w:rPr>
            </w:pPr>
            <w:r>
              <w:rPr>
                <w:rFonts w:cs="Arial"/>
                <w:color w:val="000000"/>
                <w:szCs w:val="20"/>
              </w:rPr>
              <w:t>0</w:t>
            </w:r>
          </w:p>
        </w:tc>
        <w:tc>
          <w:tcPr>
            <w:tcW w:w="763" w:type="dxa"/>
            <w:tcBorders>
              <w:top w:val="nil"/>
              <w:left w:val="nil"/>
              <w:bottom w:val="single" w:sz="8" w:space="0" w:color="auto"/>
              <w:right w:val="single" w:sz="8" w:space="0" w:color="auto"/>
            </w:tcBorders>
            <w:shd w:val="clear" w:color="auto" w:fill="auto"/>
            <w:vAlign w:val="center"/>
          </w:tcPr>
          <w:p w14:paraId="6F2E6C25" w14:textId="77777777" w:rsidR="009778AD" w:rsidRPr="008016DE" w:rsidRDefault="009778AD" w:rsidP="009778AD">
            <w:pPr>
              <w:jc w:val="center"/>
              <w:rPr>
                <w:rFonts w:cs="Arial"/>
                <w:color w:val="000000"/>
                <w:szCs w:val="20"/>
              </w:rPr>
            </w:pPr>
            <w:r>
              <w:rPr>
                <w:rFonts w:cs="Arial"/>
                <w:color w:val="000000"/>
                <w:szCs w:val="20"/>
              </w:rPr>
              <w:t>0</w:t>
            </w:r>
          </w:p>
        </w:tc>
        <w:tc>
          <w:tcPr>
            <w:tcW w:w="860" w:type="dxa"/>
            <w:tcBorders>
              <w:top w:val="nil"/>
              <w:left w:val="nil"/>
              <w:bottom w:val="single" w:sz="8" w:space="0" w:color="auto"/>
              <w:right w:val="single" w:sz="8" w:space="0" w:color="auto"/>
            </w:tcBorders>
            <w:shd w:val="clear" w:color="auto" w:fill="auto"/>
            <w:vAlign w:val="center"/>
          </w:tcPr>
          <w:p w14:paraId="62F7AA45" w14:textId="77777777" w:rsidR="009778AD" w:rsidRPr="008016DE" w:rsidRDefault="009778AD" w:rsidP="009778AD">
            <w:pPr>
              <w:jc w:val="center"/>
              <w:rPr>
                <w:rFonts w:cs="Arial"/>
                <w:color w:val="000000"/>
                <w:szCs w:val="20"/>
              </w:rPr>
            </w:pPr>
            <w:r>
              <w:rPr>
                <w:rFonts w:cs="Arial"/>
                <w:color w:val="000000"/>
                <w:szCs w:val="20"/>
              </w:rPr>
              <w:t>0</w:t>
            </w:r>
          </w:p>
        </w:tc>
        <w:tc>
          <w:tcPr>
            <w:tcW w:w="1208" w:type="dxa"/>
            <w:tcBorders>
              <w:top w:val="nil"/>
              <w:left w:val="nil"/>
              <w:bottom w:val="single" w:sz="8" w:space="0" w:color="auto"/>
              <w:right w:val="single" w:sz="8" w:space="0" w:color="auto"/>
            </w:tcBorders>
            <w:shd w:val="clear" w:color="auto" w:fill="auto"/>
            <w:vAlign w:val="center"/>
          </w:tcPr>
          <w:p w14:paraId="524C0962" w14:textId="77777777" w:rsidR="009778AD" w:rsidRPr="008016DE" w:rsidRDefault="009778AD" w:rsidP="009778AD">
            <w:pPr>
              <w:jc w:val="center"/>
              <w:rPr>
                <w:rFonts w:cs="Arial"/>
                <w:color w:val="000000"/>
                <w:szCs w:val="20"/>
              </w:rPr>
            </w:pPr>
            <w:r>
              <w:rPr>
                <w:rFonts w:cs="Arial"/>
                <w:color w:val="000000"/>
                <w:szCs w:val="20"/>
              </w:rPr>
              <w:t>0</w:t>
            </w:r>
          </w:p>
        </w:tc>
      </w:tr>
    </w:tbl>
    <w:p w14:paraId="0367A43C" w14:textId="77777777" w:rsidR="008C194D" w:rsidRDefault="008C194D" w:rsidP="009B76D4">
      <w:pPr>
        <w:spacing w:before="60" w:after="60"/>
        <w:ind w:left="142" w:hanging="567"/>
        <w:jc w:val="both"/>
        <w:rPr>
          <w:rFonts w:cs="Arial"/>
          <w:iCs/>
        </w:rPr>
      </w:pPr>
    </w:p>
    <w:p w14:paraId="3A1436F6" w14:textId="77777777" w:rsidR="008C194D" w:rsidRPr="008603A5" w:rsidRDefault="008C194D" w:rsidP="009B76D4">
      <w:pPr>
        <w:spacing w:before="60" w:after="60"/>
        <w:ind w:left="142" w:hanging="567"/>
        <w:jc w:val="both"/>
        <w:rPr>
          <w:rFonts w:cs="Arial"/>
          <w:b/>
          <w:iCs/>
        </w:rPr>
      </w:pPr>
      <w:r w:rsidRPr="008603A5">
        <w:rPr>
          <w:rFonts w:cs="Arial"/>
          <w:iCs/>
        </w:rPr>
        <w:t xml:space="preserve">Notes: </w:t>
      </w:r>
      <w:r>
        <w:rPr>
          <w:rFonts w:cs="Arial"/>
          <w:iCs/>
        </w:rPr>
        <w:t>Exceedance</w:t>
      </w:r>
      <w:r w:rsidRPr="008603A5">
        <w:rPr>
          <w:rFonts w:cs="Arial"/>
          <w:iCs/>
        </w:rPr>
        <w:t>s of the NO</w:t>
      </w:r>
      <w:r w:rsidRPr="008603A5">
        <w:rPr>
          <w:rFonts w:cs="Arial"/>
          <w:iCs/>
          <w:vertAlign w:val="subscript"/>
        </w:rPr>
        <w:t>2</w:t>
      </w:r>
      <w:r w:rsidRPr="008603A5">
        <w:rPr>
          <w:rFonts w:cs="Arial"/>
          <w:iCs/>
        </w:rPr>
        <w:t xml:space="preserve"> 1-hour mean objective (200µg/m</w:t>
      </w:r>
      <w:r w:rsidRPr="008603A5">
        <w:rPr>
          <w:rFonts w:cs="Arial"/>
          <w:iCs/>
          <w:vertAlign w:val="superscript"/>
        </w:rPr>
        <w:t>3</w:t>
      </w:r>
      <w:r w:rsidRPr="008603A5">
        <w:rPr>
          <w:rFonts w:cs="Arial"/>
          <w:iCs/>
        </w:rPr>
        <w:t xml:space="preserve"> not to be exceeded more than 18 times/year) are shown in </w:t>
      </w:r>
      <w:r w:rsidRPr="008603A5">
        <w:rPr>
          <w:rFonts w:cs="Arial"/>
          <w:b/>
          <w:iCs/>
        </w:rPr>
        <w:t>bold.</w:t>
      </w:r>
    </w:p>
    <w:p w14:paraId="348D58CE" w14:textId="77777777" w:rsidR="008C194D" w:rsidRPr="008603A5" w:rsidRDefault="008C194D" w:rsidP="009B76D4">
      <w:pPr>
        <w:spacing w:before="60" w:after="60"/>
        <w:ind w:left="284"/>
        <w:jc w:val="both"/>
        <w:rPr>
          <w:rFonts w:cs="Arial"/>
          <w:iCs/>
          <w:szCs w:val="20"/>
        </w:rPr>
      </w:pPr>
      <w:r w:rsidRPr="008603A5">
        <w:rPr>
          <w:rFonts w:cs="Arial"/>
          <w:iCs/>
          <w:szCs w:val="20"/>
        </w:rPr>
        <w:t xml:space="preserve">(1) </w:t>
      </w:r>
      <w:r w:rsidR="004C236A" w:rsidRPr="008603A5">
        <w:rPr>
          <w:rFonts w:cs="Arial"/>
          <w:iCs/>
          <w:szCs w:val="20"/>
        </w:rPr>
        <w:t>Data</w:t>
      </w:r>
      <w:r w:rsidRPr="008603A5">
        <w:rPr>
          <w:rFonts w:cs="Arial"/>
          <w:iCs/>
          <w:szCs w:val="20"/>
        </w:rPr>
        <w:t xml:space="preserve"> capture for the monitoring period, in cases where monitoring was only carried out for part of the year.</w:t>
      </w:r>
    </w:p>
    <w:p w14:paraId="2D949DB8" w14:textId="77777777" w:rsidR="008C194D" w:rsidRPr="008603A5" w:rsidRDefault="008C194D" w:rsidP="009B76D4">
      <w:pPr>
        <w:spacing w:before="60" w:after="60"/>
        <w:ind w:left="284"/>
        <w:jc w:val="both"/>
        <w:rPr>
          <w:rFonts w:cs="Arial"/>
          <w:iCs/>
          <w:szCs w:val="20"/>
        </w:rPr>
      </w:pPr>
      <w:r w:rsidRPr="008603A5">
        <w:rPr>
          <w:rFonts w:cs="Arial"/>
          <w:iCs/>
          <w:szCs w:val="20"/>
        </w:rPr>
        <w:t xml:space="preserve">(2) </w:t>
      </w:r>
      <w:r w:rsidR="004C236A" w:rsidRPr="008603A5">
        <w:rPr>
          <w:rFonts w:cs="Arial"/>
          <w:iCs/>
          <w:szCs w:val="20"/>
        </w:rPr>
        <w:t>Data</w:t>
      </w:r>
      <w:r w:rsidRPr="008603A5">
        <w:rPr>
          <w:rFonts w:cs="Arial"/>
          <w:iCs/>
          <w:szCs w:val="20"/>
        </w:rPr>
        <w:t xml:space="preserve"> capture for the full calendar year (e.g. if monitoring was carried out for 6 months, the maximum data capture for the full calendar year is 50%).</w:t>
      </w:r>
    </w:p>
    <w:p w14:paraId="39736F3D" w14:textId="77777777" w:rsidR="008C194D" w:rsidRPr="008603A5" w:rsidRDefault="008C194D" w:rsidP="009B76D4">
      <w:pPr>
        <w:spacing w:before="60" w:after="60"/>
        <w:ind w:left="284"/>
        <w:jc w:val="both"/>
        <w:rPr>
          <w:szCs w:val="20"/>
        </w:rPr>
      </w:pPr>
      <w:r w:rsidRPr="008603A5">
        <w:rPr>
          <w:rFonts w:cs="Arial"/>
          <w:iCs/>
          <w:szCs w:val="20"/>
        </w:rPr>
        <w:t xml:space="preserve">(3) If the period of valid data is less than </w:t>
      </w:r>
      <w:r>
        <w:rPr>
          <w:rFonts w:cs="Arial"/>
          <w:iCs/>
          <w:szCs w:val="20"/>
        </w:rPr>
        <w:t>90%</w:t>
      </w:r>
      <w:r w:rsidRPr="008603A5">
        <w:rPr>
          <w:szCs w:val="20"/>
        </w:rPr>
        <w:t>, the 99.8</w:t>
      </w:r>
      <w:r w:rsidRPr="00D730AE">
        <w:rPr>
          <w:szCs w:val="20"/>
          <w:vertAlign w:val="superscript"/>
        </w:rPr>
        <w:t>th</w:t>
      </w:r>
      <w:r w:rsidRPr="008603A5">
        <w:rPr>
          <w:szCs w:val="20"/>
        </w:rPr>
        <w:t xml:space="preserve"> percentile of 1-hour means is provided in brackets</w:t>
      </w:r>
      <w:r w:rsidRPr="008603A5">
        <w:rPr>
          <w:rFonts w:cs="Arial"/>
          <w:iCs/>
          <w:szCs w:val="20"/>
        </w:rPr>
        <w:t>.</w:t>
      </w:r>
    </w:p>
    <w:p w14:paraId="1C7F575F" w14:textId="77777777" w:rsidR="009778AD" w:rsidRDefault="009778AD" w:rsidP="009B76D4">
      <w:pPr>
        <w:pStyle w:val="Style1"/>
        <w:jc w:val="both"/>
      </w:pPr>
    </w:p>
    <w:p w14:paraId="5C4793AE" w14:textId="77777777" w:rsidR="008C194D" w:rsidRPr="00807103" w:rsidRDefault="008C194D" w:rsidP="00916164">
      <w:pPr>
        <w:pStyle w:val="Heading5"/>
      </w:pPr>
      <w:bookmarkStart w:id="234" w:name="_Ref456014303"/>
      <w:bookmarkStart w:id="235" w:name="_Toc456017448"/>
      <w:bookmarkStart w:id="236" w:name="_Toc532389070"/>
      <w:r>
        <w:lastRenderedPageBreak/>
        <w:t>Table A.</w:t>
      </w:r>
      <w:r>
        <w:rPr>
          <w:noProof/>
        </w:rPr>
        <w:t>5</w:t>
      </w:r>
      <w:r>
        <w:t xml:space="preserve"> - </w:t>
      </w:r>
      <w:r w:rsidRPr="00807103">
        <w:t>Annual Mean PM</w:t>
      </w:r>
      <w:r w:rsidRPr="00E357C3">
        <w:rPr>
          <w:vertAlign w:val="subscript"/>
        </w:rPr>
        <w:t>10</w:t>
      </w:r>
      <w:r w:rsidRPr="00807103">
        <w:t xml:space="preserve"> Monitoring Results</w:t>
      </w:r>
      <w:bookmarkEnd w:id="234"/>
      <w:bookmarkEnd w:id="235"/>
      <w:bookmarkEnd w:id="236"/>
    </w:p>
    <w:tbl>
      <w:tblPr>
        <w:tblW w:w="15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1"/>
        <w:gridCol w:w="1386"/>
        <w:gridCol w:w="2126"/>
        <w:gridCol w:w="1573"/>
        <w:gridCol w:w="1559"/>
        <w:gridCol w:w="1130"/>
        <w:gridCol w:w="992"/>
        <w:gridCol w:w="992"/>
        <w:gridCol w:w="992"/>
        <w:gridCol w:w="997"/>
        <w:gridCol w:w="988"/>
      </w:tblGrid>
      <w:tr w:rsidR="008C194D" w:rsidRPr="008603A5" w14:paraId="56A8164A" w14:textId="77777777" w:rsidTr="007C404D">
        <w:trPr>
          <w:trHeight w:val="391"/>
          <w:tblHeader/>
          <w:jc w:val="center"/>
        </w:trPr>
        <w:tc>
          <w:tcPr>
            <w:tcW w:w="2511" w:type="dxa"/>
            <w:vMerge w:val="restart"/>
            <w:shd w:val="clear" w:color="auto" w:fill="00AF41"/>
            <w:vAlign w:val="center"/>
          </w:tcPr>
          <w:p w14:paraId="40F94E95" w14:textId="77777777" w:rsidR="008C194D" w:rsidRPr="0007237A" w:rsidRDefault="008C194D" w:rsidP="009B76D4">
            <w:pPr>
              <w:jc w:val="both"/>
              <w:rPr>
                <w:b/>
                <w:color w:val="FFFFFF"/>
                <w:sz w:val="24"/>
              </w:rPr>
            </w:pPr>
            <w:r w:rsidRPr="0007237A">
              <w:rPr>
                <w:b/>
                <w:color w:val="FFFFFF"/>
                <w:sz w:val="24"/>
              </w:rPr>
              <w:t>Site ID</w:t>
            </w:r>
          </w:p>
        </w:tc>
        <w:tc>
          <w:tcPr>
            <w:tcW w:w="1386" w:type="dxa"/>
            <w:vMerge w:val="restart"/>
            <w:shd w:val="clear" w:color="auto" w:fill="00AF41"/>
          </w:tcPr>
          <w:p w14:paraId="374871D6" w14:textId="77777777" w:rsidR="008C194D" w:rsidRPr="0007237A" w:rsidRDefault="008C194D" w:rsidP="009B76D4">
            <w:pPr>
              <w:jc w:val="both"/>
              <w:rPr>
                <w:b/>
                <w:color w:val="FFFFFF"/>
                <w:sz w:val="24"/>
              </w:rPr>
            </w:pPr>
            <w:r>
              <w:rPr>
                <w:b/>
                <w:color w:val="FFFFFF"/>
                <w:sz w:val="24"/>
              </w:rPr>
              <w:t>Local Authority</w:t>
            </w:r>
          </w:p>
        </w:tc>
        <w:tc>
          <w:tcPr>
            <w:tcW w:w="2126" w:type="dxa"/>
            <w:vMerge w:val="restart"/>
            <w:shd w:val="clear" w:color="auto" w:fill="00AF41"/>
            <w:vAlign w:val="center"/>
          </w:tcPr>
          <w:p w14:paraId="7143F20F" w14:textId="77777777" w:rsidR="008C194D" w:rsidRPr="0007237A" w:rsidRDefault="008C194D" w:rsidP="009B76D4">
            <w:pPr>
              <w:jc w:val="both"/>
              <w:rPr>
                <w:b/>
                <w:color w:val="FFFFFF"/>
                <w:sz w:val="24"/>
              </w:rPr>
            </w:pPr>
            <w:r w:rsidRPr="0007237A">
              <w:rPr>
                <w:b/>
                <w:color w:val="FFFFFF"/>
                <w:sz w:val="24"/>
              </w:rPr>
              <w:t>Site Type</w:t>
            </w:r>
          </w:p>
        </w:tc>
        <w:tc>
          <w:tcPr>
            <w:tcW w:w="1573" w:type="dxa"/>
            <w:vMerge w:val="restart"/>
            <w:shd w:val="clear" w:color="auto" w:fill="00AF41"/>
            <w:vAlign w:val="center"/>
          </w:tcPr>
          <w:p w14:paraId="56AA290D" w14:textId="77777777" w:rsidR="008C194D" w:rsidRPr="0007237A" w:rsidRDefault="008C194D" w:rsidP="009B76D4">
            <w:pPr>
              <w:jc w:val="both"/>
              <w:rPr>
                <w:b/>
                <w:color w:val="FFFFFF"/>
                <w:sz w:val="24"/>
              </w:rPr>
            </w:pPr>
            <w:r w:rsidRPr="0007237A">
              <w:rPr>
                <w:b/>
                <w:color w:val="FFFFFF"/>
                <w:sz w:val="24"/>
              </w:rPr>
              <w:t>Monitoring Type</w:t>
            </w:r>
          </w:p>
        </w:tc>
        <w:tc>
          <w:tcPr>
            <w:tcW w:w="1559" w:type="dxa"/>
            <w:vMerge w:val="restart"/>
            <w:shd w:val="clear" w:color="auto" w:fill="00AF41"/>
            <w:vAlign w:val="center"/>
          </w:tcPr>
          <w:p w14:paraId="58F5BE73" w14:textId="77777777" w:rsidR="008C194D" w:rsidRPr="008321A6" w:rsidRDefault="008C194D" w:rsidP="009B76D4">
            <w:pPr>
              <w:pStyle w:val="BodyText3"/>
              <w:ind w:left="-108" w:right="-108"/>
              <w:jc w:val="both"/>
              <w:rPr>
                <w:rFonts w:ascii="Arial" w:hAnsi="Arial" w:cs="Arial"/>
                <w:b/>
                <w:color w:val="FFFFFF"/>
                <w:sz w:val="24"/>
              </w:rPr>
            </w:pPr>
            <w:r w:rsidRPr="008321A6">
              <w:rPr>
                <w:rFonts w:ascii="Arial" w:hAnsi="Arial" w:cs="Arial"/>
                <w:b/>
                <w:color w:val="FFFFFF"/>
                <w:sz w:val="24"/>
              </w:rPr>
              <w:t xml:space="preserve">Valid Data Capture for Monitoring Period (%) </w:t>
            </w:r>
            <w:r w:rsidRPr="008321A6">
              <w:rPr>
                <w:rFonts w:ascii="Arial" w:hAnsi="Arial" w:cs="Arial"/>
                <w:b/>
                <w:color w:val="FFFFFF"/>
                <w:sz w:val="24"/>
                <w:vertAlign w:val="superscript"/>
              </w:rPr>
              <w:t>(1)</w:t>
            </w:r>
          </w:p>
        </w:tc>
        <w:tc>
          <w:tcPr>
            <w:tcW w:w="1130" w:type="dxa"/>
            <w:vMerge w:val="restart"/>
            <w:shd w:val="clear" w:color="auto" w:fill="00AF41"/>
            <w:vAlign w:val="center"/>
          </w:tcPr>
          <w:p w14:paraId="66981CBD" w14:textId="77777777" w:rsidR="008C194D" w:rsidRPr="008321A6" w:rsidRDefault="008C194D" w:rsidP="009B76D4">
            <w:pPr>
              <w:pStyle w:val="BodyText3"/>
              <w:ind w:left="-108" w:right="-108"/>
              <w:jc w:val="both"/>
              <w:rPr>
                <w:rFonts w:ascii="Arial" w:hAnsi="Arial" w:cs="Arial"/>
                <w:b/>
                <w:color w:val="FFFFFF"/>
                <w:sz w:val="24"/>
              </w:rPr>
            </w:pPr>
            <w:r w:rsidRPr="008321A6">
              <w:rPr>
                <w:rFonts w:ascii="Arial" w:hAnsi="Arial" w:cs="Arial"/>
                <w:b/>
                <w:color w:val="FFFFFF"/>
                <w:sz w:val="24"/>
              </w:rPr>
              <w:t>Valid Data Capture 201</w:t>
            </w:r>
            <w:r w:rsidR="00B75F94">
              <w:rPr>
                <w:rFonts w:ascii="Arial" w:hAnsi="Arial" w:cs="Arial"/>
                <w:b/>
                <w:color w:val="FFFFFF"/>
                <w:sz w:val="24"/>
              </w:rPr>
              <w:t>7</w:t>
            </w:r>
            <w:r w:rsidRPr="008321A6">
              <w:rPr>
                <w:rFonts w:ascii="Arial" w:hAnsi="Arial" w:cs="Arial"/>
                <w:b/>
                <w:color w:val="FFFFFF"/>
                <w:sz w:val="24"/>
              </w:rPr>
              <w:t xml:space="preserve"> (%) </w:t>
            </w:r>
            <w:r w:rsidRPr="008321A6">
              <w:rPr>
                <w:rFonts w:ascii="Arial" w:hAnsi="Arial" w:cs="Arial"/>
                <w:b/>
                <w:color w:val="FFFFFF"/>
                <w:sz w:val="24"/>
                <w:vertAlign w:val="superscript"/>
              </w:rPr>
              <w:t>(2)</w:t>
            </w:r>
          </w:p>
        </w:tc>
        <w:tc>
          <w:tcPr>
            <w:tcW w:w="4961" w:type="dxa"/>
            <w:gridSpan w:val="5"/>
            <w:shd w:val="clear" w:color="auto" w:fill="00AF41"/>
            <w:vAlign w:val="center"/>
          </w:tcPr>
          <w:p w14:paraId="74936C21" w14:textId="77777777" w:rsidR="008C194D" w:rsidRPr="0007237A" w:rsidRDefault="008C194D" w:rsidP="009B76D4">
            <w:pPr>
              <w:jc w:val="both"/>
              <w:rPr>
                <w:b/>
                <w:color w:val="FFFFFF"/>
                <w:sz w:val="24"/>
              </w:rPr>
            </w:pPr>
            <w:r w:rsidRPr="00FE6AA5">
              <w:rPr>
                <w:b/>
                <w:color w:val="FFFFFF"/>
                <w:sz w:val="24"/>
              </w:rPr>
              <w:t>PM</w:t>
            </w:r>
            <w:r w:rsidRPr="008016DE">
              <w:rPr>
                <w:b/>
                <w:color w:val="FFFFFF"/>
                <w:sz w:val="24"/>
                <w:vertAlign w:val="subscript"/>
              </w:rPr>
              <w:t>10</w:t>
            </w:r>
            <w:r w:rsidRPr="00FE6AA5">
              <w:rPr>
                <w:b/>
                <w:color w:val="FFFFFF"/>
                <w:sz w:val="24"/>
              </w:rPr>
              <w:t xml:space="preserve"> Annual Mean Concentration (µg/m</w:t>
            </w:r>
            <w:r w:rsidRPr="008016DE">
              <w:rPr>
                <w:b/>
                <w:color w:val="FFFFFF"/>
                <w:sz w:val="24"/>
                <w:vertAlign w:val="superscript"/>
              </w:rPr>
              <w:t>3</w:t>
            </w:r>
            <w:r w:rsidRPr="00FE6AA5">
              <w:rPr>
                <w:b/>
                <w:color w:val="FFFFFF"/>
                <w:sz w:val="24"/>
              </w:rPr>
              <w:t xml:space="preserve">) </w:t>
            </w:r>
            <w:r w:rsidRPr="008016DE">
              <w:rPr>
                <w:b/>
                <w:color w:val="FFFFFF"/>
                <w:sz w:val="24"/>
                <w:vertAlign w:val="superscript"/>
              </w:rPr>
              <w:t>(3)</w:t>
            </w:r>
          </w:p>
        </w:tc>
      </w:tr>
      <w:tr w:rsidR="00B75F94" w:rsidRPr="008603A5" w14:paraId="53E5ED13" w14:textId="77777777" w:rsidTr="007C404D">
        <w:trPr>
          <w:trHeight w:val="757"/>
          <w:tblHeader/>
          <w:jc w:val="center"/>
        </w:trPr>
        <w:tc>
          <w:tcPr>
            <w:tcW w:w="2511" w:type="dxa"/>
            <w:vMerge/>
            <w:shd w:val="clear" w:color="auto" w:fill="00AF41"/>
            <w:vAlign w:val="center"/>
          </w:tcPr>
          <w:p w14:paraId="096BE8BB" w14:textId="77777777" w:rsidR="00B75F94" w:rsidRPr="0007237A" w:rsidRDefault="00B75F94" w:rsidP="00B75F94">
            <w:pPr>
              <w:jc w:val="both"/>
              <w:rPr>
                <w:b/>
                <w:color w:val="FFFFFF"/>
                <w:sz w:val="24"/>
              </w:rPr>
            </w:pPr>
          </w:p>
        </w:tc>
        <w:tc>
          <w:tcPr>
            <w:tcW w:w="1386" w:type="dxa"/>
            <w:vMerge/>
            <w:shd w:val="clear" w:color="auto" w:fill="00AF41"/>
          </w:tcPr>
          <w:p w14:paraId="0BCC0B3A" w14:textId="77777777" w:rsidR="00B75F94" w:rsidRPr="0007237A" w:rsidRDefault="00B75F94" w:rsidP="00B75F94">
            <w:pPr>
              <w:jc w:val="both"/>
              <w:rPr>
                <w:b/>
                <w:color w:val="FFFFFF"/>
                <w:sz w:val="24"/>
              </w:rPr>
            </w:pPr>
          </w:p>
        </w:tc>
        <w:tc>
          <w:tcPr>
            <w:tcW w:w="2126" w:type="dxa"/>
            <w:vMerge/>
            <w:shd w:val="clear" w:color="auto" w:fill="00AF41"/>
            <w:vAlign w:val="center"/>
          </w:tcPr>
          <w:p w14:paraId="2DD779E0" w14:textId="77777777" w:rsidR="00B75F94" w:rsidRPr="0007237A" w:rsidRDefault="00B75F94" w:rsidP="00B75F94">
            <w:pPr>
              <w:jc w:val="both"/>
              <w:rPr>
                <w:b/>
                <w:color w:val="FFFFFF"/>
                <w:sz w:val="24"/>
              </w:rPr>
            </w:pPr>
          </w:p>
        </w:tc>
        <w:tc>
          <w:tcPr>
            <w:tcW w:w="1573" w:type="dxa"/>
            <w:vMerge/>
            <w:shd w:val="clear" w:color="auto" w:fill="00AF41"/>
            <w:vAlign w:val="center"/>
          </w:tcPr>
          <w:p w14:paraId="3E6B5CFE" w14:textId="77777777" w:rsidR="00B75F94" w:rsidRPr="0007237A" w:rsidRDefault="00B75F94" w:rsidP="00B75F94">
            <w:pPr>
              <w:jc w:val="both"/>
              <w:rPr>
                <w:b/>
                <w:color w:val="FFFFFF"/>
                <w:sz w:val="24"/>
              </w:rPr>
            </w:pPr>
          </w:p>
        </w:tc>
        <w:tc>
          <w:tcPr>
            <w:tcW w:w="1559" w:type="dxa"/>
            <w:vMerge/>
            <w:shd w:val="clear" w:color="auto" w:fill="00AF41"/>
            <w:vAlign w:val="center"/>
          </w:tcPr>
          <w:p w14:paraId="37DB5537" w14:textId="77777777" w:rsidR="00B75F94" w:rsidRPr="008321A6" w:rsidRDefault="00B75F94" w:rsidP="00B75F94">
            <w:pPr>
              <w:pStyle w:val="BodyText3"/>
              <w:ind w:left="-108" w:right="-108"/>
              <w:jc w:val="both"/>
              <w:rPr>
                <w:rFonts w:ascii="Arial" w:hAnsi="Arial" w:cs="Arial"/>
                <w:b/>
                <w:color w:val="FFFFFF"/>
                <w:sz w:val="24"/>
              </w:rPr>
            </w:pPr>
          </w:p>
        </w:tc>
        <w:tc>
          <w:tcPr>
            <w:tcW w:w="1130" w:type="dxa"/>
            <w:vMerge/>
            <w:shd w:val="clear" w:color="auto" w:fill="00AF41"/>
            <w:vAlign w:val="center"/>
          </w:tcPr>
          <w:p w14:paraId="7460E9C2" w14:textId="77777777" w:rsidR="00B75F94" w:rsidRPr="008321A6" w:rsidRDefault="00B75F94" w:rsidP="00B75F94">
            <w:pPr>
              <w:pStyle w:val="BodyText3"/>
              <w:ind w:left="-108" w:right="-108"/>
              <w:jc w:val="both"/>
              <w:rPr>
                <w:rFonts w:ascii="Arial" w:hAnsi="Arial" w:cs="Arial"/>
                <w:b/>
                <w:color w:val="FFFFFF"/>
                <w:sz w:val="24"/>
              </w:rPr>
            </w:pPr>
          </w:p>
        </w:tc>
        <w:tc>
          <w:tcPr>
            <w:tcW w:w="992" w:type="dxa"/>
            <w:shd w:val="clear" w:color="auto" w:fill="00AF41"/>
            <w:vAlign w:val="center"/>
          </w:tcPr>
          <w:p w14:paraId="44F49BF5" w14:textId="77777777" w:rsidR="00B75F94" w:rsidRPr="0007237A" w:rsidRDefault="00B75F94" w:rsidP="00B75F94">
            <w:pPr>
              <w:jc w:val="both"/>
              <w:rPr>
                <w:b/>
                <w:color w:val="FFFFFF"/>
                <w:sz w:val="24"/>
              </w:rPr>
            </w:pPr>
            <w:r w:rsidRPr="0007237A">
              <w:rPr>
                <w:b/>
                <w:color w:val="FFFFFF"/>
                <w:sz w:val="24"/>
              </w:rPr>
              <w:t>201</w:t>
            </w:r>
            <w:r>
              <w:rPr>
                <w:b/>
                <w:color w:val="FFFFFF"/>
                <w:sz w:val="24"/>
              </w:rPr>
              <w:t>3</w:t>
            </w:r>
          </w:p>
        </w:tc>
        <w:tc>
          <w:tcPr>
            <w:tcW w:w="992" w:type="dxa"/>
            <w:shd w:val="clear" w:color="auto" w:fill="00AF41"/>
            <w:vAlign w:val="center"/>
          </w:tcPr>
          <w:p w14:paraId="770FCFCE" w14:textId="77777777" w:rsidR="00B75F94" w:rsidRPr="0007237A" w:rsidRDefault="00B75F94" w:rsidP="00B75F94">
            <w:pPr>
              <w:jc w:val="both"/>
              <w:rPr>
                <w:b/>
                <w:color w:val="FFFFFF"/>
                <w:sz w:val="24"/>
              </w:rPr>
            </w:pPr>
            <w:r w:rsidRPr="0007237A">
              <w:rPr>
                <w:b/>
                <w:color w:val="FFFFFF"/>
                <w:sz w:val="24"/>
              </w:rPr>
              <w:t>201</w:t>
            </w:r>
            <w:r>
              <w:rPr>
                <w:b/>
                <w:color w:val="FFFFFF"/>
                <w:sz w:val="24"/>
              </w:rPr>
              <w:t>4</w:t>
            </w:r>
          </w:p>
        </w:tc>
        <w:tc>
          <w:tcPr>
            <w:tcW w:w="992" w:type="dxa"/>
            <w:shd w:val="clear" w:color="auto" w:fill="00AF41"/>
            <w:vAlign w:val="center"/>
          </w:tcPr>
          <w:p w14:paraId="34A40ED1" w14:textId="77777777" w:rsidR="00B75F94" w:rsidRPr="0007237A" w:rsidRDefault="00B75F94" w:rsidP="00B75F94">
            <w:pPr>
              <w:jc w:val="both"/>
              <w:rPr>
                <w:b/>
                <w:color w:val="FFFFFF"/>
                <w:sz w:val="24"/>
              </w:rPr>
            </w:pPr>
            <w:r w:rsidRPr="0007237A">
              <w:rPr>
                <w:b/>
                <w:color w:val="FFFFFF"/>
                <w:sz w:val="24"/>
              </w:rPr>
              <w:t>201</w:t>
            </w:r>
            <w:r>
              <w:rPr>
                <w:b/>
                <w:color w:val="FFFFFF"/>
                <w:sz w:val="24"/>
              </w:rPr>
              <w:t>5</w:t>
            </w:r>
          </w:p>
        </w:tc>
        <w:tc>
          <w:tcPr>
            <w:tcW w:w="997" w:type="dxa"/>
            <w:shd w:val="clear" w:color="auto" w:fill="00AF41"/>
            <w:vAlign w:val="center"/>
          </w:tcPr>
          <w:p w14:paraId="14D940DE" w14:textId="77777777" w:rsidR="00B75F94" w:rsidRPr="0007237A" w:rsidRDefault="00B75F94" w:rsidP="00B75F94">
            <w:pPr>
              <w:jc w:val="both"/>
              <w:rPr>
                <w:b/>
                <w:color w:val="FFFFFF"/>
                <w:sz w:val="24"/>
              </w:rPr>
            </w:pPr>
            <w:r w:rsidRPr="0007237A">
              <w:rPr>
                <w:b/>
                <w:color w:val="FFFFFF"/>
                <w:sz w:val="24"/>
              </w:rPr>
              <w:t>201</w:t>
            </w:r>
            <w:r>
              <w:rPr>
                <w:b/>
                <w:color w:val="FFFFFF"/>
                <w:sz w:val="24"/>
              </w:rPr>
              <w:t>6</w:t>
            </w:r>
          </w:p>
        </w:tc>
        <w:tc>
          <w:tcPr>
            <w:tcW w:w="988" w:type="dxa"/>
            <w:shd w:val="clear" w:color="auto" w:fill="00AF41"/>
            <w:vAlign w:val="center"/>
          </w:tcPr>
          <w:p w14:paraId="6D9A4F6D" w14:textId="77777777" w:rsidR="00B75F94" w:rsidRPr="0007237A" w:rsidRDefault="00B75F94" w:rsidP="00B75F94">
            <w:pPr>
              <w:jc w:val="both"/>
              <w:rPr>
                <w:b/>
                <w:color w:val="FFFFFF"/>
                <w:sz w:val="24"/>
              </w:rPr>
            </w:pPr>
            <w:r>
              <w:rPr>
                <w:b/>
                <w:color w:val="FFFFFF"/>
                <w:sz w:val="24"/>
              </w:rPr>
              <w:t>2017</w:t>
            </w:r>
          </w:p>
        </w:tc>
      </w:tr>
      <w:tr w:rsidR="009778AD" w:rsidRPr="007C404D" w14:paraId="36EF48C4" w14:textId="77777777" w:rsidTr="009A64FC">
        <w:trPr>
          <w:trHeight w:val="600"/>
          <w:jc w:val="center"/>
        </w:trPr>
        <w:tc>
          <w:tcPr>
            <w:tcW w:w="2511" w:type="dxa"/>
            <w:shd w:val="clear" w:color="auto" w:fill="CBE9D3"/>
            <w:vAlign w:val="center"/>
          </w:tcPr>
          <w:p w14:paraId="36C4E212" w14:textId="77777777" w:rsidR="009778AD" w:rsidRPr="007C404D" w:rsidRDefault="009778AD" w:rsidP="009778AD">
            <w:pPr>
              <w:jc w:val="center"/>
              <w:rPr>
                <w:rFonts w:cs="Arial"/>
                <w:b/>
                <w:bCs/>
                <w:szCs w:val="20"/>
                <w:lang w:eastAsia="en-GB"/>
              </w:rPr>
            </w:pPr>
            <w:r w:rsidRPr="007C404D">
              <w:rPr>
                <w:rFonts w:cs="Arial"/>
                <w:b/>
                <w:bCs/>
                <w:szCs w:val="20"/>
                <w:lang w:eastAsia="en-GB"/>
              </w:rPr>
              <w:t>Bury Whitefield</w:t>
            </w:r>
          </w:p>
        </w:tc>
        <w:tc>
          <w:tcPr>
            <w:tcW w:w="1386" w:type="dxa"/>
            <w:vAlign w:val="center"/>
          </w:tcPr>
          <w:p w14:paraId="3A21A328" w14:textId="77777777" w:rsidR="009778AD" w:rsidRPr="007C404D" w:rsidRDefault="009778AD" w:rsidP="009778AD">
            <w:pPr>
              <w:jc w:val="center"/>
              <w:rPr>
                <w:rFonts w:cs="Arial"/>
                <w:szCs w:val="20"/>
                <w:lang w:eastAsia="en-GB"/>
              </w:rPr>
            </w:pPr>
            <w:r w:rsidRPr="007C404D">
              <w:rPr>
                <w:rFonts w:cs="Arial"/>
                <w:szCs w:val="20"/>
                <w:lang w:eastAsia="en-GB"/>
              </w:rPr>
              <w:t>Bury</w:t>
            </w:r>
          </w:p>
        </w:tc>
        <w:tc>
          <w:tcPr>
            <w:tcW w:w="2126" w:type="dxa"/>
            <w:vAlign w:val="center"/>
          </w:tcPr>
          <w:p w14:paraId="377D0E79" w14:textId="77777777" w:rsidR="009778AD" w:rsidRDefault="009778AD" w:rsidP="009778AD">
            <w:pPr>
              <w:jc w:val="center"/>
              <w:rPr>
                <w:rFonts w:cs="Arial"/>
                <w:color w:val="000000"/>
                <w:szCs w:val="20"/>
              </w:rPr>
            </w:pPr>
            <w:r>
              <w:rPr>
                <w:rFonts w:cs="Arial"/>
                <w:color w:val="000000"/>
                <w:szCs w:val="20"/>
              </w:rPr>
              <w:t>Urban Traffic</w:t>
            </w:r>
          </w:p>
        </w:tc>
        <w:tc>
          <w:tcPr>
            <w:tcW w:w="1573" w:type="dxa"/>
            <w:vAlign w:val="center"/>
          </w:tcPr>
          <w:p w14:paraId="53A102BC"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62F2CAC6" w14:textId="77777777" w:rsidR="009778AD" w:rsidRDefault="009778AD" w:rsidP="009778AD">
            <w:pPr>
              <w:jc w:val="center"/>
              <w:rPr>
                <w:rFonts w:cs="Arial"/>
                <w:color w:val="000000"/>
                <w:szCs w:val="20"/>
                <w:lang w:eastAsia="en-GB"/>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1759FE06" w14:textId="77777777" w:rsidR="009778AD" w:rsidRDefault="009778AD" w:rsidP="009778AD">
            <w:pPr>
              <w:jc w:val="center"/>
              <w:rPr>
                <w:rFonts w:cs="Arial"/>
                <w:color w:val="000000"/>
                <w:szCs w:val="20"/>
              </w:rPr>
            </w:pPr>
            <w:r>
              <w:rPr>
                <w:rFonts w:cs="Arial"/>
                <w:color w:val="000000"/>
                <w:szCs w:val="20"/>
              </w:rPr>
              <w:t>90.61%</w:t>
            </w:r>
          </w:p>
        </w:tc>
        <w:tc>
          <w:tcPr>
            <w:tcW w:w="992" w:type="dxa"/>
            <w:tcBorders>
              <w:top w:val="nil"/>
              <w:left w:val="nil"/>
              <w:bottom w:val="single" w:sz="8" w:space="0" w:color="auto"/>
              <w:right w:val="single" w:sz="8" w:space="0" w:color="auto"/>
            </w:tcBorders>
            <w:shd w:val="clear" w:color="auto" w:fill="auto"/>
            <w:vAlign w:val="center"/>
          </w:tcPr>
          <w:p w14:paraId="7272FBD3" w14:textId="77777777" w:rsidR="009778AD" w:rsidRDefault="009778AD" w:rsidP="009778AD">
            <w:pPr>
              <w:jc w:val="center"/>
              <w:rPr>
                <w:rFonts w:cs="Arial"/>
                <w:b/>
                <w:bCs/>
                <w:color w:val="000000"/>
                <w:szCs w:val="20"/>
              </w:rPr>
            </w:pPr>
            <w:r>
              <w:rPr>
                <w:rFonts w:cs="Arial"/>
                <w:b/>
                <w:bCs/>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4033D114" w14:textId="77777777" w:rsidR="009778AD" w:rsidRDefault="009778AD" w:rsidP="009778AD">
            <w:pPr>
              <w:jc w:val="center"/>
              <w:rPr>
                <w:rFonts w:cs="Arial"/>
                <w:b/>
                <w:bCs/>
                <w:color w:val="000000"/>
                <w:szCs w:val="20"/>
              </w:rPr>
            </w:pPr>
            <w:r>
              <w:rPr>
                <w:rFonts w:cs="Arial"/>
                <w:b/>
                <w:bCs/>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1EE8B6D2" w14:textId="77777777" w:rsidR="009778AD" w:rsidRDefault="009778AD" w:rsidP="009778AD">
            <w:pPr>
              <w:jc w:val="center"/>
              <w:rPr>
                <w:rFonts w:cs="Arial"/>
                <w:b/>
                <w:bCs/>
                <w:color w:val="000000"/>
                <w:szCs w:val="20"/>
              </w:rPr>
            </w:pPr>
            <w:r>
              <w:rPr>
                <w:rFonts w:cs="Arial"/>
                <w:b/>
                <w:bCs/>
                <w:color w:val="000000"/>
                <w:szCs w:val="20"/>
              </w:rPr>
              <w:t>17</w:t>
            </w:r>
          </w:p>
        </w:tc>
        <w:tc>
          <w:tcPr>
            <w:tcW w:w="997" w:type="dxa"/>
            <w:tcBorders>
              <w:top w:val="nil"/>
              <w:left w:val="nil"/>
              <w:bottom w:val="single" w:sz="8" w:space="0" w:color="auto"/>
              <w:right w:val="single" w:sz="8" w:space="0" w:color="auto"/>
            </w:tcBorders>
            <w:shd w:val="clear" w:color="auto" w:fill="auto"/>
            <w:vAlign w:val="center"/>
          </w:tcPr>
          <w:p w14:paraId="60BA65DC" w14:textId="77777777" w:rsidR="009778AD" w:rsidRPr="003E6591" w:rsidRDefault="009778AD" w:rsidP="009778AD">
            <w:pPr>
              <w:jc w:val="center"/>
              <w:rPr>
                <w:rFonts w:cs="Arial"/>
                <w:bCs/>
                <w:color w:val="000000"/>
                <w:szCs w:val="20"/>
              </w:rPr>
            </w:pPr>
            <w:r>
              <w:rPr>
                <w:rFonts w:cs="Arial"/>
                <w:b/>
                <w:bCs/>
                <w:color w:val="000000"/>
                <w:szCs w:val="20"/>
              </w:rPr>
              <w:t>15</w:t>
            </w:r>
          </w:p>
        </w:tc>
        <w:tc>
          <w:tcPr>
            <w:tcW w:w="988" w:type="dxa"/>
            <w:tcBorders>
              <w:top w:val="nil"/>
              <w:left w:val="nil"/>
              <w:bottom w:val="single" w:sz="8" w:space="0" w:color="auto"/>
              <w:right w:val="single" w:sz="8" w:space="0" w:color="auto"/>
            </w:tcBorders>
            <w:shd w:val="clear" w:color="auto" w:fill="auto"/>
            <w:vAlign w:val="center"/>
          </w:tcPr>
          <w:p w14:paraId="69E2A560" w14:textId="77777777" w:rsidR="009778AD" w:rsidRPr="003E6591" w:rsidRDefault="009778AD" w:rsidP="009778AD">
            <w:pPr>
              <w:jc w:val="center"/>
              <w:rPr>
                <w:rFonts w:cs="Arial"/>
                <w:bCs/>
                <w:color w:val="000000"/>
                <w:szCs w:val="20"/>
              </w:rPr>
            </w:pPr>
            <w:r>
              <w:rPr>
                <w:rFonts w:cs="Arial"/>
                <w:b/>
                <w:bCs/>
                <w:color w:val="000000"/>
                <w:szCs w:val="20"/>
              </w:rPr>
              <w:t>15</w:t>
            </w:r>
          </w:p>
        </w:tc>
      </w:tr>
      <w:tr w:rsidR="009778AD" w:rsidRPr="007C404D" w14:paraId="3B865ECF" w14:textId="77777777" w:rsidTr="009A64FC">
        <w:trPr>
          <w:trHeight w:val="566"/>
          <w:jc w:val="center"/>
        </w:trPr>
        <w:tc>
          <w:tcPr>
            <w:tcW w:w="2511" w:type="dxa"/>
            <w:shd w:val="clear" w:color="auto" w:fill="CBE9D3"/>
            <w:vAlign w:val="center"/>
          </w:tcPr>
          <w:p w14:paraId="14C74878" w14:textId="77777777" w:rsidR="009778AD" w:rsidRPr="007C404D" w:rsidRDefault="009778AD" w:rsidP="009778AD">
            <w:pPr>
              <w:jc w:val="center"/>
              <w:rPr>
                <w:rFonts w:cs="Arial"/>
                <w:b/>
                <w:bCs/>
                <w:szCs w:val="20"/>
                <w:lang w:eastAsia="en-GB"/>
              </w:rPr>
            </w:pPr>
            <w:r w:rsidRPr="007C404D">
              <w:rPr>
                <w:rFonts w:cs="Arial"/>
                <w:b/>
                <w:bCs/>
                <w:szCs w:val="20"/>
                <w:lang w:eastAsia="en-GB"/>
              </w:rPr>
              <w:t>Bury Prestwich</w:t>
            </w:r>
          </w:p>
        </w:tc>
        <w:tc>
          <w:tcPr>
            <w:tcW w:w="1386" w:type="dxa"/>
            <w:vAlign w:val="center"/>
          </w:tcPr>
          <w:p w14:paraId="3C33DF16" w14:textId="77777777" w:rsidR="009778AD" w:rsidRPr="007C404D" w:rsidRDefault="009778AD" w:rsidP="009778AD">
            <w:pPr>
              <w:jc w:val="center"/>
              <w:rPr>
                <w:rFonts w:cs="Arial"/>
                <w:szCs w:val="20"/>
                <w:lang w:eastAsia="en-GB"/>
              </w:rPr>
            </w:pPr>
            <w:r w:rsidRPr="007C404D">
              <w:rPr>
                <w:rFonts w:cs="Arial"/>
                <w:szCs w:val="20"/>
                <w:lang w:eastAsia="en-GB"/>
              </w:rPr>
              <w:t>Bury</w:t>
            </w:r>
          </w:p>
        </w:tc>
        <w:tc>
          <w:tcPr>
            <w:tcW w:w="2126" w:type="dxa"/>
            <w:vAlign w:val="center"/>
          </w:tcPr>
          <w:p w14:paraId="2D023160" w14:textId="77777777" w:rsidR="009778AD" w:rsidRDefault="009778AD" w:rsidP="009778AD">
            <w:pPr>
              <w:jc w:val="center"/>
            </w:pPr>
            <w:r w:rsidRPr="00696BA9">
              <w:t>Urban Traffic</w:t>
            </w:r>
          </w:p>
        </w:tc>
        <w:tc>
          <w:tcPr>
            <w:tcW w:w="1573" w:type="dxa"/>
            <w:vAlign w:val="center"/>
          </w:tcPr>
          <w:p w14:paraId="482CF64F"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7FF204A5"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02A926E1" w14:textId="77777777" w:rsidR="009778AD" w:rsidRDefault="009778AD" w:rsidP="009778AD">
            <w:pPr>
              <w:jc w:val="center"/>
              <w:rPr>
                <w:rFonts w:cs="Arial"/>
                <w:color w:val="000000"/>
                <w:szCs w:val="20"/>
              </w:rPr>
            </w:pPr>
            <w:r>
              <w:rPr>
                <w:rFonts w:cs="Arial"/>
                <w:color w:val="000000"/>
                <w:szCs w:val="20"/>
              </w:rPr>
              <w:t>76.60%</w:t>
            </w:r>
          </w:p>
        </w:tc>
        <w:tc>
          <w:tcPr>
            <w:tcW w:w="992" w:type="dxa"/>
            <w:tcBorders>
              <w:top w:val="nil"/>
              <w:left w:val="nil"/>
              <w:bottom w:val="single" w:sz="8" w:space="0" w:color="auto"/>
              <w:right w:val="single" w:sz="8" w:space="0" w:color="auto"/>
            </w:tcBorders>
            <w:shd w:val="clear" w:color="auto" w:fill="auto"/>
            <w:vAlign w:val="center"/>
          </w:tcPr>
          <w:p w14:paraId="2E453FCF" w14:textId="77777777" w:rsidR="009778AD" w:rsidRDefault="009778AD" w:rsidP="009778AD">
            <w:pPr>
              <w:jc w:val="center"/>
              <w:rPr>
                <w:rFonts w:cs="Arial"/>
                <w:color w:val="000000"/>
                <w:szCs w:val="20"/>
              </w:rPr>
            </w:pPr>
            <w:r>
              <w:rPr>
                <w:rFonts w:cs="Arial"/>
                <w:color w:val="000000"/>
                <w:szCs w:val="20"/>
              </w:rPr>
              <w:t>23</w:t>
            </w:r>
          </w:p>
        </w:tc>
        <w:tc>
          <w:tcPr>
            <w:tcW w:w="992" w:type="dxa"/>
            <w:tcBorders>
              <w:top w:val="nil"/>
              <w:left w:val="nil"/>
              <w:bottom w:val="single" w:sz="8" w:space="0" w:color="auto"/>
              <w:right w:val="single" w:sz="8" w:space="0" w:color="auto"/>
            </w:tcBorders>
            <w:shd w:val="clear" w:color="auto" w:fill="auto"/>
            <w:vAlign w:val="center"/>
          </w:tcPr>
          <w:p w14:paraId="31ADB946" w14:textId="77777777" w:rsidR="009778AD" w:rsidRDefault="009778AD" w:rsidP="009778AD">
            <w:pPr>
              <w:jc w:val="center"/>
              <w:rPr>
                <w:rFonts w:cs="Arial"/>
                <w:color w:val="000000"/>
                <w:szCs w:val="20"/>
              </w:rPr>
            </w:pPr>
            <w:r>
              <w:rPr>
                <w:rFonts w:cs="Arial"/>
                <w:color w:val="000000"/>
                <w:szCs w:val="20"/>
              </w:rPr>
              <w:t>23</w:t>
            </w:r>
          </w:p>
        </w:tc>
        <w:tc>
          <w:tcPr>
            <w:tcW w:w="992" w:type="dxa"/>
            <w:tcBorders>
              <w:top w:val="nil"/>
              <w:left w:val="nil"/>
              <w:bottom w:val="single" w:sz="8" w:space="0" w:color="auto"/>
              <w:right w:val="single" w:sz="8" w:space="0" w:color="auto"/>
            </w:tcBorders>
            <w:shd w:val="clear" w:color="auto" w:fill="auto"/>
            <w:vAlign w:val="center"/>
          </w:tcPr>
          <w:p w14:paraId="70A99170" w14:textId="77777777" w:rsidR="009778AD" w:rsidRDefault="009778AD" w:rsidP="009778AD">
            <w:pPr>
              <w:jc w:val="center"/>
              <w:rPr>
                <w:rFonts w:cs="Arial"/>
                <w:color w:val="000000"/>
                <w:szCs w:val="20"/>
              </w:rPr>
            </w:pPr>
            <w:r>
              <w:rPr>
                <w:rFonts w:cs="Arial"/>
                <w:color w:val="000000"/>
                <w:szCs w:val="20"/>
              </w:rPr>
              <w:t>20</w:t>
            </w:r>
          </w:p>
        </w:tc>
        <w:tc>
          <w:tcPr>
            <w:tcW w:w="997" w:type="dxa"/>
            <w:tcBorders>
              <w:top w:val="nil"/>
              <w:left w:val="nil"/>
              <w:bottom w:val="single" w:sz="8" w:space="0" w:color="auto"/>
              <w:right w:val="single" w:sz="8" w:space="0" w:color="auto"/>
            </w:tcBorders>
            <w:shd w:val="clear" w:color="auto" w:fill="auto"/>
            <w:vAlign w:val="center"/>
          </w:tcPr>
          <w:p w14:paraId="343D5BD1" w14:textId="77777777" w:rsidR="009778AD" w:rsidRDefault="009778AD" w:rsidP="009778AD">
            <w:pPr>
              <w:jc w:val="center"/>
              <w:rPr>
                <w:rFonts w:cs="Arial"/>
                <w:color w:val="000000"/>
                <w:szCs w:val="20"/>
              </w:rPr>
            </w:pPr>
            <w:r>
              <w:rPr>
                <w:rFonts w:cs="Arial"/>
                <w:color w:val="000000"/>
                <w:szCs w:val="20"/>
              </w:rPr>
              <w:t>19</w:t>
            </w:r>
          </w:p>
        </w:tc>
        <w:tc>
          <w:tcPr>
            <w:tcW w:w="988" w:type="dxa"/>
            <w:tcBorders>
              <w:top w:val="nil"/>
              <w:left w:val="nil"/>
              <w:bottom w:val="single" w:sz="8" w:space="0" w:color="auto"/>
              <w:right w:val="single" w:sz="8" w:space="0" w:color="auto"/>
            </w:tcBorders>
            <w:shd w:val="clear" w:color="auto" w:fill="auto"/>
            <w:vAlign w:val="center"/>
          </w:tcPr>
          <w:p w14:paraId="30F82A95" w14:textId="77777777" w:rsidR="009778AD" w:rsidRDefault="009778AD" w:rsidP="009778AD">
            <w:pPr>
              <w:jc w:val="center"/>
              <w:rPr>
                <w:rFonts w:cs="Arial"/>
                <w:color w:val="000000"/>
                <w:szCs w:val="20"/>
              </w:rPr>
            </w:pPr>
            <w:r>
              <w:rPr>
                <w:rFonts w:cs="Arial"/>
                <w:color w:val="000000"/>
                <w:szCs w:val="20"/>
              </w:rPr>
              <w:t>19</w:t>
            </w:r>
          </w:p>
        </w:tc>
      </w:tr>
      <w:tr w:rsidR="009778AD" w:rsidRPr="007C404D" w14:paraId="3D8EC0CC" w14:textId="77777777" w:rsidTr="009A64FC">
        <w:trPr>
          <w:trHeight w:val="560"/>
          <w:jc w:val="center"/>
        </w:trPr>
        <w:tc>
          <w:tcPr>
            <w:tcW w:w="2511" w:type="dxa"/>
            <w:shd w:val="clear" w:color="auto" w:fill="CBE9D3"/>
            <w:vAlign w:val="center"/>
          </w:tcPr>
          <w:p w14:paraId="2CF00C62" w14:textId="77777777" w:rsidR="009778AD" w:rsidRPr="007C404D" w:rsidRDefault="009778AD" w:rsidP="009778AD">
            <w:pPr>
              <w:jc w:val="center"/>
              <w:rPr>
                <w:rFonts w:cs="Arial"/>
                <w:b/>
                <w:bCs/>
                <w:szCs w:val="20"/>
                <w:lang w:eastAsia="en-GB"/>
              </w:rPr>
            </w:pPr>
            <w:r w:rsidRPr="007C404D">
              <w:rPr>
                <w:rFonts w:cs="Arial"/>
                <w:b/>
                <w:bCs/>
                <w:szCs w:val="20"/>
                <w:lang w:eastAsia="en-GB"/>
              </w:rPr>
              <w:t>Bury Radcliffe</w:t>
            </w:r>
          </w:p>
        </w:tc>
        <w:tc>
          <w:tcPr>
            <w:tcW w:w="1386" w:type="dxa"/>
            <w:vAlign w:val="center"/>
          </w:tcPr>
          <w:p w14:paraId="1017D5A2" w14:textId="77777777" w:rsidR="009778AD" w:rsidRPr="007C404D" w:rsidRDefault="009778AD" w:rsidP="009778AD">
            <w:pPr>
              <w:jc w:val="center"/>
              <w:rPr>
                <w:rFonts w:cs="Arial"/>
                <w:szCs w:val="20"/>
                <w:lang w:eastAsia="en-GB"/>
              </w:rPr>
            </w:pPr>
            <w:r w:rsidRPr="007C404D">
              <w:rPr>
                <w:rFonts w:cs="Arial"/>
                <w:szCs w:val="20"/>
                <w:lang w:eastAsia="en-GB"/>
              </w:rPr>
              <w:t>Bury</w:t>
            </w:r>
          </w:p>
        </w:tc>
        <w:tc>
          <w:tcPr>
            <w:tcW w:w="2126" w:type="dxa"/>
            <w:vAlign w:val="center"/>
          </w:tcPr>
          <w:p w14:paraId="7D6B6D02" w14:textId="77777777" w:rsidR="009778AD" w:rsidRDefault="009778AD" w:rsidP="009778AD">
            <w:pPr>
              <w:jc w:val="center"/>
            </w:pPr>
            <w:r w:rsidRPr="00696BA9">
              <w:t>Urban Traffic</w:t>
            </w:r>
          </w:p>
        </w:tc>
        <w:tc>
          <w:tcPr>
            <w:tcW w:w="1573" w:type="dxa"/>
            <w:vAlign w:val="center"/>
          </w:tcPr>
          <w:p w14:paraId="1D41D8AB"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0221E42D"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693B53D5" w14:textId="77777777" w:rsidR="009778AD" w:rsidRDefault="009778AD" w:rsidP="009778AD">
            <w:pPr>
              <w:jc w:val="center"/>
              <w:rPr>
                <w:rFonts w:cs="Arial"/>
                <w:color w:val="000000"/>
                <w:szCs w:val="20"/>
              </w:rPr>
            </w:pPr>
            <w:r>
              <w:rPr>
                <w:rFonts w:cs="Arial"/>
                <w:color w:val="000000"/>
                <w:szCs w:val="20"/>
              </w:rPr>
              <w:t>89.28%</w:t>
            </w:r>
          </w:p>
        </w:tc>
        <w:tc>
          <w:tcPr>
            <w:tcW w:w="992" w:type="dxa"/>
            <w:tcBorders>
              <w:top w:val="nil"/>
              <w:left w:val="nil"/>
              <w:bottom w:val="single" w:sz="8" w:space="0" w:color="auto"/>
              <w:right w:val="single" w:sz="8" w:space="0" w:color="auto"/>
            </w:tcBorders>
            <w:shd w:val="clear" w:color="auto" w:fill="auto"/>
            <w:vAlign w:val="center"/>
          </w:tcPr>
          <w:p w14:paraId="240C0925" w14:textId="77777777" w:rsidR="009778AD" w:rsidRDefault="009778AD" w:rsidP="009778AD">
            <w:pPr>
              <w:jc w:val="center"/>
              <w:rPr>
                <w:rFonts w:cs="Arial"/>
                <w:color w:val="000000"/>
                <w:szCs w:val="20"/>
              </w:rPr>
            </w:pPr>
            <w:r>
              <w:rPr>
                <w:rFonts w:cs="Arial"/>
                <w:color w:val="000000"/>
                <w:szCs w:val="20"/>
              </w:rPr>
              <w:t>23</w:t>
            </w:r>
          </w:p>
        </w:tc>
        <w:tc>
          <w:tcPr>
            <w:tcW w:w="992" w:type="dxa"/>
            <w:tcBorders>
              <w:top w:val="nil"/>
              <w:left w:val="nil"/>
              <w:bottom w:val="single" w:sz="8" w:space="0" w:color="auto"/>
              <w:right w:val="single" w:sz="8" w:space="0" w:color="auto"/>
            </w:tcBorders>
            <w:shd w:val="clear" w:color="auto" w:fill="auto"/>
            <w:vAlign w:val="center"/>
          </w:tcPr>
          <w:p w14:paraId="7CC79718" w14:textId="77777777" w:rsidR="009778AD" w:rsidRDefault="009778AD" w:rsidP="009778AD">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0FFC7EF0" w14:textId="77777777" w:rsidR="009778AD" w:rsidRDefault="009778AD" w:rsidP="009778AD">
            <w:pPr>
              <w:jc w:val="center"/>
              <w:rPr>
                <w:rFonts w:cs="Arial"/>
                <w:color w:val="000000"/>
                <w:szCs w:val="20"/>
              </w:rPr>
            </w:pPr>
            <w:r>
              <w:rPr>
                <w:rFonts w:cs="Arial"/>
                <w:color w:val="000000"/>
                <w:szCs w:val="20"/>
              </w:rPr>
              <w:t>18</w:t>
            </w:r>
          </w:p>
        </w:tc>
        <w:tc>
          <w:tcPr>
            <w:tcW w:w="997" w:type="dxa"/>
            <w:tcBorders>
              <w:top w:val="nil"/>
              <w:left w:val="nil"/>
              <w:bottom w:val="single" w:sz="8" w:space="0" w:color="auto"/>
              <w:right w:val="single" w:sz="8" w:space="0" w:color="auto"/>
            </w:tcBorders>
            <w:shd w:val="clear" w:color="auto" w:fill="auto"/>
            <w:vAlign w:val="center"/>
          </w:tcPr>
          <w:p w14:paraId="649E838B" w14:textId="77777777" w:rsidR="009778AD" w:rsidRDefault="009778AD" w:rsidP="009778AD">
            <w:pPr>
              <w:jc w:val="center"/>
              <w:rPr>
                <w:rFonts w:cs="Arial"/>
                <w:color w:val="000000"/>
                <w:szCs w:val="20"/>
              </w:rPr>
            </w:pPr>
            <w:r>
              <w:rPr>
                <w:rFonts w:cs="Arial"/>
                <w:color w:val="000000"/>
                <w:szCs w:val="20"/>
              </w:rPr>
              <w:t>18</w:t>
            </w:r>
          </w:p>
        </w:tc>
        <w:tc>
          <w:tcPr>
            <w:tcW w:w="988" w:type="dxa"/>
            <w:tcBorders>
              <w:top w:val="nil"/>
              <w:left w:val="nil"/>
              <w:bottom w:val="single" w:sz="8" w:space="0" w:color="auto"/>
              <w:right w:val="single" w:sz="8" w:space="0" w:color="auto"/>
            </w:tcBorders>
            <w:shd w:val="clear" w:color="auto" w:fill="auto"/>
            <w:vAlign w:val="center"/>
          </w:tcPr>
          <w:p w14:paraId="30295AD7" w14:textId="77777777" w:rsidR="009778AD" w:rsidRDefault="009778AD" w:rsidP="009778AD">
            <w:pPr>
              <w:jc w:val="center"/>
              <w:rPr>
                <w:rFonts w:cs="Arial"/>
                <w:color w:val="000000"/>
                <w:szCs w:val="20"/>
              </w:rPr>
            </w:pPr>
            <w:r>
              <w:rPr>
                <w:rFonts w:cs="Arial"/>
                <w:color w:val="000000"/>
                <w:szCs w:val="20"/>
              </w:rPr>
              <w:t>16</w:t>
            </w:r>
          </w:p>
        </w:tc>
      </w:tr>
      <w:tr w:rsidR="009778AD" w:rsidRPr="007C404D" w14:paraId="7BFF4413" w14:textId="77777777" w:rsidTr="009A64FC">
        <w:trPr>
          <w:trHeight w:val="568"/>
          <w:jc w:val="center"/>
        </w:trPr>
        <w:tc>
          <w:tcPr>
            <w:tcW w:w="2511" w:type="dxa"/>
            <w:shd w:val="clear" w:color="auto" w:fill="CBE9D3"/>
            <w:vAlign w:val="center"/>
          </w:tcPr>
          <w:p w14:paraId="28873205" w14:textId="77777777" w:rsidR="009778AD" w:rsidRPr="007C404D" w:rsidRDefault="009778AD" w:rsidP="009E2BEA">
            <w:pPr>
              <w:jc w:val="center"/>
              <w:rPr>
                <w:rFonts w:cs="Arial"/>
                <w:b/>
                <w:bCs/>
                <w:szCs w:val="20"/>
                <w:lang w:eastAsia="en-GB"/>
              </w:rPr>
            </w:pPr>
            <w:r w:rsidRPr="007C404D">
              <w:rPr>
                <w:rFonts w:cs="Arial"/>
                <w:b/>
                <w:bCs/>
                <w:szCs w:val="20"/>
                <w:lang w:eastAsia="en-GB"/>
              </w:rPr>
              <w:t>Manch</w:t>
            </w:r>
            <w:r w:rsidR="009E2BEA">
              <w:rPr>
                <w:rFonts w:cs="Arial"/>
                <w:b/>
                <w:bCs/>
                <w:szCs w:val="20"/>
                <w:lang w:eastAsia="en-GB"/>
              </w:rPr>
              <w:t>ester</w:t>
            </w:r>
            <w:r w:rsidRPr="007C404D">
              <w:rPr>
                <w:rFonts w:cs="Arial"/>
                <w:b/>
                <w:bCs/>
                <w:szCs w:val="20"/>
                <w:lang w:eastAsia="en-GB"/>
              </w:rPr>
              <w:t xml:space="preserve"> Oxford Rd</w:t>
            </w:r>
          </w:p>
        </w:tc>
        <w:tc>
          <w:tcPr>
            <w:tcW w:w="1386" w:type="dxa"/>
            <w:vAlign w:val="center"/>
          </w:tcPr>
          <w:p w14:paraId="6596B079" w14:textId="77777777" w:rsidR="009778AD" w:rsidRPr="007C404D" w:rsidRDefault="009778AD" w:rsidP="009778AD">
            <w:pPr>
              <w:jc w:val="center"/>
              <w:rPr>
                <w:rFonts w:cs="Arial"/>
                <w:szCs w:val="20"/>
                <w:lang w:eastAsia="en-GB"/>
              </w:rPr>
            </w:pPr>
            <w:r w:rsidRPr="007C404D">
              <w:rPr>
                <w:rFonts w:cs="Arial"/>
                <w:szCs w:val="20"/>
                <w:lang w:eastAsia="en-GB"/>
              </w:rPr>
              <w:t>Manchester</w:t>
            </w:r>
          </w:p>
        </w:tc>
        <w:tc>
          <w:tcPr>
            <w:tcW w:w="2126" w:type="dxa"/>
            <w:vAlign w:val="center"/>
          </w:tcPr>
          <w:p w14:paraId="60FCF6CF" w14:textId="77777777" w:rsidR="009778AD" w:rsidRDefault="009778AD" w:rsidP="009778AD">
            <w:pPr>
              <w:jc w:val="center"/>
              <w:rPr>
                <w:rFonts w:cs="Arial"/>
                <w:color w:val="000000"/>
                <w:szCs w:val="20"/>
              </w:rPr>
            </w:pPr>
            <w:r w:rsidRPr="00533237">
              <w:rPr>
                <w:rFonts w:cs="Arial"/>
                <w:color w:val="000000"/>
                <w:szCs w:val="20"/>
              </w:rPr>
              <w:t>Urban Traffic</w:t>
            </w:r>
          </w:p>
        </w:tc>
        <w:tc>
          <w:tcPr>
            <w:tcW w:w="1573" w:type="dxa"/>
            <w:vAlign w:val="center"/>
          </w:tcPr>
          <w:p w14:paraId="63954FC5"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722219F8"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214B4465" w14:textId="77777777" w:rsidR="009778AD" w:rsidRDefault="009778AD" w:rsidP="009778AD">
            <w:pPr>
              <w:jc w:val="center"/>
              <w:rPr>
                <w:rFonts w:cs="Arial"/>
                <w:color w:val="000000"/>
                <w:szCs w:val="20"/>
              </w:rPr>
            </w:pPr>
            <w:r>
              <w:rPr>
                <w:rFonts w:cs="Arial"/>
                <w:color w:val="000000"/>
                <w:szCs w:val="20"/>
              </w:rPr>
              <w:t>86.68%</w:t>
            </w:r>
          </w:p>
        </w:tc>
        <w:tc>
          <w:tcPr>
            <w:tcW w:w="992" w:type="dxa"/>
            <w:tcBorders>
              <w:top w:val="nil"/>
              <w:left w:val="nil"/>
              <w:bottom w:val="single" w:sz="8" w:space="0" w:color="auto"/>
              <w:right w:val="single" w:sz="8" w:space="0" w:color="auto"/>
            </w:tcBorders>
            <w:shd w:val="clear" w:color="auto" w:fill="auto"/>
            <w:vAlign w:val="center"/>
          </w:tcPr>
          <w:p w14:paraId="5F8B8F8F" w14:textId="77777777" w:rsidR="009778AD" w:rsidRDefault="009778AD" w:rsidP="009778AD">
            <w:pPr>
              <w:jc w:val="center"/>
              <w:rPr>
                <w:rFonts w:cs="Arial"/>
                <w:color w:val="000000"/>
                <w:szCs w:val="20"/>
              </w:rPr>
            </w:pPr>
            <w:r>
              <w:rPr>
                <w:rFonts w:cs="Arial"/>
                <w:color w:val="000000"/>
                <w:szCs w:val="20"/>
              </w:rPr>
              <w:t>31</w:t>
            </w:r>
          </w:p>
        </w:tc>
        <w:tc>
          <w:tcPr>
            <w:tcW w:w="992" w:type="dxa"/>
            <w:tcBorders>
              <w:top w:val="nil"/>
              <w:left w:val="nil"/>
              <w:bottom w:val="single" w:sz="8" w:space="0" w:color="auto"/>
              <w:right w:val="single" w:sz="8" w:space="0" w:color="auto"/>
            </w:tcBorders>
            <w:shd w:val="clear" w:color="auto" w:fill="auto"/>
            <w:vAlign w:val="center"/>
          </w:tcPr>
          <w:p w14:paraId="080F5BFC" w14:textId="77777777" w:rsidR="009778AD" w:rsidRDefault="009778AD" w:rsidP="009778AD">
            <w:pPr>
              <w:jc w:val="center"/>
              <w:rPr>
                <w:rFonts w:cs="Arial"/>
                <w:color w:val="000000"/>
                <w:szCs w:val="20"/>
              </w:rPr>
            </w:pPr>
            <w:r>
              <w:rPr>
                <w:rFonts w:cs="Arial"/>
                <w:color w:val="000000"/>
                <w:szCs w:val="20"/>
              </w:rPr>
              <w:t>28</w:t>
            </w:r>
          </w:p>
        </w:tc>
        <w:tc>
          <w:tcPr>
            <w:tcW w:w="992" w:type="dxa"/>
            <w:tcBorders>
              <w:top w:val="nil"/>
              <w:left w:val="nil"/>
              <w:bottom w:val="single" w:sz="8" w:space="0" w:color="auto"/>
              <w:right w:val="single" w:sz="8" w:space="0" w:color="auto"/>
            </w:tcBorders>
            <w:shd w:val="clear" w:color="auto" w:fill="auto"/>
            <w:vAlign w:val="center"/>
          </w:tcPr>
          <w:p w14:paraId="50488FC3" w14:textId="77777777" w:rsidR="009778AD" w:rsidRDefault="009778AD" w:rsidP="009778AD">
            <w:pPr>
              <w:jc w:val="center"/>
              <w:rPr>
                <w:rFonts w:cs="Arial"/>
                <w:color w:val="000000"/>
                <w:szCs w:val="20"/>
              </w:rPr>
            </w:pPr>
            <w:r>
              <w:rPr>
                <w:rFonts w:cs="Arial"/>
                <w:color w:val="000000"/>
                <w:szCs w:val="20"/>
              </w:rPr>
              <w:t>28</w:t>
            </w:r>
          </w:p>
        </w:tc>
        <w:tc>
          <w:tcPr>
            <w:tcW w:w="997" w:type="dxa"/>
            <w:tcBorders>
              <w:top w:val="nil"/>
              <w:left w:val="nil"/>
              <w:bottom w:val="single" w:sz="8" w:space="0" w:color="auto"/>
              <w:right w:val="single" w:sz="8" w:space="0" w:color="auto"/>
            </w:tcBorders>
            <w:shd w:val="clear" w:color="auto" w:fill="auto"/>
            <w:vAlign w:val="center"/>
          </w:tcPr>
          <w:p w14:paraId="0AC0150B" w14:textId="77777777" w:rsidR="009778AD" w:rsidRDefault="009778AD" w:rsidP="009778AD">
            <w:pPr>
              <w:jc w:val="center"/>
              <w:rPr>
                <w:rFonts w:cs="Arial"/>
                <w:color w:val="000000"/>
                <w:szCs w:val="20"/>
              </w:rPr>
            </w:pPr>
            <w:r>
              <w:rPr>
                <w:rFonts w:cs="Arial"/>
                <w:color w:val="000000"/>
                <w:szCs w:val="20"/>
              </w:rPr>
              <w:t>27</w:t>
            </w:r>
          </w:p>
        </w:tc>
        <w:tc>
          <w:tcPr>
            <w:tcW w:w="988" w:type="dxa"/>
            <w:tcBorders>
              <w:top w:val="nil"/>
              <w:left w:val="nil"/>
              <w:bottom w:val="single" w:sz="8" w:space="0" w:color="auto"/>
              <w:right w:val="single" w:sz="8" w:space="0" w:color="auto"/>
            </w:tcBorders>
            <w:shd w:val="clear" w:color="auto" w:fill="auto"/>
            <w:vAlign w:val="center"/>
          </w:tcPr>
          <w:p w14:paraId="05F3FB60" w14:textId="77777777" w:rsidR="009778AD" w:rsidRDefault="009778AD" w:rsidP="009778AD">
            <w:pPr>
              <w:jc w:val="center"/>
              <w:rPr>
                <w:rFonts w:cs="Arial"/>
                <w:color w:val="000000"/>
                <w:szCs w:val="20"/>
              </w:rPr>
            </w:pPr>
            <w:r>
              <w:rPr>
                <w:rFonts w:cs="Arial"/>
                <w:color w:val="000000"/>
                <w:szCs w:val="20"/>
              </w:rPr>
              <w:t>27</w:t>
            </w:r>
          </w:p>
        </w:tc>
      </w:tr>
      <w:tr w:rsidR="009778AD" w:rsidRPr="007C404D" w14:paraId="65B57766" w14:textId="77777777" w:rsidTr="009A64FC">
        <w:trPr>
          <w:trHeight w:val="548"/>
          <w:jc w:val="center"/>
        </w:trPr>
        <w:tc>
          <w:tcPr>
            <w:tcW w:w="2511" w:type="dxa"/>
            <w:shd w:val="clear" w:color="auto" w:fill="CBE9D3"/>
            <w:vAlign w:val="center"/>
          </w:tcPr>
          <w:p w14:paraId="0AE38192" w14:textId="77777777" w:rsidR="009778AD" w:rsidRPr="007C404D" w:rsidRDefault="009778AD" w:rsidP="009E2BEA">
            <w:pPr>
              <w:jc w:val="center"/>
              <w:rPr>
                <w:rFonts w:cs="Arial"/>
                <w:b/>
                <w:bCs/>
                <w:szCs w:val="20"/>
                <w:lang w:eastAsia="en-GB"/>
              </w:rPr>
            </w:pPr>
            <w:r w:rsidRPr="007C404D">
              <w:rPr>
                <w:rFonts w:cs="Arial"/>
                <w:b/>
                <w:bCs/>
                <w:szCs w:val="20"/>
                <w:lang w:eastAsia="en-GB"/>
              </w:rPr>
              <w:t>Manch</w:t>
            </w:r>
            <w:r w:rsidR="009E2BEA">
              <w:rPr>
                <w:rFonts w:cs="Arial"/>
                <w:b/>
                <w:bCs/>
                <w:szCs w:val="20"/>
                <w:lang w:eastAsia="en-GB"/>
              </w:rPr>
              <w:t>ester</w:t>
            </w:r>
            <w:r w:rsidR="009E2BEA" w:rsidRPr="007C404D">
              <w:rPr>
                <w:rFonts w:cs="Arial"/>
                <w:b/>
                <w:bCs/>
                <w:szCs w:val="20"/>
                <w:lang w:eastAsia="en-GB"/>
              </w:rPr>
              <w:t xml:space="preserve"> </w:t>
            </w:r>
            <w:r w:rsidRPr="007C404D">
              <w:rPr>
                <w:rFonts w:cs="Arial"/>
                <w:b/>
                <w:bCs/>
                <w:szCs w:val="20"/>
                <w:lang w:eastAsia="en-GB"/>
              </w:rPr>
              <w:t>Piccadilly</w:t>
            </w:r>
          </w:p>
        </w:tc>
        <w:tc>
          <w:tcPr>
            <w:tcW w:w="1386" w:type="dxa"/>
            <w:vAlign w:val="center"/>
          </w:tcPr>
          <w:p w14:paraId="54EE6A78" w14:textId="77777777" w:rsidR="009778AD" w:rsidRPr="007C404D" w:rsidRDefault="009778AD" w:rsidP="009778AD">
            <w:pPr>
              <w:jc w:val="center"/>
              <w:rPr>
                <w:rFonts w:cs="Arial"/>
                <w:szCs w:val="20"/>
                <w:lang w:eastAsia="en-GB"/>
              </w:rPr>
            </w:pPr>
            <w:r w:rsidRPr="007C404D">
              <w:rPr>
                <w:rFonts w:cs="Arial"/>
                <w:szCs w:val="20"/>
                <w:lang w:eastAsia="en-GB"/>
              </w:rPr>
              <w:t>Manchester</w:t>
            </w:r>
          </w:p>
        </w:tc>
        <w:tc>
          <w:tcPr>
            <w:tcW w:w="2126" w:type="dxa"/>
            <w:vAlign w:val="center"/>
          </w:tcPr>
          <w:p w14:paraId="597772C8" w14:textId="77777777" w:rsidR="009778AD" w:rsidRDefault="009778AD" w:rsidP="009778AD">
            <w:pPr>
              <w:jc w:val="center"/>
              <w:rPr>
                <w:rFonts w:cs="Arial"/>
                <w:color w:val="000000"/>
                <w:szCs w:val="20"/>
              </w:rPr>
            </w:pPr>
            <w:r>
              <w:rPr>
                <w:rFonts w:cs="Arial"/>
                <w:color w:val="000000"/>
                <w:szCs w:val="20"/>
              </w:rPr>
              <w:t>Urban Background</w:t>
            </w:r>
          </w:p>
        </w:tc>
        <w:tc>
          <w:tcPr>
            <w:tcW w:w="1573" w:type="dxa"/>
            <w:vAlign w:val="center"/>
          </w:tcPr>
          <w:p w14:paraId="567B3FCB"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514B201E"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4A1C02C7" w14:textId="77777777" w:rsidR="009778AD" w:rsidRDefault="009778AD" w:rsidP="009778AD">
            <w:pPr>
              <w:jc w:val="center"/>
              <w:rPr>
                <w:rFonts w:cs="Arial"/>
                <w:color w:val="000000"/>
                <w:szCs w:val="20"/>
              </w:rPr>
            </w:pPr>
            <w:r>
              <w:rPr>
                <w:rFonts w:cs="Arial"/>
                <w:color w:val="000000"/>
                <w:szCs w:val="20"/>
              </w:rPr>
              <w:t>95.92%</w:t>
            </w:r>
          </w:p>
        </w:tc>
        <w:tc>
          <w:tcPr>
            <w:tcW w:w="992" w:type="dxa"/>
            <w:tcBorders>
              <w:top w:val="nil"/>
              <w:left w:val="nil"/>
              <w:bottom w:val="single" w:sz="8" w:space="0" w:color="auto"/>
              <w:right w:val="single" w:sz="8" w:space="0" w:color="auto"/>
            </w:tcBorders>
            <w:shd w:val="clear" w:color="auto" w:fill="auto"/>
            <w:vAlign w:val="center"/>
          </w:tcPr>
          <w:p w14:paraId="2FA36B01" w14:textId="77777777" w:rsidR="009778AD" w:rsidRDefault="009778AD" w:rsidP="009778AD">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2B4CCF9E" w14:textId="77777777" w:rsidR="009778AD" w:rsidRDefault="009778AD" w:rsidP="009778AD">
            <w:pPr>
              <w:jc w:val="center"/>
              <w:rPr>
                <w:rFonts w:cs="Arial"/>
                <w:color w:val="000000"/>
                <w:szCs w:val="20"/>
              </w:rPr>
            </w:pPr>
            <w:r>
              <w:rPr>
                <w:rFonts w:cs="Arial"/>
                <w:color w:val="000000"/>
                <w:szCs w:val="20"/>
              </w:rPr>
              <w:t>20</w:t>
            </w:r>
          </w:p>
        </w:tc>
        <w:tc>
          <w:tcPr>
            <w:tcW w:w="992" w:type="dxa"/>
            <w:tcBorders>
              <w:top w:val="nil"/>
              <w:left w:val="nil"/>
              <w:bottom w:val="single" w:sz="8" w:space="0" w:color="auto"/>
              <w:right w:val="single" w:sz="8" w:space="0" w:color="auto"/>
            </w:tcBorders>
            <w:shd w:val="clear" w:color="auto" w:fill="auto"/>
            <w:vAlign w:val="center"/>
          </w:tcPr>
          <w:p w14:paraId="3CC5BA76" w14:textId="77777777" w:rsidR="009778AD" w:rsidRDefault="009778AD" w:rsidP="009778AD">
            <w:pPr>
              <w:jc w:val="center"/>
              <w:rPr>
                <w:rFonts w:cs="Arial"/>
                <w:color w:val="000000"/>
                <w:szCs w:val="20"/>
              </w:rPr>
            </w:pPr>
            <w:r>
              <w:rPr>
                <w:rFonts w:cs="Arial"/>
                <w:color w:val="000000"/>
                <w:szCs w:val="20"/>
              </w:rPr>
              <w:t>20</w:t>
            </w:r>
          </w:p>
        </w:tc>
        <w:tc>
          <w:tcPr>
            <w:tcW w:w="997" w:type="dxa"/>
            <w:tcBorders>
              <w:top w:val="nil"/>
              <w:left w:val="nil"/>
              <w:bottom w:val="single" w:sz="8" w:space="0" w:color="auto"/>
              <w:right w:val="single" w:sz="8" w:space="0" w:color="auto"/>
            </w:tcBorders>
            <w:shd w:val="clear" w:color="auto" w:fill="auto"/>
            <w:vAlign w:val="center"/>
          </w:tcPr>
          <w:p w14:paraId="088F2773" w14:textId="77777777" w:rsidR="009778AD" w:rsidRDefault="009778AD" w:rsidP="009778AD">
            <w:pPr>
              <w:jc w:val="center"/>
              <w:rPr>
                <w:rFonts w:cs="Arial"/>
                <w:color w:val="000000"/>
                <w:szCs w:val="20"/>
              </w:rPr>
            </w:pPr>
            <w:r>
              <w:rPr>
                <w:rFonts w:cs="Arial"/>
                <w:color w:val="000000"/>
                <w:szCs w:val="20"/>
              </w:rPr>
              <w:t>20</w:t>
            </w:r>
          </w:p>
        </w:tc>
        <w:tc>
          <w:tcPr>
            <w:tcW w:w="988" w:type="dxa"/>
            <w:tcBorders>
              <w:top w:val="nil"/>
              <w:left w:val="nil"/>
              <w:bottom w:val="single" w:sz="8" w:space="0" w:color="auto"/>
              <w:right w:val="single" w:sz="8" w:space="0" w:color="auto"/>
            </w:tcBorders>
            <w:shd w:val="clear" w:color="auto" w:fill="auto"/>
            <w:vAlign w:val="center"/>
          </w:tcPr>
          <w:p w14:paraId="76E90D70" w14:textId="77777777" w:rsidR="009778AD" w:rsidRDefault="009778AD" w:rsidP="009778AD">
            <w:pPr>
              <w:jc w:val="center"/>
              <w:rPr>
                <w:rFonts w:cs="Arial"/>
                <w:color w:val="000000"/>
                <w:szCs w:val="20"/>
              </w:rPr>
            </w:pPr>
            <w:r>
              <w:rPr>
                <w:rFonts w:cs="Arial"/>
                <w:color w:val="000000"/>
                <w:szCs w:val="20"/>
              </w:rPr>
              <w:t>20</w:t>
            </w:r>
          </w:p>
        </w:tc>
      </w:tr>
      <w:tr w:rsidR="009778AD" w:rsidRPr="007C404D" w14:paraId="241E760F" w14:textId="77777777" w:rsidTr="009A64FC">
        <w:trPr>
          <w:trHeight w:val="556"/>
          <w:jc w:val="center"/>
        </w:trPr>
        <w:tc>
          <w:tcPr>
            <w:tcW w:w="2511" w:type="dxa"/>
            <w:shd w:val="clear" w:color="auto" w:fill="CBE9D3"/>
            <w:vAlign w:val="center"/>
          </w:tcPr>
          <w:p w14:paraId="7DB26BAD" w14:textId="77777777" w:rsidR="009778AD" w:rsidRPr="007C404D" w:rsidRDefault="009778AD" w:rsidP="009E2BEA">
            <w:pPr>
              <w:jc w:val="center"/>
              <w:rPr>
                <w:rFonts w:cs="Arial"/>
                <w:b/>
                <w:bCs/>
                <w:szCs w:val="20"/>
                <w:lang w:eastAsia="en-GB"/>
              </w:rPr>
            </w:pPr>
            <w:r w:rsidRPr="007C404D">
              <w:rPr>
                <w:rFonts w:cs="Arial"/>
                <w:b/>
                <w:bCs/>
                <w:szCs w:val="20"/>
                <w:lang w:eastAsia="en-GB"/>
              </w:rPr>
              <w:t>Manch</w:t>
            </w:r>
            <w:r w:rsidR="009E2BEA">
              <w:rPr>
                <w:rFonts w:cs="Arial"/>
                <w:b/>
                <w:bCs/>
                <w:szCs w:val="20"/>
                <w:lang w:eastAsia="en-GB"/>
              </w:rPr>
              <w:t>ester</w:t>
            </w:r>
            <w:r w:rsidR="009E2BEA" w:rsidRPr="007C404D">
              <w:rPr>
                <w:rFonts w:cs="Arial"/>
                <w:b/>
                <w:bCs/>
                <w:szCs w:val="20"/>
                <w:lang w:eastAsia="en-GB"/>
              </w:rPr>
              <w:t xml:space="preserve"> </w:t>
            </w:r>
            <w:r w:rsidRPr="007C404D">
              <w:rPr>
                <w:rFonts w:cs="Arial"/>
                <w:b/>
                <w:bCs/>
                <w:szCs w:val="20"/>
                <w:lang w:eastAsia="en-GB"/>
              </w:rPr>
              <w:t>South</w:t>
            </w:r>
          </w:p>
        </w:tc>
        <w:tc>
          <w:tcPr>
            <w:tcW w:w="1386" w:type="dxa"/>
            <w:vAlign w:val="center"/>
          </w:tcPr>
          <w:p w14:paraId="40D9D411" w14:textId="77777777" w:rsidR="009778AD" w:rsidRPr="007C404D" w:rsidRDefault="009778AD" w:rsidP="009778AD">
            <w:pPr>
              <w:jc w:val="center"/>
              <w:rPr>
                <w:rFonts w:cs="Arial"/>
                <w:szCs w:val="20"/>
                <w:lang w:eastAsia="en-GB"/>
              </w:rPr>
            </w:pPr>
            <w:r w:rsidRPr="007C404D">
              <w:rPr>
                <w:rFonts w:cs="Arial"/>
                <w:szCs w:val="20"/>
                <w:lang w:eastAsia="en-GB"/>
              </w:rPr>
              <w:t>Manchester</w:t>
            </w:r>
          </w:p>
        </w:tc>
        <w:tc>
          <w:tcPr>
            <w:tcW w:w="2126" w:type="dxa"/>
            <w:vAlign w:val="center"/>
          </w:tcPr>
          <w:p w14:paraId="7FA972B4" w14:textId="77777777" w:rsidR="009778AD" w:rsidRDefault="009778AD" w:rsidP="009778AD">
            <w:pPr>
              <w:jc w:val="center"/>
              <w:rPr>
                <w:rFonts w:cs="Arial"/>
                <w:color w:val="000000"/>
                <w:szCs w:val="20"/>
              </w:rPr>
            </w:pPr>
            <w:r>
              <w:rPr>
                <w:rFonts w:cs="Arial"/>
                <w:color w:val="000000"/>
                <w:szCs w:val="20"/>
              </w:rPr>
              <w:t>Suburban Background</w:t>
            </w:r>
          </w:p>
        </w:tc>
        <w:tc>
          <w:tcPr>
            <w:tcW w:w="1573" w:type="dxa"/>
            <w:vAlign w:val="center"/>
          </w:tcPr>
          <w:p w14:paraId="22A25E20"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4A01B97B"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3F3584F1" w14:textId="77777777" w:rsidR="009778AD" w:rsidRDefault="009778AD" w:rsidP="009778AD">
            <w:pPr>
              <w:jc w:val="center"/>
              <w:rPr>
                <w:rFonts w:cs="Arial"/>
                <w:color w:val="000000"/>
                <w:szCs w:val="20"/>
              </w:rPr>
            </w:pPr>
            <w:r>
              <w:rPr>
                <w:rFonts w:cs="Arial"/>
                <w:color w:val="000000"/>
                <w:szCs w:val="20"/>
              </w:rPr>
              <w:t>N/A</w:t>
            </w:r>
          </w:p>
        </w:tc>
        <w:tc>
          <w:tcPr>
            <w:tcW w:w="992" w:type="dxa"/>
            <w:tcBorders>
              <w:top w:val="nil"/>
              <w:left w:val="nil"/>
              <w:bottom w:val="single" w:sz="8" w:space="0" w:color="auto"/>
              <w:right w:val="single" w:sz="8" w:space="0" w:color="auto"/>
            </w:tcBorders>
            <w:shd w:val="clear" w:color="auto" w:fill="auto"/>
            <w:vAlign w:val="center"/>
          </w:tcPr>
          <w:p w14:paraId="0339E28D" w14:textId="77777777" w:rsidR="009778AD" w:rsidRDefault="009778AD" w:rsidP="009778AD">
            <w:pPr>
              <w:jc w:val="center"/>
              <w:rPr>
                <w:rFonts w:cs="Arial"/>
                <w:color w:val="000000"/>
                <w:szCs w:val="20"/>
              </w:rPr>
            </w:pPr>
            <w:r>
              <w:rPr>
                <w:rFonts w:cs="Arial"/>
                <w:color w:val="000000"/>
                <w:szCs w:val="20"/>
              </w:rPr>
              <w:t>15</w:t>
            </w:r>
          </w:p>
        </w:tc>
        <w:tc>
          <w:tcPr>
            <w:tcW w:w="992" w:type="dxa"/>
            <w:tcBorders>
              <w:top w:val="nil"/>
              <w:left w:val="nil"/>
              <w:bottom w:val="single" w:sz="8" w:space="0" w:color="auto"/>
              <w:right w:val="single" w:sz="8" w:space="0" w:color="auto"/>
            </w:tcBorders>
            <w:shd w:val="clear" w:color="auto" w:fill="auto"/>
            <w:vAlign w:val="center"/>
          </w:tcPr>
          <w:p w14:paraId="5EB4FC42" w14:textId="77777777" w:rsidR="009778AD" w:rsidRDefault="009778AD" w:rsidP="009778AD">
            <w:pPr>
              <w:jc w:val="center"/>
              <w:rPr>
                <w:rFonts w:cs="Arial"/>
                <w:color w:val="000000"/>
                <w:szCs w:val="20"/>
              </w:rPr>
            </w:pPr>
            <w:r>
              <w:rPr>
                <w:rFonts w:cs="Arial"/>
                <w:color w:val="000000"/>
                <w:szCs w:val="20"/>
              </w:rPr>
              <w:t>16</w:t>
            </w:r>
          </w:p>
        </w:tc>
        <w:tc>
          <w:tcPr>
            <w:tcW w:w="992" w:type="dxa"/>
            <w:tcBorders>
              <w:top w:val="nil"/>
              <w:left w:val="nil"/>
              <w:bottom w:val="single" w:sz="8" w:space="0" w:color="auto"/>
              <w:right w:val="single" w:sz="8" w:space="0" w:color="auto"/>
            </w:tcBorders>
            <w:shd w:val="clear" w:color="auto" w:fill="auto"/>
            <w:vAlign w:val="center"/>
          </w:tcPr>
          <w:p w14:paraId="603E634B" w14:textId="77777777" w:rsidR="009778AD" w:rsidRDefault="009778AD" w:rsidP="009778AD">
            <w:pPr>
              <w:jc w:val="center"/>
              <w:rPr>
                <w:rFonts w:cs="Arial"/>
                <w:color w:val="000000"/>
                <w:szCs w:val="20"/>
              </w:rPr>
            </w:pPr>
            <w:r>
              <w:rPr>
                <w:rFonts w:cs="Arial"/>
                <w:color w:val="000000"/>
                <w:szCs w:val="20"/>
              </w:rPr>
              <w:t>15</w:t>
            </w:r>
          </w:p>
        </w:tc>
        <w:tc>
          <w:tcPr>
            <w:tcW w:w="997" w:type="dxa"/>
            <w:tcBorders>
              <w:top w:val="nil"/>
              <w:left w:val="nil"/>
              <w:bottom w:val="single" w:sz="8" w:space="0" w:color="auto"/>
              <w:right w:val="single" w:sz="8" w:space="0" w:color="auto"/>
            </w:tcBorders>
            <w:shd w:val="clear" w:color="auto" w:fill="auto"/>
            <w:vAlign w:val="center"/>
          </w:tcPr>
          <w:p w14:paraId="547413A1" w14:textId="77777777" w:rsidR="009778AD" w:rsidRDefault="009778AD" w:rsidP="009778AD">
            <w:pPr>
              <w:jc w:val="center"/>
              <w:rPr>
                <w:rFonts w:cs="Arial"/>
                <w:color w:val="000000"/>
                <w:szCs w:val="20"/>
              </w:rPr>
            </w:pPr>
            <w:r>
              <w:rPr>
                <w:rFonts w:cs="Arial"/>
                <w:b/>
                <w:bCs/>
                <w:color w:val="000000"/>
                <w:szCs w:val="20"/>
              </w:rPr>
              <w:t>-</w:t>
            </w:r>
          </w:p>
        </w:tc>
        <w:tc>
          <w:tcPr>
            <w:tcW w:w="988" w:type="dxa"/>
            <w:tcBorders>
              <w:top w:val="nil"/>
              <w:left w:val="nil"/>
              <w:bottom w:val="single" w:sz="8" w:space="0" w:color="auto"/>
              <w:right w:val="single" w:sz="8" w:space="0" w:color="auto"/>
            </w:tcBorders>
            <w:shd w:val="clear" w:color="auto" w:fill="auto"/>
            <w:vAlign w:val="center"/>
          </w:tcPr>
          <w:p w14:paraId="0421EA19" w14:textId="77777777" w:rsidR="009778AD" w:rsidRDefault="009778AD" w:rsidP="009778AD">
            <w:pPr>
              <w:jc w:val="center"/>
              <w:rPr>
                <w:rFonts w:cs="Arial"/>
                <w:b/>
                <w:bCs/>
                <w:color w:val="000000"/>
                <w:szCs w:val="20"/>
              </w:rPr>
            </w:pPr>
            <w:r>
              <w:rPr>
                <w:rFonts w:cs="Arial"/>
                <w:b/>
                <w:bCs/>
                <w:color w:val="000000"/>
                <w:szCs w:val="20"/>
              </w:rPr>
              <w:t xml:space="preserve"> - </w:t>
            </w:r>
          </w:p>
        </w:tc>
      </w:tr>
      <w:tr w:rsidR="009778AD" w:rsidRPr="007C404D" w14:paraId="4E7CB7B0" w14:textId="77777777" w:rsidTr="009778AD">
        <w:trPr>
          <w:trHeight w:val="550"/>
          <w:jc w:val="center"/>
        </w:trPr>
        <w:tc>
          <w:tcPr>
            <w:tcW w:w="2511" w:type="dxa"/>
            <w:shd w:val="clear" w:color="auto" w:fill="CBE9D3"/>
            <w:vAlign w:val="center"/>
          </w:tcPr>
          <w:p w14:paraId="3FA3E109" w14:textId="77777777" w:rsidR="009778AD" w:rsidRPr="007C404D" w:rsidRDefault="009778AD" w:rsidP="009E2BEA">
            <w:pPr>
              <w:jc w:val="center"/>
              <w:rPr>
                <w:rFonts w:cs="Arial"/>
                <w:b/>
                <w:bCs/>
                <w:szCs w:val="20"/>
                <w:lang w:eastAsia="en-GB"/>
              </w:rPr>
            </w:pPr>
            <w:r>
              <w:rPr>
                <w:rFonts w:cs="Arial"/>
                <w:b/>
                <w:bCs/>
                <w:szCs w:val="20"/>
                <w:lang w:eastAsia="en-GB"/>
              </w:rPr>
              <w:t>Manc</w:t>
            </w:r>
            <w:r w:rsidR="009E2BEA">
              <w:rPr>
                <w:rFonts w:cs="Arial"/>
                <w:b/>
                <w:bCs/>
                <w:szCs w:val="20"/>
                <w:lang w:eastAsia="en-GB"/>
              </w:rPr>
              <w:t xml:space="preserve">hester </w:t>
            </w:r>
            <w:proofErr w:type="spellStart"/>
            <w:r>
              <w:rPr>
                <w:rFonts w:cs="Arial"/>
                <w:b/>
                <w:bCs/>
                <w:szCs w:val="20"/>
                <w:lang w:eastAsia="en-GB"/>
              </w:rPr>
              <w:t>Sharston</w:t>
            </w:r>
            <w:proofErr w:type="spellEnd"/>
          </w:p>
        </w:tc>
        <w:tc>
          <w:tcPr>
            <w:tcW w:w="1386" w:type="dxa"/>
            <w:vAlign w:val="center"/>
          </w:tcPr>
          <w:p w14:paraId="0CFCE9F8" w14:textId="77777777" w:rsidR="009778AD" w:rsidRPr="007C404D" w:rsidRDefault="009778AD" w:rsidP="009778AD">
            <w:pPr>
              <w:jc w:val="center"/>
              <w:rPr>
                <w:rFonts w:cs="Arial"/>
                <w:szCs w:val="20"/>
                <w:lang w:eastAsia="en-GB"/>
              </w:rPr>
            </w:pPr>
            <w:r>
              <w:rPr>
                <w:rFonts w:cs="Arial"/>
                <w:szCs w:val="20"/>
                <w:lang w:eastAsia="en-GB"/>
              </w:rPr>
              <w:t>Manchester</w:t>
            </w:r>
          </w:p>
        </w:tc>
        <w:tc>
          <w:tcPr>
            <w:tcW w:w="2126" w:type="dxa"/>
            <w:vAlign w:val="center"/>
          </w:tcPr>
          <w:p w14:paraId="5DA87E72" w14:textId="77777777" w:rsidR="009778AD" w:rsidRPr="00533237" w:rsidRDefault="009778AD" w:rsidP="009778AD">
            <w:pPr>
              <w:jc w:val="center"/>
              <w:rPr>
                <w:rFonts w:cs="Arial"/>
                <w:color w:val="000000"/>
                <w:szCs w:val="20"/>
              </w:rPr>
            </w:pPr>
            <w:r w:rsidRPr="0009736F">
              <w:rPr>
                <w:rFonts w:cs="Arial"/>
                <w:color w:val="000000"/>
                <w:szCs w:val="20"/>
              </w:rPr>
              <w:t>Suburban Background</w:t>
            </w:r>
          </w:p>
        </w:tc>
        <w:tc>
          <w:tcPr>
            <w:tcW w:w="1573" w:type="dxa"/>
            <w:vAlign w:val="center"/>
          </w:tcPr>
          <w:p w14:paraId="2407D3D3" w14:textId="77777777" w:rsidR="009778AD" w:rsidRPr="007C404D" w:rsidRDefault="009778AD" w:rsidP="009778AD">
            <w:pPr>
              <w:jc w:val="center"/>
              <w:rPr>
                <w:rFonts w:cs="Arial"/>
                <w:szCs w:val="20"/>
              </w:rPr>
            </w:pPr>
            <w:r>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5B561B85"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116A9D4D" w14:textId="77777777" w:rsidR="009778AD" w:rsidRDefault="009778AD" w:rsidP="009778AD">
            <w:pPr>
              <w:jc w:val="center"/>
              <w:rPr>
                <w:rFonts w:cs="Arial"/>
                <w:color w:val="000000"/>
                <w:szCs w:val="20"/>
              </w:rPr>
            </w:pPr>
            <w:r>
              <w:rPr>
                <w:rFonts w:cs="Arial"/>
                <w:szCs w:val="20"/>
              </w:rPr>
              <w:t>99.50%</w:t>
            </w:r>
          </w:p>
        </w:tc>
        <w:tc>
          <w:tcPr>
            <w:tcW w:w="992" w:type="dxa"/>
            <w:tcBorders>
              <w:top w:val="nil"/>
              <w:left w:val="nil"/>
              <w:bottom w:val="single" w:sz="8" w:space="0" w:color="auto"/>
              <w:right w:val="single" w:sz="8" w:space="0" w:color="auto"/>
            </w:tcBorders>
            <w:shd w:val="clear" w:color="auto" w:fill="auto"/>
            <w:vAlign w:val="center"/>
          </w:tcPr>
          <w:p w14:paraId="42216099" w14:textId="77777777" w:rsidR="009778AD" w:rsidRDefault="009778AD" w:rsidP="009778AD">
            <w:pPr>
              <w:jc w:val="center"/>
              <w:rPr>
                <w:rFonts w:cs="Arial"/>
                <w:b/>
                <w:bCs/>
                <w:color w:val="000000"/>
                <w:szCs w:val="20"/>
              </w:rPr>
            </w:pPr>
            <w:r>
              <w:rPr>
                <w:rFonts w:cs="Arial"/>
                <w:b/>
                <w:bCs/>
                <w:szCs w:val="20"/>
              </w:rPr>
              <w:t>-</w:t>
            </w:r>
          </w:p>
        </w:tc>
        <w:tc>
          <w:tcPr>
            <w:tcW w:w="992" w:type="dxa"/>
            <w:tcBorders>
              <w:top w:val="nil"/>
              <w:left w:val="nil"/>
              <w:bottom w:val="single" w:sz="8" w:space="0" w:color="auto"/>
              <w:right w:val="single" w:sz="8" w:space="0" w:color="auto"/>
            </w:tcBorders>
            <w:shd w:val="clear" w:color="auto" w:fill="auto"/>
            <w:vAlign w:val="center"/>
          </w:tcPr>
          <w:p w14:paraId="1583AE51" w14:textId="77777777" w:rsidR="009778AD" w:rsidRDefault="009778AD" w:rsidP="009778AD">
            <w:pPr>
              <w:jc w:val="center"/>
              <w:rPr>
                <w:rFonts w:cs="Arial"/>
                <w:b/>
                <w:bCs/>
                <w:color w:val="000000"/>
                <w:szCs w:val="20"/>
              </w:rPr>
            </w:pPr>
            <w:r>
              <w:rPr>
                <w:rFonts w:cs="Arial"/>
                <w:b/>
                <w:bCs/>
                <w:szCs w:val="20"/>
              </w:rPr>
              <w:t>-</w:t>
            </w:r>
          </w:p>
        </w:tc>
        <w:tc>
          <w:tcPr>
            <w:tcW w:w="992" w:type="dxa"/>
            <w:tcBorders>
              <w:top w:val="nil"/>
              <w:left w:val="nil"/>
              <w:bottom w:val="single" w:sz="8" w:space="0" w:color="auto"/>
              <w:right w:val="single" w:sz="8" w:space="0" w:color="auto"/>
            </w:tcBorders>
            <w:shd w:val="clear" w:color="auto" w:fill="auto"/>
            <w:vAlign w:val="center"/>
          </w:tcPr>
          <w:p w14:paraId="77C32001" w14:textId="77777777" w:rsidR="009778AD" w:rsidRDefault="009778AD" w:rsidP="009778AD">
            <w:pPr>
              <w:jc w:val="center"/>
              <w:rPr>
                <w:rFonts w:cs="Arial"/>
                <w:b/>
                <w:bCs/>
                <w:color w:val="000000"/>
                <w:szCs w:val="20"/>
              </w:rPr>
            </w:pPr>
            <w:r>
              <w:rPr>
                <w:rFonts w:cs="Arial"/>
                <w:b/>
                <w:bCs/>
                <w:szCs w:val="20"/>
              </w:rPr>
              <w:t>-</w:t>
            </w:r>
          </w:p>
        </w:tc>
        <w:tc>
          <w:tcPr>
            <w:tcW w:w="997" w:type="dxa"/>
            <w:tcBorders>
              <w:top w:val="nil"/>
              <w:left w:val="nil"/>
              <w:bottom w:val="single" w:sz="8" w:space="0" w:color="auto"/>
              <w:right w:val="single" w:sz="8" w:space="0" w:color="auto"/>
            </w:tcBorders>
            <w:shd w:val="clear" w:color="auto" w:fill="auto"/>
            <w:vAlign w:val="center"/>
          </w:tcPr>
          <w:p w14:paraId="13AFCA9D" w14:textId="77777777" w:rsidR="009778AD" w:rsidRDefault="009778AD" w:rsidP="009778AD">
            <w:pPr>
              <w:jc w:val="center"/>
              <w:rPr>
                <w:rFonts w:cs="Arial"/>
                <w:color w:val="000000"/>
                <w:szCs w:val="20"/>
              </w:rPr>
            </w:pPr>
            <w:r>
              <w:rPr>
                <w:rFonts w:cs="Arial"/>
                <w:szCs w:val="20"/>
              </w:rPr>
              <w:t>13.6</w:t>
            </w:r>
          </w:p>
        </w:tc>
        <w:tc>
          <w:tcPr>
            <w:tcW w:w="988" w:type="dxa"/>
            <w:tcBorders>
              <w:top w:val="nil"/>
              <w:left w:val="nil"/>
              <w:bottom w:val="single" w:sz="8" w:space="0" w:color="auto"/>
              <w:right w:val="single" w:sz="8" w:space="0" w:color="auto"/>
            </w:tcBorders>
            <w:shd w:val="clear" w:color="auto" w:fill="auto"/>
            <w:vAlign w:val="center"/>
          </w:tcPr>
          <w:p w14:paraId="59FCB370" w14:textId="77777777" w:rsidR="009778AD" w:rsidRDefault="009778AD" w:rsidP="009778AD">
            <w:pPr>
              <w:jc w:val="center"/>
              <w:rPr>
                <w:rFonts w:cs="Arial"/>
                <w:color w:val="000000"/>
                <w:szCs w:val="20"/>
              </w:rPr>
            </w:pPr>
            <w:r>
              <w:rPr>
                <w:rFonts w:cs="Arial"/>
                <w:szCs w:val="20"/>
              </w:rPr>
              <w:t>13.4</w:t>
            </w:r>
          </w:p>
        </w:tc>
      </w:tr>
      <w:tr w:rsidR="009778AD" w:rsidRPr="007C404D" w14:paraId="7B0017F6" w14:textId="77777777" w:rsidTr="009A64FC">
        <w:trPr>
          <w:trHeight w:val="550"/>
          <w:jc w:val="center"/>
        </w:trPr>
        <w:tc>
          <w:tcPr>
            <w:tcW w:w="2511" w:type="dxa"/>
            <w:shd w:val="clear" w:color="auto" w:fill="CBE9D3"/>
            <w:vAlign w:val="center"/>
          </w:tcPr>
          <w:p w14:paraId="219FB946" w14:textId="77777777" w:rsidR="009778AD" w:rsidRPr="007C404D" w:rsidRDefault="009E2BEA" w:rsidP="009E2BEA">
            <w:pPr>
              <w:jc w:val="center"/>
              <w:rPr>
                <w:rFonts w:cs="Arial"/>
                <w:b/>
                <w:bCs/>
                <w:szCs w:val="20"/>
                <w:lang w:eastAsia="en-GB"/>
              </w:rPr>
            </w:pPr>
            <w:r w:rsidRPr="007C404D">
              <w:rPr>
                <w:rFonts w:cs="Arial"/>
                <w:b/>
                <w:bCs/>
                <w:szCs w:val="20"/>
                <w:lang w:eastAsia="en-GB"/>
              </w:rPr>
              <w:t>Oldh</w:t>
            </w:r>
            <w:r>
              <w:rPr>
                <w:rFonts w:cs="Arial"/>
                <w:b/>
                <w:bCs/>
                <w:szCs w:val="20"/>
                <w:lang w:eastAsia="en-GB"/>
              </w:rPr>
              <w:t>a</w:t>
            </w:r>
            <w:r w:rsidRPr="007C404D">
              <w:rPr>
                <w:rFonts w:cs="Arial"/>
                <w:b/>
                <w:bCs/>
                <w:szCs w:val="20"/>
                <w:lang w:eastAsia="en-GB"/>
              </w:rPr>
              <w:t xml:space="preserve">m </w:t>
            </w:r>
            <w:r w:rsidR="009778AD" w:rsidRPr="007C404D">
              <w:rPr>
                <w:rFonts w:cs="Arial"/>
                <w:b/>
                <w:bCs/>
                <w:szCs w:val="20"/>
                <w:lang w:eastAsia="en-GB"/>
              </w:rPr>
              <w:t>Crompton</w:t>
            </w:r>
            <w:r>
              <w:rPr>
                <w:rFonts w:cs="Arial"/>
                <w:b/>
                <w:bCs/>
                <w:szCs w:val="20"/>
                <w:lang w:eastAsia="en-GB"/>
              </w:rPr>
              <w:t xml:space="preserve"> Way</w:t>
            </w:r>
          </w:p>
        </w:tc>
        <w:tc>
          <w:tcPr>
            <w:tcW w:w="1386" w:type="dxa"/>
            <w:vAlign w:val="center"/>
          </w:tcPr>
          <w:p w14:paraId="07938036" w14:textId="77777777" w:rsidR="009778AD" w:rsidRPr="007C404D" w:rsidRDefault="009778AD" w:rsidP="009778AD">
            <w:pPr>
              <w:jc w:val="center"/>
              <w:rPr>
                <w:rFonts w:cs="Arial"/>
                <w:szCs w:val="20"/>
                <w:lang w:eastAsia="en-GB"/>
              </w:rPr>
            </w:pPr>
            <w:r w:rsidRPr="007C404D">
              <w:rPr>
                <w:rFonts w:cs="Arial"/>
                <w:szCs w:val="20"/>
                <w:lang w:eastAsia="en-GB"/>
              </w:rPr>
              <w:t>Oldham</w:t>
            </w:r>
          </w:p>
        </w:tc>
        <w:tc>
          <w:tcPr>
            <w:tcW w:w="2126" w:type="dxa"/>
            <w:vAlign w:val="center"/>
          </w:tcPr>
          <w:p w14:paraId="40AA398F" w14:textId="77777777" w:rsidR="009778AD" w:rsidRDefault="009778AD" w:rsidP="009778AD">
            <w:pPr>
              <w:jc w:val="center"/>
              <w:rPr>
                <w:rFonts w:cs="Arial"/>
                <w:color w:val="000000"/>
                <w:szCs w:val="20"/>
              </w:rPr>
            </w:pPr>
            <w:r w:rsidRPr="00533237">
              <w:rPr>
                <w:rFonts w:cs="Arial"/>
                <w:color w:val="000000"/>
                <w:szCs w:val="20"/>
              </w:rPr>
              <w:t>Urban Traffic</w:t>
            </w:r>
          </w:p>
        </w:tc>
        <w:tc>
          <w:tcPr>
            <w:tcW w:w="1573" w:type="dxa"/>
            <w:vAlign w:val="center"/>
          </w:tcPr>
          <w:p w14:paraId="5D6F07A7"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0785704E"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253223A0" w14:textId="77777777" w:rsidR="009778AD" w:rsidRDefault="009778AD" w:rsidP="009778AD">
            <w:pPr>
              <w:jc w:val="center"/>
              <w:rPr>
                <w:rFonts w:cs="Arial"/>
                <w:color w:val="000000"/>
                <w:szCs w:val="20"/>
              </w:rPr>
            </w:pPr>
            <w:r>
              <w:rPr>
                <w:rFonts w:cs="Arial"/>
                <w:color w:val="000000"/>
                <w:szCs w:val="20"/>
              </w:rPr>
              <w:t>94.99%</w:t>
            </w:r>
          </w:p>
        </w:tc>
        <w:tc>
          <w:tcPr>
            <w:tcW w:w="992" w:type="dxa"/>
            <w:tcBorders>
              <w:top w:val="nil"/>
              <w:left w:val="nil"/>
              <w:bottom w:val="single" w:sz="8" w:space="0" w:color="auto"/>
              <w:right w:val="single" w:sz="8" w:space="0" w:color="auto"/>
            </w:tcBorders>
            <w:shd w:val="clear" w:color="auto" w:fill="auto"/>
            <w:vAlign w:val="center"/>
          </w:tcPr>
          <w:p w14:paraId="0F8D68F3" w14:textId="77777777" w:rsidR="009778AD" w:rsidRDefault="009778AD" w:rsidP="009778AD">
            <w:pPr>
              <w:jc w:val="center"/>
              <w:rPr>
                <w:rFonts w:cs="Arial"/>
                <w:b/>
                <w:bCs/>
                <w:color w:val="000000"/>
                <w:szCs w:val="20"/>
              </w:rPr>
            </w:pPr>
            <w:r>
              <w:rPr>
                <w:rFonts w:cs="Arial"/>
                <w:b/>
                <w:bCs/>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3EFFF21E" w14:textId="77777777" w:rsidR="009778AD" w:rsidRDefault="009778AD" w:rsidP="009778AD">
            <w:pPr>
              <w:jc w:val="center"/>
              <w:rPr>
                <w:rFonts w:cs="Arial"/>
                <w:b/>
                <w:bCs/>
                <w:color w:val="000000"/>
                <w:szCs w:val="20"/>
              </w:rPr>
            </w:pPr>
            <w:r>
              <w:rPr>
                <w:rFonts w:cs="Arial"/>
                <w:b/>
                <w:bCs/>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7BF83971" w14:textId="77777777" w:rsidR="009778AD" w:rsidRDefault="009778AD" w:rsidP="009778AD">
            <w:pPr>
              <w:jc w:val="center"/>
              <w:rPr>
                <w:rFonts w:cs="Arial"/>
                <w:b/>
                <w:bCs/>
                <w:color w:val="000000"/>
                <w:szCs w:val="20"/>
              </w:rPr>
            </w:pPr>
            <w:r>
              <w:rPr>
                <w:rFonts w:cs="Arial"/>
                <w:color w:val="000000"/>
                <w:szCs w:val="20"/>
              </w:rPr>
              <w:t>19</w:t>
            </w:r>
          </w:p>
        </w:tc>
        <w:tc>
          <w:tcPr>
            <w:tcW w:w="997" w:type="dxa"/>
            <w:tcBorders>
              <w:top w:val="nil"/>
              <w:left w:val="nil"/>
              <w:bottom w:val="single" w:sz="8" w:space="0" w:color="auto"/>
              <w:right w:val="single" w:sz="8" w:space="0" w:color="auto"/>
            </w:tcBorders>
            <w:shd w:val="clear" w:color="auto" w:fill="auto"/>
            <w:vAlign w:val="center"/>
          </w:tcPr>
          <w:p w14:paraId="7CC0AE5D" w14:textId="77777777" w:rsidR="009778AD" w:rsidRDefault="009778AD" w:rsidP="009778AD">
            <w:pPr>
              <w:jc w:val="center"/>
              <w:rPr>
                <w:rFonts w:cs="Arial"/>
                <w:color w:val="000000"/>
                <w:szCs w:val="20"/>
              </w:rPr>
            </w:pPr>
            <w:r>
              <w:rPr>
                <w:rFonts w:cs="Arial"/>
                <w:color w:val="000000"/>
                <w:szCs w:val="20"/>
              </w:rPr>
              <w:t>17</w:t>
            </w:r>
          </w:p>
        </w:tc>
        <w:tc>
          <w:tcPr>
            <w:tcW w:w="988" w:type="dxa"/>
            <w:tcBorders>
              <w:top w:val="nil"/>
              <w:left w:val="nil"/>
              <w:bottom w:val="single" w:sz="8" w:space="0" w:color="auto"/>
              <w:right w:val="single" w:sz="8" w:space="0" w:color="auto"/>
            </w:tcBorders>
            <w:shd w:val="clear" w:color="auto" w:fill="auto"/>
            <w:vAlign w:val="center"/>
          </w:tcPr>
          <w:p w14:paraId="06EE31FB" w14:textId="77777777" w:rsidR="009778AD" w:rsidRDefault="009778AD" w:rsidP="009778AD">
            <w:pPr>
              <w:jc w:val="center"/>
              <w:rPr>
                <w:rFonts w:cs="Arial"/>
                <w:color w:val="000000"/>
                <w:szCs w:val="20"/>
              </w:rPr>
            </w:pPr>
            <w:r>
              <w:rPr>
                <w:rFonts w:cs="Arial"/>
                <w:color w:val="000000"/>
                <w:szCs w:val="20"/>
              </w:rPr>
              <w:t>17</w:t>
            </w:r>
          </w:p>
        </w:tc>
      </w:tr>
      <w:tr w:rsidR="009778AD" w:rsidRPr="007C404D" w14:paraId="79678F83" w14:textId="77777777" w:rsidTr="009A64FC">
        <w:trPr>
          <w:trHeight w:val="558"/>
          <w:jc w:val="center"/>
        </w:trPr>
        <w:tc>
          <w:tcPr>
            <w:tcW w:w="2511" w:type="dxa"/>
            <w:shd w:val="clear" w:color="auto" w:fill="CBE9D3"/>
            <w:vAlign w:val="center"/>
          </w:tcPr>
          <w:p w14:paraId="4DA437E5" w14:textId="77777777" w:rsidR="009778AD" w:rsidRPr="007C404D" w:rsidRDefault="009778AD" w:rsidP="009778AD">
            <w:pPr>
              <w:jc w:val="center"/>
              <w:rPr>
                <w:rFonts w:cs="Arial"/>
                <w:b/>
                <w:bCs/>
                <w:szCs w:val="20"/>
                <w:lang w:eastAsia="en-GB"/>
              </w:rPr>
            </w:pPr>
            <w:r w:rsidRPr="007C404D">
              <w:rPr>
                <w:rFonts w:cs="Arial"/>
                <w:b/>
                <w:bCs/>
                <w:szCs w:val="20"/>
                <w:lang w:eastAsia="en-GB"/>
              </w:rPr>
              <w:t>Salford Eccles</w:t>
            </w:r>
          </w:p>
        </w:tc>
        <w:tc>
          <w:tcPr>
            <w:tcW w:w="1386" w:type="dxa"/>
            <w:vAlign w:val="center"/>
          </w:tcPr>
          <w:p w14:paraId="30012C07" w14:textId="77777777" w:rsidR="009778AD" w:rsidRPr="007C404D" w:rsidRDefault="009778AD" w:rsidP="009778AD">
            <w:pPr>
              <w:jc w:val="center"/>
              <w:rPr>
                <w:rFonts w:cs="Arial"/>
                <w:szCs w:val="20"/>
                <w:lang w:eastAsia="en-GB"/>
              </w:rPr>
            </w:pPr>
            <w:r w:rsidRPr="007C404D">
              <w:rPr>
                <w:rFonts w:cs="Arial"/>
                <w:szCs w:val="20"/>
                <w:lang w:eastAsia="en-GB"/>
              </w:rPr>
              <w:t>Salford</w:t>
            </w:r>
          </w:p>
        </w:tc>
        <w:tc>
          <w:tcPr>
            <w:tcW w:w="2126" w:type="dxa"/>
            <w:vAlign w:val="center"/>
          </w:tcPr>
          <w:p w14:paraId="3802C83C" w14:textId="77777777" w:rsidR="009778AD" w:rsidRDefault="009778AD" w:rsidP="009778AD">
            <w:pPr>
              <w:jc w:val="center"/>
              <w:rPr>
                <w:rFonts w:cs="Arial"/>
                <w:color w:val="000000"/>
                <w:szCs w:val="20"/>
              </w:rPr>
            </w:pPr>
            <w:r>
              <w:rPr>
                <w:rFonts w:cs="Arial"/>
                <w:color w:val="000000"/>
                <w:szCs w:val="20"/>
              </w:rPr>
              <w:t>Urban Industrial</w:t>
            </w:r>
          </w:p>
        </w:tc>
        <w:tc>
          <w:tcPr>
            <w:tcW w:w="1573" w:type="dxa"/>
            <w:vAlign w:val="center"/>
          </w:tcPr>
          <w:p w14:paraId="5DC86868"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6C5A49FA"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5ED4E0BF" w14:textId="77777777" w:rsidR="009778AD" w:rsidRDefault="009778AD" w:rsidP="009778AD">
            <w:pPr>
              <w:jc w:val="center"/>
              <w:rPr>
                <w:rFonts w:cs="Arial"/>
                <w:color w:val="000000"/>
                <w:szCs w:val="20"/>
              </w:rPr>
            </w:pPr>
            <w:r>
              <w:rPr>
                <w:rFonts w:cs="Arial"/>
                <w:color w:val="000000"/>
                <w:szCs w:val="20"/>
              </w:rPr>
              <w:t>95.75%</w:t>
            </w:r>
          </w:p>
        </w:tc>
        <w:tc>
          <w:tcPr>
            <w:tcW w:w="992" w:type="dxa"/>
            <w:tcBorders>
              <w:top w:val="nil"/>
              <w:left w:val="nil"/>
              <w:bottom w:val="single" w:sz="8" w:space="0" w:color="auto"/>
              <w:right w:val="single" w:sz="8" w:space="0" w:color="auto"/>
            </w:tcBorders>
            <w:shd w:val="clear" w:color="auto" w:fill="auto"/>
            <w:vAlign w:val="center"/>
          </w:tcPr>
          <w:p w14:paraId="27BEF301" w14:textId="77777777" w:rsidR="009778AD" w:rsidRDefault="009778AD" w:rsidP="009778AD">
            <w:pPr>
              <w:jc w:val="center"/>
              <w:rPr>
                <w:rFonts w:cs="Arial"/>
                <w:color w:val="000000"/>
                <w:szCs w:val="20"/>
              </w:rPr>
            </w:pPr>
            <w:r>
              <w:rPr>
                <w:rFonts w:cs="Arial"/>
                <w:color w:val="000000"/>
                <w:szCs w:val="20"/>
              </w:rPr>
              <w:t>19</w:t>
            </w:r>
          </w:p>
        </w:tc>
        <w:tc>
          <w:tcPr>
            <w:tcW w:w="992" w:type="dxa"/>
            <w:tcBorders>
              <w:top w:val="nil"/>
              <w:left w:val="nil"/>
              <w:bottom w:val="single" w:sz="8" w:space="0" w:color="auto"/>
              <w:right w:val="single" w:sz="8" w:space="0" w:color="auto"/>
            </w:tcBorders>
            <w:shd w:val="clear" w:color="auto" w:fill="auto"/>
            <w:vAlign w:val="center"/>
          </w:tcPr>
          <w:p w14:paraId="637D2B41" w14:textId="77777777" w:rsidR="009778AD" w:rsidRDefault="009778AD" w:rsidP="009778AD">
            <w:pPr>
              <w:jc w:val="center"/>
              <w:rPr>
                <w:rFonts w:cs="Arial"/>
                <w:color w:val="000000"/>
                <w:szCs w:val="20"/>
              </w:rPr>
            </w:pPr>
            <w:r>
              <w:rPr>
                <w:rFonts w:cs="Arial"/>
                <w:color w:val="000000"/>
                <w:szCs w:val="20"/>
              </w:rPr>
              <w:t>18</w:t>
            </w:r>
          </w:p>
        </w:tc>
        <w:tc>
          <w:tcPr>
            <w:tcW w:w="992" w:type="dxa"/>
            <w:tcBorders>
              <w:top w:val="nil"/>
              <w:left w:val="nil"/>
              <w:bottom w:val="single" w:sz="8" w:space="0" w:color="auto"/>
              <w:right w:val="single" w:sz="8" w:space="0" w:color="auto"/>
            </w:tcBorders>
            <w:shd w:val="clear" w:color="auto" w:fill="auto"/>
            <w:vAlign w:val="center"/>
          </w:tcPr>
          <w:p w14:paraId="53F137CD" w14:textId="77777777" w:rsidR="009778AD" w:rsidRDefault="009778AD" w:rsidP="009778AD">
            <w:pPr>
              <w:jc w:val="center"/>
              <w:rPr>
                <w:rFonts w:cs="Arial"/>
                <w:color w:val="000000"/>
                <w:szCs w:val="20"/>
              </w:rPr>
            </w:pPr>
            <w:r>
              <w:rPr>
                <w:rFonts w:cs="Arial"/>
                <w:color w:val="000000"/>
                <w:szCs w:val="20"/>
              </w:rPr>
              <w:t>18</w:t>
            </w:r>
          </w:p>
        </w:tc>
        <w:tc>
          <w:tcPr>
            <w:tcW w:w="997" w:type="dxa"/>
            <w:tcBorders>
              <w:top w:val="nil"/>
              <w:left w:val="nil"/>
              <w:bottom w:val="single" w:sz="8" w:space="0" w:color="auto"/>
              <w:right w:val="single" w:sz="8" w:space="0" w:color="auto"/>
            </w:tcBorders>
            <w:shd w:val="clear" w:color="auto" w:fill="auto"/>
            <w:vAlign w:val="center"/>
          </w:tcPr>
          <w:p w14:paraId="67F68F7C" w14:textId="77777777" w:rsidR="009778AD" w:rsidRDefault="009778AD" w:rsidP="009778AD">
            <w:pPr>
              <w:jc w:val="center"/>
              <w:rPr>
                <w:rFonts w:cs="Arial"/>
                <w:color w:val="000000"/>
                <w:szCs w:val="20"/>
              </w:rPr>
            </w:pPr>
            <w:r>
              <w:rPr>
                <w:rFonts w:cs="Arial"/>
                <w:color w:val="000000"/>
                <w:szCs w:val="20"/>
              </w:rPr>
              <w:t>17</w:t>
            </w:r>
          </w:p>
        </w:tc>
        <w:tc>
          <w:tcPr>
            <w:tcW w:w="988" w:type="dxa"/>
            <w:tcBorders>
              <w:top w:val="nil"/>
              <w:left w:val="nil"/>
              <w:bottom w:val="single" w:sz="8" w:space="0" w:color="auto"/>
              <w:right w:val="single" w:sz="8" w:space="0" w:color="auto"/>
            </w:tcBorders>
            <w:shd w:val="clear" w:color="auto" w:fill="auto"/>
            <w:vAlign w:val="center"/>
          </w:tcPr>
          <w:p w14:paraId="78EB63FB" w14:textId="77777777" w:rsidR="009778AD" w:rsidRDefault="009778AD" w:rsidP="009778AD">
            <w:pPr>
              <w:jc w:val="center"/>
              <w:rPr>
                <w:rFonts w:cs="Arial"/>
                <w:color w:val="000000"/>
                <w:szCs w:val="20"/>
              </w:rPr>
            </w:pPr>
            <w:r>
              <w:rPr>
                <w:rFonts w:cs="Arial"/>
                <w:color w:val="000000"/>
                <w:szCs w:val="20"/>
              </w:rPr>
              <w:t>16</w:t>
            </w:r>
          </w:p>
        </w:tc>
      </w:tr>
      <w:tr w:rsidR="009778AD" w:rsidRPr="007C404D" w14:paraId="7F6B4BD2" w14:textId="77777777" w:rsidTr="009A64FC">
        <w:trPr>
          <w:trHeight w:val="552"/>
          <w:jc w:val="center"/>
        </w:trPr>
        <w:tc>
          <w:tcPr>
            <w:tcW w:w="2511" w:type="dxa"/>
            <w:shd w:val="clear" w:color="auto" w:fill="CBE9D3"/>
            <w:vAlign w:val="center"/>
          </w:tcPr>
          <w:p w14:paraId="14F99432" w14:textId="77777777" w:rsidR="009778AD" w:rsidRPr="007C404D" w:rsidRDefault="009778AD" w:rsidP="009778AD">
            <w:pPr>
              <w:jc w:val="center"/>
              <w:rPr>
                <w:rFonts w:cs="Arial"/>
                <w:b/>
                <w:bCs/>
                <w:szCs w:val="20"/>
                <w:lang w:eastAsia="en-GB"/>
              </w:rPr>
            </w:pPr>
            <w:r w:rsidRPr="007C404D">
              <w:rPr>
                <w:rFonts w:cs="Arial"/>
                <w:b/>
                <w:bCs/>
                <w:szCs w:val="20"/>
                <w:lang w:eastAsia="en-GB"/>
              </w:rPr>
              <w:t>Salford M60</w:t>
            </w:r>
          </w:p>
        </w:tc>
        <w:tc>
          <w:tcPr>
            <w:tcW w:w="1386" w:type="dxa"/>
            <w:vAlign w:val="center"/>
          </w:tcPr>
          <w:p w14:paraId="45B70287" w14:textId="77777777" w:rsidR="009778AD" w:rsidRPr="007C404D" w:rsidRDefault="009778AD" w:rsidP="009778AD">
            <w:pPr>
              <w:jc w:val="center"/>
              <w:rPr>
                <w:rFonts w:cs="Arial"/>
                <w:szCs w:val="20"/>
                <w:lang w:eastAsia="en-GB"/>
              </w:rPr>
            </w:pPr>
            <w:r w:rsidRPr="007C404D">
              <w:rPr>
                <w:rFonts w:cs="Arial"/>
                <w:szCs w:val="20"/>
                <w:lang w:eastAsia="en-GB"/>
              </w:rPr>
              <w:t>Salford</w:t>
            </w:r>
          </w:p>
        </w:tc>
        <w:tc>
          <w:tcPr>
            <w:tcW w:w="2126" w:type="dxa"/>
            <w:vAlign w:val="center"/>
          </w:tcPr>
          <w:p w14:paraId="18E8D002" w14:textId="77777777" w:rsidR="009778AD" w:rsidRDefault="009778AD" w:rsidP="009778AD">
            <w:pPr>
              <w:jc w:val="center"/>
              <w:rPr>
                <w:rFonts w:cs="Arial"/>
                <w:color w:val="000000"/>
                <w:szCs w:val="20"/>
              </w:rPr>
            </w:pPr>
            <w:r w:rsidRPr="00151B9A">
              <w:t>Urban Traffic</w:t>
            </w:r>
          </w:p>
        </w:tc>
        <w:tc>
          <w:tcPr>
            <w:tcW w:w="1573" w:type="dxa"/>
            <w:vAlign w:val="center"/>
          </w:tcPr>
          <w:p w14:paraId="3680A3D6"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001A0AAF"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0218890F" w14:textId="77777777" w:rsidR="009778AD" w:rsidRDefault="009778AD" w:rsidP="009778AD">
            <w:pPr>
              <w:jc w:val="center"/>
              <w:rPr>
                <w:rFonts w:cs="Arial"/>
                <w:color w:val="000000"/>
                <w:szCs w:val="20"/>
              </w:rPr>
            </w:pPr>
            <w:r>
              <w:rPr>
                <w:rFonts w:cs="Arial"/>
                <w:color w:val="000000"/>
                <w:szCs w:val="20"/>
              </w:rPr>
              <w:t>86.07%</w:t>
            </w:r>
          </w:p>
        </w:tc>
        <w:tc>
          <w:tcPr>
            <w:tcW w:w="992" w:type="dxa"/>
            <w:tcBorders>
              <w:top w:val="nil"/>
              <w:left w:val="nil"/>
              <w:bottom w:val="single" w:sz="8" w:space="0" w:color="auto"/>
              <w:right w:val="single" w:sz="8" w:space="0" w:color="auto"/>
            </w:tcBorders>
            <w:shd w:val="clear" w:color="auto" w:fill="auto"/>
            <w:vAlign w:val="center"/>
          </w:tcPr>
          <w:p w14:paraId="024EC1BF" w14:textId="4006077F" w:rsidR="009778AD" w:rsidRDefault="008D070A" w:rsidP="009778AD">
            <w:pPr>
              <w:jc w:val="center"/>
              <w:rPr>
                <w:rFonts w:cs="Arial"/>
                <w:color w:val="000000"/>
                <w:szCs w:val="20"/>
              </w:rPr>
            </w:pPr>
            <w:r>
              <w:rPr>
                <w:rFonts w:cs="Arial"/>
                <w:color w:val="000000"/>
                <w:szCs w:val="20"/>
              </w:rPr>
              <w:t>26</w:t>
            </w:r>
          </w:p>
        </w:tc>
        <w:tc>
          <w:tcPr>
            <w:tcW w:w="992" w:type="dxa"/>
            <w:tcBorders>
              <w:top w:val="nil"/>
              <w:left w:val="nil"/>
              <w:bottom w:val="single" w:sz="8" w:space="0" w:color="auto"/>
              <w:right w:val="single" w:sz="8" w:space="0" w:color="auto"/>
            </w:tcBorders>
            <w:shd w:val="clear" w:color="auto" w:fill="auto"/>
            <w:vAlign w:val="center"/>
          </w:tcPr>
          <w:p w14:paraId="226B6E34" w14:textId="77777777" w:rsidR="009778AD" w:rsidRDefault="00272353" w:rsidP="009778AD">
            <w:pPr>
              <w:jc w:val="center"/>
              <w:rPr>
                <w:rFonts w:cs="Arial"/>
                <w:color w:val="000000"/>
                <w:szCs w:val="20"/>
              </w:rPr>
            </w:pPr>
            <w:r>
              <w:rPr>
                <w:rFonts w:cs="Arial"/>
                <w:color w:val="000000"/>
                <w:szCs w:val="20"/>
              </w:rPr>
              <w:t>21</w:t>
            </w:r>
          </w:p>
        </w:tc>
        <w:tc>
          <w:tcPr>
            <w:tcW w:w="992" w:type="dxa"/>
            <w:tcBorders>
              <w:top w:val="nil"/>
              <w:left w:val="nil"/>
              <w:bottom w:val="single" w:sz="8" w:space="0" w:color="auto"/>
              <w:right w:val="single" w:sz="8" w:space="0" w:color="auto"/>
            </w:tcBorders>
            <w:shd w:val="clear" w:color="auto" w:fill="auto"/>
            <w:vAlign w:val="center"/>
          </w:tcPr>
          <w:p w14:paraId="0E6F92D4" w14:textId="77777777" w:rsidR="009778AD" w:rsidRDefault="00272353" w:rsidP="009778AD">
            <w:pPr>
              <w:jc w:val="center"/>
              <w:rPr>
                <w:rFonts w:cs="Arial"/>
                <w:color w:val="000000"/>
                <w:szCs w:val="20"/>
              </w:rPr>
            </w:pPr>
            <w:r>
              <w:rPr>
                <w:rFonts w:cs="Arial"/>
                <w:color w:val="000000"/>
                <w:szCs w:val="20"/>
              </w:rPr>
              <w:t>20</w:t>
            </w:r>
          </w:p>
        </w:tc>
        <w:tc>
          <w:tcPr>
            <w:tcW w:w="997" w:type="dxa"/>
            <w:tcBorders>
              <w:top w:val="nil"/>
              <w:left w:val="nil"/>
              <w:bottom w:val="single" w:sz="8" w:space="0" w:color="auto"/>
              <w:right w:val="single" w:sz="8" w:space="0" w:color="auto"/>
            </w:tcBorders>
            <w:shd w:val="clear" w:color="auto" w:fill="auto"/>
            <w:vAlign w:val="center"/>
          </w:tcPr>
          <w:p w14:paraId="6960873F" w14:textId="77777777" w:rsidR="009778AD" w:rsidRDefault="00272353" w:rsidP="009778AD">
            <w:pPr>
              <w:jc w:val="center"/>
              <w:rPr>
                <w:rFonts w:cs="Arial"/>
                <w:color w:val="000000"/>
                <w:szCs w:val="20"/>
              </w:rPr>
            </w:pPr>
            <w:r>
              <w:rPr>
                <w:rFonts w:cs="Arial"/>
                <w:color w:val="000000"/>
                <w:szCs w:val="20"/>
              </w:rPr>
              <w:t>20</w:t>
            </w:r>
          </w:p>
        </w:tc>
        <w:tc>
          <w:tcPr>
            <w:tcW w:w="988" w:type="dxa"/>
            <w:tcBorders>
              <w:top w:val="nil"/>
              <w:left w:val="nil"/>
              <w:bottom w:val="single" w:sz="8" w:space="0" w:color="auto"/>
              <w:right w:val="single" w:sz="8" w:space="0" w:color="auto"/>
            </w:tcBorders>
            <w:shd w:val="clear" w:color="auto" w:fill="auto"/>
            <w:vAlign w:val="center"/>
          </w:tcPr>
          <w:p w14:paraId="3731753C" w14:textId="77777777" w:rsidR="009778AD" w:rsidRDefault="009778AD" w:rsidP="009778AD">
            <w:pPr>
              <w:jc w:val="center"/>
              <w:rPr>
                <w:rFonts w:cs="Arial"/>
                <w:color w:val="000000"/>
                <w:szCs w:val="20"/>
              </w:rPr>
            </w:pPr>
            <w:r>
              <w:rPr>
                <w:rFonts w:cs="Arial"/>
                <w:color w:val="000000"/>
                <w:szCs w:val="20"/>
              </w:rPr>
              <w:t>20</w:t>
            </w:r>
          </w:p>
        </w:tc>
      </w:tr>
      <w:tr w:rsidR="009778AD" w:rsidRPr="007C404D" w14:paraId="34CC5634" w14:textId="77777777" w:rsidTr="009A64FC">
        <w:trPr>
          <w:trHeight w:val="560"/>
          <w:jc w:val="center"/>
        </w:trPr>
        <w:tc>
          <w:tcPr>
            <w:tcW w:w="2511" w:type="dxa"/>
            <w:shd w:val="clear" w:color="auto" w:fill="CBE9D3"/>
            <w:vAlign w:val="center"/>
          </w:tcPr>
          <w:p w14:paraId="5248AD00" w14:textId="77777777" w:rsidR="009778AD" w:rsidRPr="007C404D" w:rsidRDefault="009E2BEA" w:rsidP="009E2BEA">
            <w:pPr>
              <w:jc w:val="center"/>
              <w:rPr>
                <w:rFonts w:cs="Arial"/>
                <w:b/>
                <w:bCs/>
                <w:szCs w:val="20"/>
                <w:lang w:eastAsia="en-GB"/>
              </w:rPr>
            </w:pPr>
            <w:r w:rsidRPr="007C404D">
              <w:rPr>
                <w:rFonts w:cs="Arial"/>
                <w:b/>
                <w:bCs/>
                <w:szCs w:val="20"/>
                <w:lang w:eastAsia="en-GB"/>
              </w:rPr>
              <w:t>Stockp</w:t>
            </w:r>
            <w:r>
              <w:rPr>
                <w:rFonts w:cs="Arial"/>
                <w:b/>
                <w:bCs/>
                <w:szCs w:val="20"/>
                <w:lang w:eastAsia="en-GB"/>
              </w:rPr>
              <w:t>ort</w:t>
            </w:r>
            <w:r w:rsidRPr="007C404D">
              <w:rPr>
                <w:rFonts w:cs="Arial"/>
                <w:b/>
                <w:bCs/>
                <w:szCs w:val="20"/>
                <w:lang w:eastAsia="en-GB"/>
              </w:rPr>
              <w:t xml:space="preserve"> </w:t>
            </w:r>
            <w:r w:rsidR="009778AD" w:rsidRPr="007C404D">
              <w:rPr>
                <w:rFonts w:cs="Arial"/>
                <w:b/>
                <w:bCs/>
                <w:szCs w:val="20"/>
                <w:lang w:eastAsia="en-GB"/>
              </w:rPr>
              <w:t>Hazel Gr</w:t>
            </w:r>
            <w:r>
              <w:rPr>
                <w:rFonts w:cs="Arial"/>
                <w:b/>
                <w:bCs/>
                <w:szCs w:val="20"/>
                <w:lang w:eastAsia="en-GB"/>
              </w:rPr>
              <w:t>o</w:t>
            </w:r>
            <w:r w:rsidR="009778AD" w:rsidRPr="007C404D">
              <w:rPr>
                <w:rFonts w:cs="Arial"/>
                <w:b/>
                <w:bCs/>
                <w:szCs w:val="20"/>
                <w:lang w:eastAsia="en-GB"/>
              </w:rPr>
              <w:t>v</w:t>
            </w:r>
            <w:r>
              <w:rPr>
                <w:rFonts w:cs="Arial"/>
                <w:b/>
                <w:bCs/>
                <w:szCs w:val="20"/>
                <w:lang w:eastAsia="en-GB"/>
              </w:rPr>
              <w:t>e</w:t>
            </w:r>
          </w:p>
        </w:tc>
        <w:tc>
          <w:tcPr>
            <w:tcW w:w="1386" w:type="dxa"/>
            <w:vAlign w:val="center"/>
          </w:tcPr>
          <w:p w14:paraId="4921C0A0" w14:textId="77777777" w:rsidR="009778AD" w:rsidRPr="007C404D" w:rsidRDefault="009778AD" w:rsidP="009778AD">
            <w:pPr>
              <w:jc w:val="center"/>
              <w:rPr>
                <w:rFonts w:cs="Arial"/>
                <w:szCs w:val="20"/>
                <w:lang w:eastAsia="en-GB"/>
              </w:rPr>
            </w:pPr>
            <w:r w:rsidRPr="007C404D">
              <w:rPr>
                <w:rFonts w:cs="Arial"/>
                <w:szCs w:val="20"/>
                <w:lang w:eastAsia="en-GB"/>
              </w:rPr>
              <w:t>Stockport</w:t>
            </w:r>
          </w:p>
        </w:tc>
        <w:tc>
          <w:tcPr>
            <w:tcW w:w="2126" w:type="dxa"/>
            <w:vAlign w:val="center"/>
          </w:tcPr>
          <w:p w14:paraId="2EE79BFC" w14:textId="77777777" w:rsidR="009778AD" w:rsidRDefault="009778AD" w:rsidP="009778AD">
            <w:pPr>
              <w:jc w:val="center"/>
            </w:pPr>
            <w:r w:rsidRPr="00151B9A">
              <w:t>Urban Traffic</w:t>
            </w:r>
          </w:p>
        </w:tc>
        <w:tc>
          <w:tcPr>
            <w:tcW w:w="1573" w:type="dxa"/>
            <w:vAlign w:val="center"/>
          </w:tcPr>
          <w:p w14:paraId="0657CE91"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719C571B"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15C69D20" w14:textId="77777777" w:rsidR="009778AD" w:rsidRDefault="009778AD" w:rsidP="009778AD">
            <w:pPr>
              <w:jc w:val="center"/>
              <w:rPr>
                <w:rFonts w:cs="Arial"/>
                <w:color w:val="000000"/>
                <w:szCs w:val="20"/>
              </w:rPr>
            </w:pPr>
            <w:r>
              <w:rPr>
                <w:rFonts w:cs="Arial"/>
                <w:color w:val="000000"/>
                <w:szCs w:val="20"/>
              </w:rPr>
              <w:t>98.85%</w:t>
            </w:r>
          </w:p>
        </w:tc>
        <w:tc>
          <w:tcPr>
            <w:tcW w:w="992" w:type="dxa"/>
            <w:tcBorders>
              <w:top w:val="nil"/>
              <w:left w:val="nil"/>
              <w:bottom w:val="single" w:sz="8" w:space="0" w:color="auto"/>
              <w:right w:val="single" w:sz="8" w:space="0" w:color="auto"/>
            </w:tcBorders>
            <w:shd w:val="clear" w:color="auto" w:fill="auto"/>
            <w:vAlign w:val="center"/>
          </w:tcPr>
          <w:p w14:paraId="7F8680E7" w14:textId="77777777" w:rsidR="009778AD" w:rsidRDefault="009778AD" w:rsidP="009778AD">
            <w:pPr>
              <w:jc w:val="center"/>
              <w:rPr>
                <w:rFonts w:cs="Arial"/>
                <w:color w:val="000000"/>
                <w:szCs w:val="20"/>
              </w:rPr>
            </w:pPr>
            <w:r>
              <w:rPr>
                <w:rFonts w:cs="Arial"/>
                <w:color w:val="000000"/>
                <w:szCs w:val="20"/>
              </w:rPr>
              <w:t>23</w:t>
            </w:r>
          </w:p>
        </w:tc>
        <w:tc>
          <w:tcPr>
            <w:tcW w:w="992" w:type="dxa"/>
            <w:tcBorders>
              <w:top w:val="nil"/>
              <w:left w:val="nil"/>
              <w:bottom w:val="single" w:sz="8" w:space="0" w:color="auto"/>
              <w:right w:val="single" w:sz="8" w:space="0" w:color="auto"/>
            </w:tcBorders>
            <w:shd w:val="clear" w:color="auto" w:fill="auto"/>
            <w:vAlign w:val="center"/>
          </w:tcPr>
          <w:p w14:paraId="660C2B88" w14:textId="77777777" w:rsidR="009778AD" w:rsidRDefault="009778AD" w:rsidP="009778AD">
            <w:pPr>
              <w:jc w:val="center"/>
              <w:rPr>
                <w:rFonts w:cs="Arial"/>
                <w:color w:val="000000"/>
                <w:szCs w:val="20"/>
              </w:rPr>
            </w:pPr>
            <w:r>
              <w:rPr>
                <w:rFonts w:cs="Arial"/>
                <w:color w:val="000000"/>
                <w:szCs w:val="20"/>
              </w:rPr>
              <w:t>22</w:t>
            </w:r>
          </w:p>
        </w:tc>
        <w:tc>
          <w:tcPr>
            <w:tcW w:w="992" w:type="dxa"/>
            <w:tcBorders>
              <w:top w:val="nil"/>
              <w:left w:val="nil"/>
              <w:bottom w:val="single" w:sz="8" w:space="0" w:color="auto"/>
              <w:right w:val="single" w:sz="8" w:space="0" w:color="auto"/>
            </w:tcBorders>
            <w:shd w:val="clear" w:color="auto" w:fill="auto"/>
            <w:vAlign w:val="center"/>
          </w:tcPr>
          <w:p w14:paraId="7BEEE5EE" w14:textId="77777777" w:rsidR="009778AD" w:rsidRDefault="009778AD" w:rsidP="009778AD">
            <w:pPr>
              <w:jc w:val="center"/>
              <w:rPr>
                <w:rFonts w:cs="Arial"/>
                <w:color w:val="000000"/>
                <w:szCs w:val="20"/>
              </w:rPr>
            </w:pPr>
            <w:r>
              <w:rPr>
                <w:rFonts w:cs="Arial"/>
                <w:color w:val="000000"/>
                <w:szCs w:val="20"/>
              </w:rPr>
              <w:t>18</w:t>
            </w:r>
          </w:p>
        </w:tc>
        <w:tc>
          <w:tcPr>
            <w:tcW w:w="997" w:type="dxa"/>
            <w:tcBorders>
              <w:top w:val="nil"/>
              <w:left w:val="nil"/>
              <w:bottom w:val="single" w:sz="8" w:space="0" w:color="auto"/>
              <w:right w:val="single" w:sz="8" w:space="0" w:color="auto"/>
            </w:tcBorders>
            <w:shd w:val="clear" w:color="auto" w:fill="auto"/>
            <w:vAlign w:val="center"/>
          </w:tcPr>
          <w:p w14:paraId="16F7E063" w14:textId="77777777" w:rsidR="009778AD" w:rsidRDefault="009778AD" w:rsidP="009778AD">
            <w:pPr>
              <w:jc w:val="center"/>
              <w:rPr>
                <w:rFonts w:cs="Arial"/>
                <w:color w:val="000000"/>
                <w:szCs w:val="20"/>
              </w:rPr>
            </w:pPr>
            <w:r>
              <w:rPr>
                <w:rFonts w:cs="Arial"/>
                <w:color w:val="000000"/>
                <w:szCs w:val="20"/>
              </w:rPr>
              <w:t>19</w:t>
            </w:r>
          </w:p>
        </w:tc>
        <w:tc>
          <w:tcPr>
            <w:tcW w:w="988" w:type="dxa"/>
            <w:tcBorders>
              <w:top w:val="nil"/>
              <w:left w:val="nil"/>
              <w:bottom w:val="single" w:sz="8" w:space="0" w:color="auto"/>
              <w:right w:val="single" w:sz="8" w:space="0" w:color="auto"/>
            </w:tcBorders>
            <w:shd w:val="clear" w:color="auto" w:fill="auto"/>
            <w:vAlign w:val="center"/>
          </w:tcPr>
          <w:p w14:paraId="3E67F26F" w14:textId="77777777" w:rsidR="009778AD" w:rsidRDefault="009778AD" w:rsidP="009778AD">
            <w:pPr>
              <w:jc w:val="center"/>
              <w:rPr>
                <w:rFonts w:cs="Arial"/>
                <w:color w:val="000000"/>
                <w:szCs w:val="20"/>
              </w:rPr>
            </w:pPr>
            <w:r>
              <w:rPr>
                <w:rFonts w:cs="Arial"/>
                <w:color w:val="000000"/>
                <w:szCs w:val="20"/>
              </w:rPr>
              <w:t>16</w:t>
            </w:r>
          </w:p>
        </w:tc>
      </w:tr>
      <w:tr w:rsidR="009778AD" w:rsidRPr="007C404D" w14:paraId="495C9555" w14:textId="77777777" w:rsidTr="009A64FC">
        <w:trPr>
          <w:trHeight w:val="560"/>
          <w:jc w:val="center"/>
        </w:trPr>
        <w:tc>
          <w:tcPr>
            <w:tcW w:w="2511" w:type="dxa"/>
            <w:shd w:val="clear" w:color="auto" w:fill="CBE9D3"/>
            <w:vAlign w:val="center"/>
          </w:tcPr>
          <w:p w14:paraId="1E13E67A" w14:textId="77777777" w:rsidR="009778AD" w:rsidRPr="007C404D" w:rsidRDefault="009778AD" w:rsidP="009778AD">
            <w:pPr>
              <w:jc w:val="center"/>
              <w:rPr>
                <w:rFonts w:cs="Arial"/>
                <w:b/>
                <w:bCs/>
                <w:szCs w:val="20"/>
                <w:lang w:eastAsia="en-GB"/>
              </w:rPr>
            </w:pPr>
            <w:r>
              <w:rPr>
                <w:rFonts w:cs="Arial"/>
                <w:b/>
                <w:bCs/>
                <w:szCs w:val="20"/>
                <w:lang w:eastAsia="en-GB"/>
              </w:rPr>
              <w:t>Stockport Cheadle A34</w:t>
            </w:r>
          </w:p>
        </w:tc>
        <w:tc>
          <w:tcPr>
            <w:tcW w:w="1386" w:type="dxa"/>
            <w:vAlign w:val="center"/>
          </w:tcPr>
          <w:p w14:paraId="7C7DAB23" w14:textId="77777777" w:rsidR="009778AD" w:rsidRPr="007C404D" w:rsidRDefault="009778AD" w:rsidP="009778AD">
            <w:pPr>
              <w:jc w:val="center"/>
              <w:rPr>
                <w:rFonts w:cs="Arial"/>
                <w:szCs w:val="20"/>
                <w:lang w:eastAsia="en-GB"/>
              </w:rPr>
            </w:pPr>
            <w:r>
              <w:rPr>
                <w:rFonts w:cs="Arial"/>
                <w:szCs w:val="20"/>
                <w:lang w:eastAsia="en-GB"/>
              </w:rPr>
              <w:t>Stockport</w:t>
            </w:r>
          </w:p>
        </w:tc>
        <w:tc>
          <w:tcPr>
            <w:tcW w:w="2126" w:type="dxa"/>
            <w:vAlign w:val="center"/>
          </w:tcPr>
          <w:p w14:paraId="7C1B4F3A" w14:textId="77777777" w:rsidR="009778AD" w:rsidRPr="00151B9A" w:rsidRDefault="009778AD" w:rsidP="009778AD">
            <w:pPr>
              <w:jc w:val="center"/>
            </w:pPr>
            <w:r>
              <w:t>Urban Traffic</w:t>
            </w:r>
          </w:p>
        </w:tc>
        <w:tc>
          <w:tcPr>
            <w:tcW w:w="1573" w:type="dxa"/>
            <w:vAlign w:val="center"/>
          </w:tcPr>
          <w:p w14:paraId="3EBB6B77" w14:textId="77777777" w:rsidR="009778AD" w:rsidRPr="007C404D" w:rsidRDefault="009778AD" w:rsidP="009778AD">
            <w:pPr>
              <w:jc w:val="center"/>
              <w:rPr>
                <w:rFonts w:cs="Arial"/>
                <w:szCs w:val="20"/>
              </w:rPr>
            </w:pPr>
            <w:r>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371696C3"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78A28B35" w14:textId="77777777" w:rsidR="009778AD" w:rsidRPr="009778AD" w:rsidRDefault="009778AD" w:rsidP="009778AD">
            <w:pPr>
              <w:jc w:val="center"/>
              <w:rPr>
                <w:rFonts w:cs="Arial"/>
                <w:color w:val="000000"/>
                <w:szCs w:val="20"/>
              </w:rPr>
            </w:pPr>
            <w:r w:rsidRPr="009778AD">
              <w:rPr>
                <w:rFonts w:cs="Arial"/>
                <w:color w:val="000000"/>
                <w:szCs w:val="20"/>
              </w:rPr>
              <w:t>99.51%</w:t>
            </w:r>
          </w:p>
        </w:tc>
        <w:tc>
          <w:tcPr>
            <w:tcW w:w="992" w:type="dxa"/>
            <w:tcBorders>
              <w:top w:val="nil"/>
              <w:left w:val="nil"/>
              <w:bottom w:val="single" w:sz="8" w:space="0" w:color="auto"/>
              <w:right w:val="single" w:sz="8" w:space="0" w:color="auto"/>
            </w:tcBorders>
            <w:shd w:val="clear" w:color="auto" w:fill="auto"/>
            <w:vAlign w:val="center"/>
          </w:tcPr>
          <w:p w14:paraId="0EC35E54" w14:textId="77777777" w:rsidR="009778AD" w:rsidRPr="009778AD" w:rsidRDefault="009778AD" w:rsidP="009778AD">
            <w:pPr>
              <w:jc w:val="center"/>
              <w:rPr>
                <w:rFonts w:cs="Arial"/>
                <w:color w:val="000000"/>
                <w:szCs w:val="20"/>
              </w:rPr>
            </w:pPr>
            <w:r w:rsidRPr="009778AD">
              <w:rPr>
                <w:rFonts w:cs="Arial"/>
                <w:b/>
                <w:bCs/>
                <w:color w:val="000000"/>
                <w:szCs w:val="20"/>
              </w:rPr>
              <w:t xml:space="preserve"> - </w:t>
            </w:r>
          </w:p>
        </w:tc>
        <w:tc>
          <w:tcPr>
            <w:tcW w:w="992" w:type="dxa"/>
            <w:tcBorders>
              <w:top w:val="nil"/>
              <w:left w:val="nil"/>
              <w:bottom w:val="single" w:sz="8" w:space="0" w:color="auto"/>
              <w:right w:val="single" w:sz="8" w:space="0" w:color="auto"/>
            </w:tcBorders>
            <w:shd w:val="clear" w:color="auto" w:fill="auto"/>
            <w:vAlign w:val="center"/>
          </w:tcPr>
          <w:p w14:paraId="7806698B" w14:textId="77777777" w:rsidR="009778AD" w:rsidRPr="009778AD" w:rsidRDefault="009778AD" w:rsidP="009778AD">
            <w:pPr>
              <w:jc w:val="center"/>
              <w:rPr>
                <w:rFonts w:cs="Arial"/>
                <w:color w:val="000000"/>
                <w:szCs w:val="20"/>
              </w:rPr>
            </w:pPr>
            <w:r w:rsidRPr="009778AD">
              <w:rPr>
                <w:rFonts w:cs="Arial"/>
                <w:b/>
                <w:bCs/>
                <w:color w:val="000000"/>
                <w:szCs w:val="20"/>
              </w:rPr>
              <w:t xml:space="preserve"> - </w:t>
            </w:r>
          </w:p>
        </w:tc>
        <w:tc>
          <w:tcPr>
            <w:tcW w:w="992" w:type="dxa"/>
            <w:tcBorders>
              <w:top w:val="nil"/>
              <w:left w:val="nil"/>
              <w:bottom w:val="single" w:sz="8" w:space="0" w:color="auto"/>
              <w:right w:val="single" w:sz="8" w:space="0" w:color="auto"/>
            </w:tcBorders>
            <w:shd w:val="clear" w:color="auto" w:fill="auto"/>
            <w:vAlign w:val="center"/>
          </w:tcPr>
          <w:p w14:paraId="290C0012" w14:textId="77777777" w:rsidR="009778AD" w:rsidRPr="009778AD" w:rsidRDefault="009778AD" w:rsidP="009778AD">
            <w:pPr>
              <w:jc w:val="center"/>
              <w:rPr>
                <w:rFonts w:cs="Arial"/>
                <w:color w:val="000000"/>
                <w:szCs w:val="20"/>
              </w:rPr>
            </w:pPr>
            <w:r w:rsidRPr="009778AD">
              <w:rPr>
                <w:rFonts w:cs="Arial"/>
                <w:b/>
                <w:bCs/>
                <w:color w:val="000000"/>
                <w:szCs w:val="20"/>
              </w:rPr>
              <w:t xml:space="preserve"> - </w:t>
            </w:r>
          </w:p>
        </w:tc>
        <w:tc>
          <w:tcPr>
            <w:tcW w:w="997" w:type="dxa"/>
            <w:tcBorders>
              <w:top w:val="nil"/>
              <w:left w:val="nil"/>
              <w:bottom w:val="single" w:sz="8" w:space="0" w:color="auto"/>
              <w:right w:val="single" w:sz="8" w:space="0" w:color="auto"/>
            </w:tcBorders>
            <w:shd w:val="clear" w:color="auto" w:fill="auto"/>
            <w:vAlign w:val="center"/>
          </w:tcPr>
          <w:p w14:paraId="4C6B6EB5" w14:textId="77777777" w:rsidR="009778AD" w:rsidRPr="009778AD" w:rsidRDefault="009778AD" w:rsidP="009778AD">
            <w:pPr>
              <w:jc w:val="center"/>
              <w:rPr>
                <w:rFonts w:cs="Arial"/>
                <w:color w:val="000000"/>
                <w:szCs w:val="20"/>
              </w:rPr>
            </w:pPr>
            <w:r w:rsidRPr="009778AD">
              <w:rPr>
                <w:rFonts w:cs="Arial"/>
                <w:b/>
                <w:bCs/>
                <w:color w:val="000000"/>
                <w:szCs w:val="20"/>
              </w:rPr>
              <w:t xml:space="preserve"> - </w:t>
            </w:r>
          </w:p>
        </w:tc>
        <w:tc>
          <w:tcPr>
            <w:tcW w:w="988" w:type="dxa"/>
            <w:tcBorders>
              <w:top w:val="nil"/>
              <w:left w:val="nil"/>
              <w:bottom w:val="single" w:sz="8" w:space="0" w:color="auto"/>
              <w:right w:val="single" w:sz="8" w:space="0" w:color="auto"/>
            </w:tcBorders>
            <w:shd w:val="clear" w:color="auto" w:fill="auto"/>
            <w:vAlign w:val="center"/>
          </w:tcPr>
          <w:p w14:paraId="5082EA1F" w14:textId="77777777" w:rsidR="009778AD" w:rsidRPr="009778AD" w:rsidRDefault="009778AD" w:rsidP="009778AD">
            <w:pPr>
              <w:jc w:val="center"/>
              <w:rPr>
                <w:rFonts w:cs="Arial"/>
                <w:color w:val="000000"/>
                <w:szCs w:val="20"/>
              </w:rPr>
            </w:pPr>
            <w:r w:rsidRPr="009778AD">
              <w:rPr>
                <w:rFonts w:cs="Arial"/>
                <w:color w:val="000000"/>
                <w:szCs w:val="20"/>
              </w:rPr>
              <w:t>18</w:t>
            </w:r>
          </w:p>
        </w:tc>
      </w:tr>
      <w:tr w:rsidR="009778AD" w:rsidRPr="007C404D" w14:paraId="2998F2D2" w14:textId="77777777" w:rsidTr="009A64FC">
        <w:trPr>
          <w:trHeight w:val="568"/>
          <w:jc w:val="center"/>
        </w:trPr>
        <w:tc>
          <w:tcPr>
            <w:tcW w:w="2511" w:type="dxa"/>
            <w:shd w:val="clear" w:color="auto" w:fill="CBE9D3"/>
            <w:vAlign w:val="center"/>
          </w:tcPr>
          <w:p w14:paraId="7FD9B132" w14:textId="77777777" w:rsidR="009778AD" w:rsidRPr="007C404D" w:rsidRDefault="009778AD" w:rsidP="009778AD">
            <w:pPr>
              <w:jc w:val="center"/>
              <w:rPr>
                <w:rFonts w:cs="Arial"/>
                <w:b/>
                <w:bCs/>
                <w:szCs w:val="20"/>
                <w:lang w:eastAsia="en-GB"/>
              </w:rPr>
            </w:pPr>
            <w:r w:rsidRPr="007C404D">
              <w:rPr>
                <w:rFonts w:cs="Arial"/>
                <w:b/>
                <w:bCs/>
                <w:szCs w:val="20"/>
                <w:lang w:eastAsia="en-GB"/>
              </w:rPr>
              <w:lastRenderedPageBreak/>
              <w:t xml:space="preserve">Tameside </w:t>
            </w:r>
            <w:proofErr w:type="spellStart"/>
            <w:r w:rsidRPr="007C404D">
              <w:rPr>
                <w:rFonts w:cs="Arial"/>
                <w:b/>
                <w:bCs/>
                <w:szCs w:val="20"/>
                <w:lang w:eastAsia="en-GB"/>
              </w:rPr>
              <w:t>Mott’m</w:t>
            </w:r>
            <w:proofErr w:type="spellEnd"/>
            <w:r w:rsidRPr="007C404D">
              <w:rPr>
                <w:rFonts w:cs="Arial"/>
                <w:b/>
                <w:bCs/>
                <w:szCs w:val="20"/>
                <w:lang w:eastAsia="en-GB"/>
              </w:rPr>
              <w:t xml:space="preserve"> </w:t>
            </w:r>
            <w:proofErr w:type="spellStart"/>
            <w:r w:rsidRPr="007C404D">
              <w:rPr>
                <w:rFonts w:cs="Arial"/>
                <w:b/>
                <w:bCs/>
                <w:szCs w:val="20"/>
                <w:lang w:eastAsia="en-GB"/>
              </w:rPr>
              <w:t>M’r</w:t>
            </w:r>
            <w:proofErr w:type="spellEnd"/>
          </w:p>
        </w:tc>
        <w:tc>
          <w:tcPr>
            <w:tcW w:w="1386" w:type="dxa"/>
            <w:vAlign w:val="center"/>
          </w:tcPr>
          <w:p w14:paraId="5D6FCAC4" w14:textId="77777777" w:rsidR="009778AD" w:rsidRPr="007C404D" w:rsidRDefault="009778AD" w:rsidP="009778AD">
            <w:pPr>
              <w:jc w:val="center"/>
              <w:rPr>
                <w:rFonts w:cs="Arial"/>
                <w:szCs w:val="20"/>
                <w:lang w:eastAsia="en-GB"/>
              </w:rPr>
            </w:pPr>
            <w:r w:rsidRPr="007C404D">
              <w:rPr>
                <w:rFonts w:cs="Arial"/>
                <w:szCs w:val="20"/>
                <w:lang w:eastAsia="en-GB"/>
              </w:rPr>
              <w:t>Tameside</w:t>
            </w:r>
          </w:p>
        </w:tc>
        <w:tc>
          <w:tcPr>
            <w:tcW w:w="2126" w:type="dxa"/>
            <w:vAlign w:val="center"/>
          </w:tcPr>
          <w:p w14:paraId="24C2A7EF" w14:textId="77777777" w:rsidR="009778AD" w:rsidRDefault="009778AD" w:rsidP="009778AD">
            <w:pPr>
              <w:jc w:val="center"/>
            </w:pPr>
            <w:r w:rsidRPr="00151B9A">
              <w:t>Urban Traffic</w:t>
            </w:r>
          </w:p>
        </w:tc>
        <w:tc>
          <w:tcPr>
            <w:tcW w:w="1573" w:type="dxa"/>
            <w:vAlign w:val="center"/>
          </w:tcPr>
          <w:p w14:paraId="5AB1306C"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5A9B8CB4"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1C71BDB1" w14:textId="77777777" w:rsidR="009778AD" w:rsidRDefault="009778AD" w:rsidP="009778AD">
            <w:pPr>
              <w:jc w:val="center"/>
              <w:rPr>
                <w:rFonts w:cs="Arial"/>
                <w:color w:val="000000"/>
                <w:szCs w:val="20"/>
              </w:rPr>
            </w:pPr>
            <w:r>
              <w:rPr>
                <w:rFonts w:cs="Arial"/>
                <w:color w:val="000000"/>
                <w:szCs w:val="20"/>
              </w:rPr>
              <w:t>92.45%</w:t>
            </w:r>
          </w:p>
        </w:tc>
        <w:tc>
          <w:tcPr>
            <w:tcW w:w="992" w:type="dxa"/>
            <w:tcBorders>
              <w:top w:val="nil"/>
              <w:left w:val="nil"/>
              <w:bottom w:val="single" w:sz="8" w:space="0" w:color="auto"/>
              <w:right w:val="single" w:sz="8" w:space="0" w:color="auto"/>
            </w:tcBorders>
            <w:shd w:val="clear" w:color="auto" w:fill="auto"/>
            <w:vAlign w:val="center"/>
          </w:tcPr>
          <w:p w14:paraId="52870325" w14:textId="77777777" w:rsidR="009778AD" w:rsidRDefault="009778AD" w:rsidP="009778AD">
            <w:pPr>
              <w:jc w:val="center"/>
              <w:rPr>
                <w:rFonts w:cs="Arial"/>
                <w:b/>
                <w:bCs/>
                <w:color w:val="000000"/>
                <w:szCs w:val="20"/>
              </w:rPr>
            </w:pPr>
            <w:r>
              <w:rPr>
                <w:rFonts w:cs="Arial"/>
                <w:color w:val="000000"/>
                <w:szCs w:val="20"/>
              </w:rPr>
              <w:t>23</w:t>
            </w:r>
          </w:p>
        </w:tc>
        <w:tc>
          <w:tcPr>
            <w:tcW w:w="992" w:type="dxa"/>
            <w:tcBorders>
              <w:top w:val="nil"/>
              <w:left w:val="nil"/>
              <w:bottom w:val="single" w:sz="8" w:space="0" w:color="auto"/>
              <w:right w:val="single" w:sz="8" w:space="0" w:color="auto"/>
            </w:tcBorders>
            <w:shd w:val="clear" w:color="auto" w:fill="auto"/>
            <w:vAlign w:val="center"/>
          </w:tcPr>
          <w:p w14:paraId="20908619" w14:textId="77777777" w:rsidR="009778AD" w:rsidRDefault="009778AD" w:rsidP="009778AD">
            <w:pPr>
              <w:jc w:val="center"/>
              <w:rPr>
                <w:rFonts w:cs="Arial"/>
                <w:color w:val="000000"/>
                <w:szCs w:val="20"/>
              </w:rPr>
            </w:pPr>
            <w:r>
              <w:rPr>
                <w:rFonts w:cs="Arial"/>
                <w:color w:val="000000"/>
                <w:szCs w:val="20"/>
              </w:rPr>
              <w:t>23</w:t>
            </w:r>
          </w:p>
        </w:tc>
        <w:tc>
          <w:tcPr>
            <w:tcW w:w="992" w:type="dxa"/>
            <w:tcBorders>
              <w:top w:val="nil"/>
              <w:left w:val="nil"/>
              <w:bottom w:val="single" w:sz="8" w:space="0" w:color="auto"/>
              <w:right w:val="single" w:sz="8" w:space="0" w:color="auto"/>
            </w:tcBorders>
            <w:shd w:val="clear" w:color="auto" w:fill="auto"/>
            <w:vAlign w:val="center"/>
          </w:tcPr>
          <w:p w14:paraId="637536E2" w14:textId="77777777" w:rsidR="009778AD" w:rsidRDefault="009778AD" w:rsidP="009778AD">
            <w:pPr>
              <w:jc w:val="center"/>
              <w:rPr>
                <w:rFonts w:cs="Arial"/>
                <w:color w:val="000000"/>
                <w:szCs w:val="20"/>
              </w:rPr>
            </w:pPr>
            <w:r>
              <w:rPr>
                <w:rFonts w:cs="Arial"/>
                <w:color w:val="000000"/>
                <w:szCs w:val="20"/>
              </w:rPr>
              <w:t>18</w:t>
            </w:r>
          </w:p>
        </w:tc>
        <w:tc>
          <w:tcPr>
            <w:tcW w:w="997" w:type="dxa"/>
            <w:tcBorders>
              <w:top w:val="nil"/>
              <w:left w:val="nil"/>
              <w:bottom w:val="single" w:sz="8" w:space="0" w:color="auto"/>
              <w:right w:val="single" w:sz="8" w:space="0" w:color="auto"/>
            </w:tcBorders>
            <w:shd w:val="clear" w:color="auto" w:fill="auto"/>
            <w:vAlign w:val="center"/>
          </w:tcPr>
          <w:p w14:paraId="22C77916" w14:textId="77777777" w:rsidR="009778AD" w:rsidRDefault="009778AD" w:rsidP="009778AD">
            <w:pPr>
              <w:jc w:val="center"/>
              <w:rPr>
                <w:rFonts w:cs="Arial"/>
                <w:color w:val="000000"/>
                <w:szCs w:val="20"/>
              </w:rPr>
            </w:pPr>
            <w:r>
              <w:rPr>
                <w:rFonts w:cs="Arial"/>
                <w:color w:val="000000"/>
                <w:szCs w:val="20"/>
              </w:rPr>
              <w:t>18</w:t>
            </w:r>
          </w:p>
        </w:tc>
        <w:tc>
          <w:tcPr>
            <w:tcW w:w="988" w:type="dxa"/>
            <w:tcBorders>
              <w:top w:val="nil"/>
              <w:left w:val="nil"/>
              <w:bottom w:val="single" w:sz="8" w:space="0" w:color="auto"/>
              <w:right w:val="single" w:sz="8" w:space="0" w:color="auto"/>
            </w:tcBorders>
            <w:shd w:val="clear" w:color="auto" w:fill="auto"/>
            <w:vAlign w:val="center"/>
          </w:tcPr>
          <w:p w14:paraId="597CF391" w14:textId="77777777" w:rsidR="009778AD" w:rsidRDefault="009778AD" w:rsidP="009778AD">
            <w:pPr>
              <w:jc w:val="center"/>
              <w:rPr>
                <w:rFonts w:cs="Arial"/>
                <w:color w:val="000000"/>
                <w:szCs w:val="20"/>
              </w:rPr>
            </w:pPr>
            <w:r>
              <w:rPr>
                <w:rFonts w:cs="Arial"/>
                <w:color w:val="000000"/>
                <w:szCs w:val="20"/>
              </w:rPr>
              <w:t>17</w:t>
            </w:r>
          </w:p>
        </w:tc>
      </w:tr>
      <w:tr w:rsidR="009778AD" w:rsidRPr="007C404D" w14:paraId="327C499F" w14:textId="77777777" w:rsidTr="009A64FC">
        <w:trPr>
          <w:trHeight w:val="548"/>
          <w:jc w:val="center"/>
        </w:trPr>
        <w:tc>
          <w:tcPr>
            <w:tcW w:w="2511" w:type="dxa"/>
            <w:shd w:val="clear" w:color="auto" w:fill="CBE9D3"/>
            <w:vAlign w:val="center"/>
          </w:tcPr>
          <w:p w14:paraId="6BA82067" w14:textId="77777777" w:rsidR="009778AD" w:rsidRPr="007C404D" w:rsidRDefault="009778AD" w:rsidP="009778AD">
            <w:pPr>
              <w:jc w:val="center"/>
              <w:rPr>
                <w:rFonts w:cs="Arial"/>
                <w:b/>
                <w:bCs/>
                <w:szCs w:val="20"/>
                <w:lang w:eastAsia="en-GB"/>
              </w:rPr>
            </w:pPr>
            <w:r w:rsidRPr="007C404D">
              <w:rPr>
                <w:rFonts w:cs="Arial"/>
                <w:b/>
                <w:bCs/>
                <w:szCs w:val="20"/>
                <w:lang w:eastAsia="en-GB"/>
              </w:rPr>
              <w:t>Tameside Two T’s</w:t>
            </w:r>
          </w:p>
        </w:tc>
        <w:tc>
          <w:tcPr>
            <w:tcW w:w="1386" w:type="dxa"/>
            <w:vAlign w:val="center"/>
          </w:tcPr>
          <w:p w14:paraId="2BEFFF83" w14:textId="77777777" w:rsidR="009778AD" w:rsidRPr="007C404D" w:rsidRDefault="009778AD" w:rsidP="009778AD">
            <w:pPr>
              <w:jc w:val="center"/>
              <w:rPr>
                <w:rFonts w:cs="Arial"/>
                <w:szCs w:val="20"/>
                <w:lang w:eastAsia="en-GB"/>
              </w:rPr>
            </w:pPr>
            <w:r w:rsidRPr="007C404D">
              <w:rPr>
                <w:rFonts w:cs="Arial"/>
                <w:szCs w:val="20"/>
                <w:lang w:eastAsia="en-GB"/>
              </w:rPr>
              <w:t>Tameside</w:t>
            </w:r>
          </w:p>
        </w:tc>
        <w:tc>
          <w:tcPr>
            <w:tcW w:w="2126" w:type="dxa"/>
            <w:vAlign w:val="center"/>
          </w:tcPr>
          <w:p w14:paraId="312A143D" w14:textId="77777777" w:rsidR="009778AD" w:rsidRDefault="009778AD" w:rsidP="009778AD">
            <w:pPr>
              <w:jc w:val="center"/>
            </w:pPr>
            <w:r>
              <w:rPr>
                <w:rFonts w:cs="Arial"/>
                <w:color w:val="000000"/>
                <w:szCs w:val="20"/>
              </w:rPr>
              <w:t>Urban Background</w:t>
            </w:r>
          </w:p>
        </w:tc>
        <w:tc>
          <w:tcPr>
            <w:tcW w:w="1573" w:type="dxa"/>
            <w:vAlign w:val="center"/>
          </w:tcPr>
          <w:p w14:paraId="36574539"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4D07661C"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2FE5282C" w14:textId="77777777" w:rsidR="009778AD" w:rsidRDefault="009778AD" w:rsidP="009778AD">
            <w:pPr>
              <w:jc w:val="center"/>
              <w:rPr>
                <w:rFonts w:cs="Arial"/>
                <w:color w:val="000000"/>
                <w:szCs w:val="20"/>
              </w:rPr>
            </w:pPr>
            <w:r>
              <w:rPr>
                <w:rFonts w:cs="Arial"/>
                <w:color w:val="000000"/>
                <w:szCs w:val="20"/>
              </w:rPr>
              <w:t>N/A</w:t>
            </w:r>
          </w:p>
        </w:tc>
        <w:tc>
          <w:tcPr>
            <w:tcW w:w="992" w:type="dxa"/>
            <w:tcBorders>
              <w:top w:val="nil"/>
              <w:left w:val="nil"/>
              <w:bottom w:val="single" w:sz="8" w:space="0" w:color="auto"/>
              <w:right w:val="single" w:sz="8" w:space="0" w:color="auto"/>
            </w:tcBorders>
            <w:shd w:val="clear" w:color="auto" w:fill="auto"/>
            <w:vAlign w:val="center"/>
          </w:tcPr>
          <w:p w14:paraId="0542FE53" w14:textId="77777777" w:rsidR="009778AD" w:rsidRDefault="009778AD" w:rsidP="009778AD">
            <w:pPr>
              <w:jc w:val="center"/>
              <w:rPr>
                <w:rFonts w:cs="Arial"/>
                <w:color w:val="000000"/>
                <w:szCs w:val="20"/>
              </w:rPr>
            </w:pPr>
            <w:r>
              <w:rPr>
                <w:rFonts w:cs="Arial"/>
                <w:color w:val="000000"/>
                <w:szCs w:val="20"/>
              </w:rPr>
              <w:t>18</w:t>
            </w:r>
          </w:p>
        </w:tc>
        <w:tc>
          <w:tcPr>
            <w:tcW w:w="992" w:type="dxa"/>
            <w:tcBorders>
              <w:top w:val="nil"/>
              <w:left w:val="nil"/>
              <w:bottom w:val="single" w:sz="8" w:space="0" w:color="auto"/>
              <w:right w:val="single" w:sz="8" w:space="0" w:color="auto"/>
            </w:tcBorders>
            <w:shd w:val="clear" w:color="auto" w:fill="auto"/>
            <w:vAlign w:val="center"/>
          </w:tcPr>
          <w:p w14:paraId="76235D90" w14:textId="77777777" w:rsidR="009778AD" w:rsidRDefault="009778AD" w:rsidP="009778AD">
            <w:pPr>
              <w:jc w:val="center"/>
              <w:rPr>
                <w:rFonts w:cs="Arial"/>
                <w:color w:val="000000"/>
                <w:szCs w:val="20"/>
              </w:rPr>
            </w:pPr>
            <w:r>
              <w:rPr>
                <w:rFonts w:cs="Arial"/>
                <w:color w:val="000000"/>
                <w:szCs w:val="20"/>
              </w:rPr>
              <w:t>17</w:t>
            </w:r>
          </w:p>
        </w:tc>
        <w:tc>
          <w:tcPr>
            <w:tcW w:w="992" w:type="dxa"/>
            <w:tcBorders>
              <w:top w:val="nil"/>
              <w:left w:val="nil"/>
              <w:bottom w:val="single" w:sz="8" w:space="0" w:color="auto"/>
              <w:right w:val="single" w:sz="8" w:space="0" w:color="auto"/>
            </w:tcBorders>
            <w:shd w:val="clear" w:color="auto" w:fill="auto"/>
            <w:vAlign w:val="center"/>
          </w:tcPr>
          <w:p w14:paraId="45C94BFB" w14:textId="77777777" w:rsidR="009778AD" w:rsidRDefault="009778AD" w:rsidP="009778AD">
            <w:pPr>
              <w:jc w:val="center"/>
              <w:rPr>
                <w:rFonts w:cs="Arial"/>
                <w:color w:val="000000"/>
                <w:szCs w:val="20"/>
              </w:rPr>
            </w:pPr>
            <w:r>
              <w:rPr>
                <w:rFonts w:cs="Arial"/>
                <w:color w:val="000000"/>
                <w:szCs w:val="20"/>
              </w:rPr>
              <w:t>14</w:t>
            </w:r>
          </w:p>
        </w:tc>
        <w:tc>
          <w:tcPr>
            <w:tcW w:w="997" w:type="dxa"/>
            <w:tcBorders>
              <w:top w:val="nil"/>
              <w:left w:val="nil"/>
              <w:bottom w:val="single" w:sz="8" w:space="0" w:color="auto"/>
              <w:right w:val="single" w:sz="8" w:space="0" w:color="auto"/>
            </w:tcBorders>
            <w:shd w:val="clear" w:color="auto" w:fill="auto"/>
            <w:vAlign w:val="center"/>
          </w:tcPr>
          <w:p w14:paraId="5674C0F6" w14:textId="77777777" w:rsidR="009778AD" w:rsidRDefault="009778AD" w:rsidP="009778AD">
            <w:pPr>
              <w:jc w:val="center"/>
              <w:rPr>
                <w:rFonts w:cs="Arial"/>
                <w:color w:val="000000"/>
                <w:szCs w:val="20"/>
              </w:rPr>
            </w:pPr>
            <w:r>
              <w:rPr>
                <w:rFonts w:cs="Arial"/>
                <w:color w:val="000000"/>
                <w:szCs w:val="20"/>
              </w:rPr>
              <w:t>13</w:t>
            </w:r>
          </w:p>
        </w:tc>
        <w:tc>
          <w:tcPr>
            <w:tcW w:w="988" w:type="dxa"/>
            <w:tcBorders>
              <w:top w:val="nil"/>
              <w:left w:val="nil"/>
              <w:bottom w:val="single" w:sz="8" w:space="0" w:color="auto"/>
              <w:right w:val="single" w:sz="8" w:space="0" w:color="auto"/>
            </w:tcBorders>
            <w:shd w:val="clear" w:color="auto" w:fill="auto"/>
            <w:vAlign w:val="center"/>
          </w:tcPr>
          <w:p w14:paraId="581B82F8" w14:textId="77777777" w:rsidR="009778AD" w:rsidRDefault="009778AD" w:rsidP="009778AD">
            <w:pPr>
              <w:jc w:val="center"/>
              <w:rPr>
                <w:rFonts w:cs="Arial"/>
                <w:color w:val="000000"/>
                <w:szCs w:val="20"/>
              </w:rPr>
            </w:pPr>
            <w:r>
              <w:rPr>
                <w:rFonts w:cs="Arial"/>
                <w:b/>
                <w:bCs/>
                <w:color w:val="000000"/>
                <w:szCs w:val="20"/>
              </w:rPr>
              <w:t xml:space="preserve"> - </w:t>
            </w:r>
          </w:p>
        </w:tc>
      </w:tr>
      <w:tr w:rsidR="009778AD" w:rsidRPr="007C404D" w14:paraId="5CA334E7" w14:textId="77777777" w:rsidTr="009A64FC">
        <w:trPr>
          <w:trHeight w:val="581"/>
          <w:jc w:val="center"/>
        </w:trPr>
        <w:tc>
          <w:tcPr>
            <w:tcW w:w="2511" w:type="dxa"/>
            <w:shd w:val="clear" w:color="auto" w:fill="CBE9D3"/>
            <w:vAlign w:val="center"/>
          </w:tcPr>
          <w:p w14:paraId="65213752" w14:textId="77777777" w:rsidR="009778AD" w:rsidRPr="007C404D" w:rsidRDefault="009778AD" w:rsidP="009778AD">
            <w:pPr>
              <w:jc w:val="center"/>
              <w:rPr>
                <w:rFonts w:cs="Arial"/>
                <w:b/>
                <w:bCs/>
                <w:szCs w:val="20"/>
                <w:lang w:eastAsia="en-GB"/>
              </w:rPr>
            </w:pPr>
            <w:r w:rsidRPr="007C404D">
              <w:rPr>
                <w:rFonts w:cs="Arial"/>
                <w:b/>
                <w:bCs/>
                <w:szCs w:val="20"/>
                <w:lang w:eastAsia="en-GB"/>
              </w:rPr>
              <w:t>Trafford</w:t>
            </w:r>
            <w:r w:rsidR="009E2BEA">
              <w:rPr>
                <w:rFonts w:cs="Arial"/>
                <w:b/>
                <w:bCs/>
                <w:szCs w:val="20"/>
                <w:lang w:eastAsia="en-GB"/>
              </w:rPr>
              <w:t xml:space="preserve"> Moss Park</w:t>
            </w:r>
          </w:p>
        </w:tc>
        <w:tc>
          <w:tcPr>
            <w:tcW w:w="1386" w:type="dxa"/>
            <w:vAlign w:val="center"/>
          </w:tcPr>
          <w:p w14:paraId="46542778" w14:textId="77777777" w:rsidR="009778AD" w:rsidRPr="007C404D" w:rsidRDefault="009778AD" w:rsidP="009778AD">
            <w:pPr>
              <w:jc w:val="center"/>
              <w:rPr>
                <w:rFonts w:cs="Arial"/>
                <w:szCs w:val="20"/>
                <w:lang w:eastAsia="en-GB"/>
              </w:rPr>
            </w:pPr>
            <w:r w:rsidRPr="007C404D">
              <w:rPr>
                <w:rFonts w:cs="Arial"/>
                <w:szCs w:val="20"/>
                <w:lang w:eastAsia="en-GB"/>
              </w:rPr>
              <w:t>Trafford</w:t>
            </w:r>
          </w:p>
        </w:tc>
        <w:tc>
          <w:tcPr>
            <w:tcW w:w="2126" w:type="dxa"/>
            <w:vAlign w:val="center"/>
          </w:tcPr>
          <w:p w14:paraId="257B08E7" w14:textId="77777777" w:rsidR="009778AD" w:rsidRDefault="009778AD" w:rsidP="009778AD">
            <w:pPr>
              <w:jc w:val="center"/>
              <w:rPr>
                <w:rFonts w:cs="Arial"/>
                <w:color w:val="000000"/>
                <w:szCs w:val="20"/>
              </w:rPr>
            </w:pPr>
            <w:r>
              <w:rPr>
                <w:rFonts w:cs="Arial"/>
                <w:color w:val="000000"/>
                <w:szCs w:val="20"/>
              </w:rPr>
              <w:t>Urban Background</w:t>
            </w:r>
          </w:p>
        </w:tc>
        <w:tc>
          <w:tcPr>
            <w:tcW w:w="1573" w:type="dxa"/>
            <w:vAlign w:val="center"/>
          </w:tcPr>
          <w:p w14:paraId="7C114561"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3D9F94AC"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2E175CD5" w14:textId="77777777" w:rsidR="009778AD" w:rsidRDefault="009778AD" w:rsidP="009778AD">
            <w:pPr>
              <w:jc w:val="center"/>
              <w:rPr>
                <w:rFonts w:cs="Arial"/>
                <w:color w:val="000000"/>
                <w:szCs w:val="20"/>
              </w:rPr>
            </w:pPr>
            <w:r>
              <w:rPr>
                <w:rFonts w:cs="Arial"/>
                <w:color w:val="000000"/>
                <w:szCs w:val="20"/>
              </w:rPr>
              <w:t>96.75%</w:t>
            </w:r>
          </w:p>
        </w:tc>
        <w:tc>
          <w:tcPr>
            <w:tcW w:w="992" w:type="dxa"/>
            <w:tcBorders>
              <w:top w:val="nil"/>
              <w:left w:val="nil"/>
              <w:bottom w:val="single" w:sz="8" w:space="0" w:color="auto"/>
              <w:right w:val="single" w:sz="8" w:space="0" w:color="auto"/>
            </w:tcBorders>
            <w:shd w:val="clear" w:color="auto" w:fill="auto"/>
            <w:vAlign w:val="center"/>
          </w:tcPr>
          <w:p w14:paraId="515122C2" w14:textId="77777777" w:rsidR="009778AD" w:rsidRDefault="009778AD" w:rsidP="009778AD">
            <w:pPr>
              <w:jc w:val="center"/>
              <w:rPr>
                <w:rFonts w:cs="Arial"/>
                <w:color w:val="000000"/>
                <w:szCs w:val="20"/>
              </w:rPr>
            </w:pPr>
            <w:r>
              <w:rPr>
                <w:rFonts w:cs="Arial"/>
                <w:color w:val="000000"/>
                <w:szCs w:val="20"/>
              </w:rPr>
              <w:t>15</w:t>
            </w:r>
          </w:p>
        </w:tc>
        <w:tc>
          <w:tcPr>
            <w:tcW w:w="992" w:type="dxa"/>
            <w:tcBorders>
              <w:top w:val="nil"/>
              <w:left w:val="nil"/>
              <w:bottom w:val="single" w:sz="8" w:space="0" w:color="auto"/>
              <w:right w:val="single" w:sz="8" w:space="0" w:color="auto"/>
            </w:tcBorders>
            <w:shd w:val="clear" w:color="auto" w:fill="auto"/>
            <w:vAlign w:val="center"/>
          </w:tcPr>
          <w:p w14:paraId="30AF3BFA" w14:textId="77777777" w:rsidR="009778AD" w:rsidRDefault="009778AD" w:rsidP="009778AD">
            <w:pPr>
              <w:jc w:val="center"/>
              <w:rPr>
                <w:rFonts w:cs="Arial"/>
                <w:color w:val="000000"/>
                <w:szCs w:val="20"/>
              </w:rPr>
            </w:pPr>
            <w:r>
              <w:rPr>
                <w:rFonts w:cs="Arial"/>
                <w:color w:val="000000"/>
                <w:szCs w:val="20"/>
              </w:rPr>
              <w:t>17</w:t>
            </w:r>
          </w:p>
        </w:tc>
        <w:tc>
          <w:tcPr>
            <w:tcW w:w="992" w:type="dxa"/>
            <w:tcBorders>
              <w:top w:val="nil"/>
              <w:left w:val="nil"/>
              <w:bottom w:val="single" w:sz="8" w:space="0" w:color="auto"/>
              <w:right w:val="single" w:sz="8" w:space="0" w:color="auto"/>
            </w:tcBorders>
            <w:shd w:val="clear" w:color="auto" w:fill="auto"/>
            <w:vAlign w:val="center"/>
          </w:tcPr>
          <w:p w14:paraId="4D9CB4F2" w14:textId="77777777" w:rsidR="009778AD" w:rsidRDefault="009778AD" w:rsidP="009778AD">
            <w:pPr>
              <w:jc w:val="center"/>
              <w:rPr>
                <w:rFonts w:cs="Arial"/>
                <w:color w:val="000000"/>
                <w:szCs w:val="20"/>
              </w:rPr>
            </w:pPr>
            <w:r>
              <w:rPr>
                <w:rFonts w:cs="Arial"/>
                <w:color w:val="000000"/>
                <w:szCs w:val="20"/>
              </w:rPr>
              <w:t>15</w:t>
            </w:r>
          </w:p>
        </w:tc>
        <w:tc>
          <w:tcPr>
            <w:tcW w:w="997" w:type="dxa"/>
            <w:tcBorders>
              <w:top w:val="nil"/>
              <w:left w:val="nil"/>
              <w:bottom w:val="single" w:sz="8" w:space="0" w:color="auto"/>
              <w:right w:val="single" w:sz="8" w:space="0" w:color="auto"/>
            </w:tcBorders>
            <w:shd w:val="clear" w:color="auto" w:fill="auto"/>
            <w:vAlign w:val="center"/>
          </w:tcPr>
          <w:p w14:paraId="0FD67A90" w14:textId="77777777" w:rsidR="009778AD" w:rsidRDefault="009778AD" w:rsidP="009778AD">
            <w:pPr>
              <w:jc w:val="center"/>
              <w:rPr>
                <w:rFonts w:cs="Arial"/>
                <w:color w:val="000000"/>
                <w:szCs w:val="20"/>
              </w:rPr>
            </w:pPr>
            <w:r>
              <w:rPr>
                <w:rFonts w:cs="Arial"/>
                <w:color w:val="000000"/>
                <w:szCs w:val="20"/>
              </w:rPr>
              <w:t>15</w:t>
            </w:r>
          </w:p>
        </w:tc>
        <w:tc>
          <w:tcPr>
            <w:tcW w:w="988" w:type="dxa"/>
            <w:tcBorders>
              <w:top w:val="nil"/>
              <w:left w:val="nil"/>
              <w:bottom w:val="single" w:sz="8" w:space="0" w:color="auto"/>
              <w:right w:val="single" w:sz="8" w:space="0" w:color="auto"/>
            </w:tcBorders>
            <w:shd w:val="clear" w:color="auto" w:fill="auto"/>
            <w:vAlign w:val="center"/>
          </w:tcPr>
          <w:p w14:paraId="3228A734" w14:textId="77777777" w:rsidR="009778AD" w:rsidRDefault="009778AD" w:rsidP="009778AD">
            <w:pPr>
              <w:jc w:val="center"/>
              <w:rPr>
                <w:rFonts w:cs="Arial"/>
                <w:color w:val="000000"/>
                <w:szCs w:val="20"/>
              </w:rPr>
            </w:pPr>
            <w:r>
              <w:rPr>
                <w:rFonts w:cs="Arial"/>
                <w:color w:val="000000"/>
                <w:szCs w:val="20"/>
              </w:rPr>
              <w:t>13</w:t>
            </w:r>
          </w:p>
        </w:tc>
      </w:tr>
      <w:tr w:rsidR="009778AD" w:rsidRPr="007C404D" w14:paraId="601DF948" w14:textId="77777777" w:rsidTr="009A64FC">
        <w:trPr>
          <w:trHeight w:val="560"/>
          <w:jc w:val="center"/>
        </w:trPr>
        <w:tc>
          <w:tcPr>
            <w:tcW w:w="2511" w:type="dxa"/>
            <w:shd w:val="clear" w:color="auto" w:fill="CBE9D3"/>
            <w:vAlign w:val="center"/>
          </w:tcPr>
          <w:p w14:paraId="7C3178E7" w14:textId="77777777" w:rsidR="009778AD" w:rsidRPr="007C404D" w:rsidRDefault="009778AD" w:rsidP="009778AD">
            <w:pPr>
              <w:jc w:val="center"/>
              <w:rPr>
                <w:rFonts w:cs="Arial"/>
                <w:b/>
                <w:bCs/>
                <w:szCs w:val="20"/>
                <w:lang w:eastAsia="en-GB"/>
              </w:rPr>
            </w:pPr>
            <w:r w:rsidRPr="007C404D">
              <w:rPr>
                <w:rFonts w:cs="Arial"/>
                <w:b/>
                <w:bCs/>
                <w:szCs w:val="20"/>
                <w:lang w:eastAsia="en-GB"/>
              </w:rPr>
              <w:t>Trafford A56</w:t>
            </w:r>
          </w:p>
        </w:tc>
        <w:tc>
          <w:tcPr>
            <w:tcW w:w="1386" w:type="dxa"/>
            <w:vAlign w:val="center"/>
          </w:tcPr>
          <w:p w14:paraId="10F820D8" w14:textId="77777777" w:rsidR="009778AD" w:rsidRPr="007C404D" w:rsidRDefault="009778AD" w:rsidP="009778AD">
            <w:pPr>
              <w:jc w:val="center"/>
              <w:rPr>
                <w:rFonts w:cs="Arial"/>
                <w:szCs w:val="20"/>
                <w:lang w:eastAsia="en-GB"/>
              </w:rPr>
            </w:pPr>
            <w:r w:rsidRPr="007C404D">
              <w:rPr>
                <w:rFonts w:cs="Arial"/>
                <w:szCs w:val="20"/>
                <w:lang w:eastAsia="en-GB"/>
              </w:rPr>
              <w:t>Trafford</w:t>
            </w:r>
          </w:p>
        </w:tc>
        <w:tc>
          <w:tcPr>
            <w:tcW w:w="2126" w:type="dxa"/>
            <w:vAlign w:val="center"/>
          </w:tcPr>
          <w:p w14:paraId="1A10B9BD" w14:textId="77777777" w:rsidR="009778AD" w:rsidRDefault="009778AD" w:rsidP="009778AD">
            <w:pPr>
              <w:jc w:val="center"/>
              <w:rPr>
                <w:rFonts w:cs="Arial"/>
                <w:color w:val="000000"/>
                <w:szCs w:val="20"/>
              </w:rPr>
            </w:pPr>
            <w:r w:rsidRPr="00533237">
              <w:rPr>
                <w:rFonts w:cs="Arial"/>
                <w:color w:val="000000"/>
                <w:szCs w:val="20"/>
              </w:rPr>
              <w:t>Urban Traffic</w:t>
            </w:r>
          </w:p>
        </w:tc>
        <w:tc>
          <w:tcPr>
            <w:tcW w:w="1573" w:type="dxa"/>
            <w:vAlign w:val="center"/>
          </w:tcPr>
          <w:p w14:paraId="0EB25524"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6A78F282"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3CFC5A6A" w14:textId="77777777" w:rsidR="009778AD" w:rsidRDefault="009778AD" w:rsidP="009778AD">
            <w:pPr>
              <w:jc w:val="center"/>
              <w:rPr>
                <w:rFonts w:cs="Arial"/>
                <w:color w:val="000000"/>
                <w:szCs w:val="20"/>
              </w:rPr>
            </w:pPr>
            <w:r>
              <w:rPr>
                <w:rFonts w:cs="Arial"/>
                <w:color w:val="000000"/>
                <w:szCs w:val="20"/>
              </w:rPr>
              <w:t>99.52%</w:t>
            </w:r>
          </w:p>
        </w:tc>
        <w:tc>
          <w:tcPr>
            <w:tcW w:w="992" w:type="dxa"/>
            <w:tcBorders>
              <w:top w:val="nil"/>
              <w:left w:val="nil"/>
              <w:bottom w:val="single" w:sz="8" w:space="0" w:color="auto"/>
              <w:right w:val="single" w:sz="8" w:space="0" w:color="auto"/>
            </w:tcBorders>
            <w:shd w:val="clear" w:color="auto" w:fill="auto"/>
            <w:vAlign w:val="center"/>
          </w:tcPr>
          <w:p w14:paraId="382571A5" w14:textId="77777777" w:rsidR="009778AD" w:rsidRDefault="009778AD" w:rsidP="009778AD">
            <w:pPr>
              <w:jc w:val="center"/>
              <w:rPr>
                <w:rFonts w:cs="Arial"/>
                <w:color w:val="000000"/>
                <w:szCs w:val="20"/>
              </w:rPr>
            </w:pPr>
            <w:r>
              <w:rPr>
                <w:rFonts w:cs="Arial"/>
                <w:color w:val="000000"/>
                <w:szCs w:val="20"/>
              </w:rPr>
              <w:t>20</w:t>
            </w:r>
          </w:p>
        </w:tc>
        <w:tc>
          <w:tcPr>
            <w:tcW w:w="992" w:type="dxa"/>
            <w:tcBorders>
              <w:top w:val="nil"/>
              <w:left w:val="nil"/>
              <w:bottom w:val="single" w:sz="8" w:space="0" w:color="auto"/>
              <w:right w:val="single" w:sz="8" w:space="0" w:color="auto"/>
            </w:tcBorders>
            <w:shd w:val="clear" w:color="auto" w:fill="auto"/>
            <w:vAlign w:val="center"/>
          </w:tcPr>
          <w:p w14:paraId="0F859851" w14:textId="77777777" w:rsidR="009778AD" w:rsidRDefault="009778AD" w:rsidP="009778AD">
            <w:pPr>
              <w:jc w:val="center"/>
              <w:rPr>
                <w:rFonts w:cs="Arial"/>
                <w:color w:val="000000"/>
                <w:szCs w:val="20"/>
              </w:rPr>
            </w:pPr>
            <w:r>
              <w:rPr>
                <w:rFonts w:cs="Arial"/>
                <w:color w:val="000000"/>
                <w:szCs w:val="20"/>
              </w:rPr>
              <w:t>20</w:t>
            </w:r>
          </w:p>
        </w:tc>
        <w:tc>
          <w:tcPr>
            <w:tcW w:w="992" w:type="dxa"/>
            <w:tcBorders>
              <w:top w:val="nil"/>
              <w:left w:val="nil"/>
              <w:bottom w:val="single" w:sz="8" w:space="0" w:color="auto"/>
              <w:right w:val="single" w:sz="8" w:space="0" w:color="auto"/>
            </w:tcBorders>
            <w:shd w:val="clear" w:color="auto" w:fill="auto"/>
            <w:vAlign w:val="center"/>
          </w:tcPr>
          <w:p w14:paraId="133118F2" w14:textId="77777777" w:rsidR="009778AD" w:rsidRDefault="009778AD" w:rsidP="009778AD">
            <w:pPr>
              <w:jc w:val="center"/>
              <w:rPr>
                <w:rFonts w:cs="Arial"/>
                <w:color w:val="000000"/>
                <w:szCs w:val="20"/>
              </w:rPr>
            </w:pPr>
            <w:r>
              <w:rPr>
                <w:rFonts w:cs="Arial"/>
                <w:color w:val="000000"/>
                <w:szCs w:val="20"/>
              </w:rPr>
              <w:t>18</w:t>
            </w:r>
          </w:p>
        </w:tc>
        <w:tc>
          <w:tcPr>
            <w:tcW w:w="997" w:type="dxa"/>
            <w:tcBorders>
              <w:top w:val="nil"/>
              <w:left w:val="nil"/>
              <w:bottom w:val="single" w:sz="8" w:space="0" w:color="auto"/>
              <w:right w:val="single" w:sz="8" w:space="0" w:color="auto"/>
            </w:tcBorders>
            <w:shd w:val="clear" w:color="auto" w:fill="auto"/>
            <w:vAlign w:val="center"/>
          </w:tcPr>
          <w:p w14:paraId="5D96B442" w14:textId="77777777" w:rsidR="009778AD" w:rsidRDefault="009778AD" w:rsidP="009778AD">
            <w:pPr>
              <w:jc w:val="center"/>
              <w:rPr>
                <w:rFonts w:cs="Arial"/>
                <w:color w:val="000000"/>
                <w:szCs w:val="20"/>
              </w:rPr>
            </w:pPr>
            <w:r>
              <w:rPr>
                <w:rFonts w:cs="Arial"/>
                <w:color w:val="000000"/>
                <w:szCs w:val="20"/>
              </w:rPr>
              <w:t>17</w:t>
            </w:r>
          </w:p>
        </w:tc>
        <w:tc>
          <w:tcPr>
            <w:tcW w:w="988" w:type="dxa"/>
            <w:tcBorders>
              <w:top w:val="nil"/>
              <w:left w:val="nil"/>
              <w:bottom w:val="single" w:sz="8" w:space="0" w:color="auto"/>
              <w:right w:val="single" w:sz="8" w:space="0" w:color="auto"/>
            </w:tcBorders>
            <w:shd w:val="clear" w:color="auto" w:fill="auto"/>
            <w:vAlign w:val="center"/>
          </w:tcPr>
          <w:p w14:paraId="798E3897" w14:textId="77777777" w:rsidR="009778AD" w:rsidRDefault="009778AD" w:rsidP="009778AD">
            <w:pPr>
              <w:jc w:val="center"/>
              <w:rPr>
                <w:rFonts w:cs="Arial"/>
                <w:color w:val="000000"/>
                <w:szCs w:val="20"/>
              </w:rPr>
            </w:pPr>
            <w:r>
              <w:rPr>
                <w:rFonts w:cs="Arial"/>
                <w:color w:val="000000"/>
                <w:szCs w:val="20"/>
              </w:rPr>
              <w:t>15</w:t>
            </w:r>
          </w:p>
        </w:tc>
      </w:tr>
      <w:tr w:rsidR="009778AD" w:rsidRPr="007C404D" w14:paraId="0F641826" w14:textId="77777777" w:rsidTr="009A64FC">
        <w:trPr>
          <w:trHeight w:val="554"/>
          <w:jc w:val="center"/>
        </w:trPr>
        <w:tc>
          <w:tcPr>
            <w:tcW w:w="2511" w:type="dxa"/>
            <w:shd w:val="clear" w:color="auto" w:fill="CBE9D3"/>
            <w:vAlign w:val="center"/>
          </w:tcPr>
          <w:p w14:paraId="78F125E1" w14:textId="77777777" w:rsidR="009778AD" w:rsidRPr="007C404D" w:rsidRDefault="009778AD" w:rsidP="009778AD">
            <w:pPr>
              <w:jc w:val="center"/>
              <w:rPr>
                <w:rFonts w:cs="Arial"/>
                <w:b/>
                <w:bCs/>
                <w:szCs w:val="20"/>
                <w:lang w:eastAsia="en-GB"/>
              </w:rPr>
            </w:pPr>
            <w:r w:rsidRPr="007C404D">
              <w:rPr>
                <w:rFonts w:cs="Arial"/>
                <w:b/>
                <w:bCs/>
                <w:szCs w:val="20"/>
                <w:lang w:eastAsia="en-GB"/>
              </w:rPr>
              <w:t>Wigan Centre</w:t>
            </w:r>
          </w:p>
        </w:tc>
        <w:tc>
          <w:tcPr>
            <w:tcW w:w="1386" w:type="dxa"/>
            <w:vAlign w:val="center"/>
          </w:tcPr>
          <w:p w14:paraId="56472A10" w14:textId="77777777" w:rsidR="009778AD" w:rsidRPr="007C404D" w:rsidRDefault="009778AD" w:rsidP="009778AD">
            <w:pPr>
              <w:jc w:val="center"/>
              <w:rPr>
                <w:rFonts w:cs="Arial"/>
                <w:szCs w:val="20"/>
                <w:lang w:eastAsia="en-GB"/>
              </w:rPr>
            </w:pPr>
            <w:r w:rsidRPr="007C404D">
              <w:rPr>
                <w:rFonts w:cs="Arial"/>
                <w:szCs w:val="20"/>
                <w:lang w:eastAsia="en-GB"/>
              </w:rPr>
              <w:t>Wigan</w:t>
            </w:r>
          </w:p>
        </w:tc>
        <w:tc>
          <w:tcPr>
            <w:tcW w:w="2126" w:type="dxa"/>
            <w:vAlign w:val="center"/>
          </w:tcPr>
          <w:p w14:paraId="03259570" w14:textId="77777777" w:rsidR="009778AD" w:rsidRDefault="009778AD" w:rsidP="009778AD">
            <w:pPr>
              <w:jc w:val="center"/>
              <w:rPr>
                <w:rFonts w:cs="Arial"/>
                <w:color w:val="000000"/>
                <w:szCs w:val="20"/>
              </w:rPr>
            </w:pPr>
            <w:r>
              <w:rPr>
                <w:rFonts w:cs="Arial"/>
                <w:color w:val="000000"/>
                <w:szCs w:val="20"/>
              </w:rPr>
              <w:t>Urban Background</w:t>
            </w:r>
          </w:p>
        </w:tc>
        <w:tc>
          <w:tcPr>
            <w:tcW w:w="1573" w:type="dxa"/>
            <w:vAlign w:val="center"/>
          </w:tcPr>
          <w:p w14:paraId="53E29332" w14:textId="77777777" w:rsidR="009778AD" w:rsidRPr="007C404D" w:rsidRDefault="009778AD" w:rsidP="009778AD">
            <w:pPr>
              <w:jc w:val="center"/>
              <w:rPr>
                <w:rFonts w:cs="Arial"/>
                <w:szCs w:val="20"/>
              </w:rPr>
            </w:pPr>
            <w:r w:rsidRPr="007C404D">
              <w:rPr>
                <w:rFonts w:cs="Arial"/>
                <w:szCs w:val="20"/>
              </w:rPr>
              <w:t>Automatic</w:t>
            </w:r>
          </w:p>
        </w:tc>
        <w:tc>
          <w:tcPr>
            <w:tcW w:w="1559" w:type="dxa"/>
            <w:tcBorders>
              <w:top w:val="nil"/>
              <w:left w:val="nil"/>
              <w:bottom w:val="single" w:sz="8" w:space="0" w:color="auto"/>
              <w:right w:val="single" w:sz="8" w:space="0" w:color="auto"/>
            </w:tcBorders>
            <w:shd w:val="clear" w:color="auto" w:fill="auto"/>
            <w:vAlign w:val="center"/>
          </w:tcPr>
          <w:p w14:paraId="3635D722" w14:textId="77777777" w:rsidR="009778AD" w:rsidRDefault="009778AD" w:rsidP="009778AD">
            <w:pPr>
              <w:jc w:val="center"/>
              <w:rPr>
                <w:rFonts w:cs="Arial"/>
                <w:color w:val="000000"/>
                <w:szCs w:val="20"/>
              </w:rPr>
            </w:pPr>
            <w:r>
              <w:rPr>
                <w:rFonts w:cs="Arial"/>
                <w:color w:val="000000"/>
                <w:szCs w:val="20"/>
              </w:rPr>
              <w:t>N/A</w:t>
            </w:r>
          </w:p>
        </w:tc>
        <w:tc>
          <w:tcPr>
            <w:tcW w:w="1130" w:type="dxa"/>
            <w:tcBorders>
              <w:top w:val="nil"/>
              <w:left w:val="nil"/>
              <w:bottom w:val="single" w:sz="8" w:space="0" w:color="auto"/>
              <w:right w:val="single" w:sz="8" w:space="0" w:color="auto"/>
            </w:tcBorders>
            <w:shd w:val="clear" w:color="auto" w:fill="auto"/>
            <w:vAlign w:val="center"/>
          </w:tcPr>
          <w:p w14:paraId="4A8B0865" w14:textId="77777777" w:rsidR="009778AD" w:rsidRDefault="009778AD" w:rsidP="009778AD">
            <w:pPr>
              <w:jc w:val="center"/>
              <w:rPr>
                <w:rFonts w:cs="Arial"/>
                <w:color w:val="000000"/>
                <w:szCs w:val="20"/>
              </w:rPr>
            </w:pPr>
            <w:r>
              <w:rPr>
                <w:rFonts w:cs="Arial"/>
                <w:color w:val="000000"/>
                <w:szCs w:val="20"/>
              </w:rPr>
              <w:t>96.79%</w:t>
            </w:r>
          </w:p>
        </w:tc>
        <w:tc>
          <w:tcPr>
            <w:tcW w:w="992" w:type="dxa"/>
            <w:tcBorders>
              <w:top w:val="nil"/>
              <w:left w:val="nil"/>
              <w:bottom w:val="single" w:sz="8" w:space="0" w:color="auto"/>
              <w:right w:val="single" w:sz="8" w:space="0" w:color="auto"/>
            </w:tcBorders>
            <w:shd w:val="clear" w:color="auto" w:fill="auto"/>
            <w:vAlign w:val="center"/>
          </w:tcPr>
          <w:p w14:paraId="52CDEAC0" w14:textId="77777777" w:rsidR="009778AD" w:rsidRDefault="009778AD" w:rsidP="009778AD">
            <w:pPr>
              <w:jc w:val="center"/>
              <w:rPr>
                <w:rFonts w:cs="Arial"/>
                <w:color w:val="000000"/>
                <w:szCs w:val="20"/>
              </w:rPr>
            </w:pPr>
            <w:r>
              <w:rPr>
                <w:rFonts w:cs="Arial"/>
                <w:color w:val="000000"/>
                <w:szCs w:val="20"/>
              </w:rPr>
              <w:t>19</w:t>
            </w:r>
          </w:p>
        </w:tc>
        <w:tc>
          <w:tcPr>
            <w:tcW w:w="992" w:type="dxa"/>
            <w:tcBorders>
              <w:top w:val="nil"/>
              <w:left w:val="nil"/>
              <w:bottom w:val="single" w:sz="8" w:space="0" w:color="auto"/>
              <w:right w:val="single" w:sz="8" w:space="0" w:color="auto"/>
            </w:tcBorders>
            <w:shd w:val="clear" w:color="auto" w:fill="auto"/>
            <w:vAlign w:val="center"/>
          </w:tcPr>
          <w:p w14:paraId="40B39C58" w14:textId="77777777" w:rsidR="009778AD" w:rsidRDefault="009778AD" w:rsidP="009778AD">
            <w:pPr>
              <w:jc w:val="center"/>
              <w:rPr>
                <w:rFonts w:cs="Arial"/>
                <w:color w:val="000000"/>
                <w:szCs w:val="20"/>
              </w:rPr>
            </w:pPr>
            <w:r>
              <w:rPr>
                <w:rFonts w:cs="Arial"/>
                <w:color w:val="000000"/>
                <w:szCs w:val="20"/>
              </w:rPr>
              <w:t>18</w:t>
            </w:r>
          </w:p>
        </w:tc>
        <w:tc>
          <w:tcPr>
            <w:tcW w:w="992" w:type="dxa"/>
            <w:tcBorders>
              <w:top w:val="nil"/>
              <w:left w:val="nil"/>
              <w:bottom w:val="single" w:sz="8" w:space="0" w:color="auto"/>
              <w:right w:val="single" w:sz="8" w:space="0" w:color="auto"/>
            </w:tcBorders>
            <w:shd w:val="clear" w:color="auto" w:fill="auto"/>
            <w:vAlign w:val="center"/>
          </w:tcPr>
          <w:p w14:paraId="4581B895" w14:textId="77777777" w:rsidR="009778AD" w:rsidRDefault="009778AD" w:rsidP="009778AD">
            <w:pPr>
              <w:jc w:val="center"/>
              <w:rPr>
                <w:rFonts w:cs="Arial"/>
                <w:color w:val="000000"/>
                <w:szCs w:val="20"/>
              </w:rPr>
            </w:pPr>
            <w:r>
              <w:rPr>
                <w:rFonts w:cs="Arial"/>
                <w:color w:val="000000"/>
                <w:szCs w:val="20"/>
              </w:rPr>
              <w:t>18</w:t>
            </w:r>
          </w:p>
        </w:tc>
        <w:tc>
          <w:tcPr>
            <w:tcW w:w="997" w:type="dxa"/>
            <w:tcBorders>
              <w:top w:val="nil"/>
              <w:left w:val="nil"/>
              <w:bottom w:val="single" w:sz="8" w:space="0" w:color="auto"/>
              <w:right w:val="single" w:sz="8" w:space="0" w:color="auto"/>
            </w:tcBorders>
            <w:shd w:val="clear" w:color="auto" w:fill="auto"/>
            <w:vAlign w:val="center"/>
          </w:tcPr>
          <w:p w14:paraId="1C92F317" w14:textId="77777777" w:rsidR="009778AD" w:rsidRDefault="009778AD" w:rsidP="009778AD">
            <w:pPr>
              <w:jc w:val="center"/>
              <w:rPr>
                <w:rFonts w:cs="Arial"/>
                <w:color w:val="000000"/>
                <w:szCs w:val="20"/>
              </w:rPr>
            </w:pPr>
            <w:r>
              <w:rPr>
                <w:rFonts w:cs="Arial"/>
                <w:color w:val="000000"/>
                <w:szCs w:val="20"/>
              </w:rPr>
              <w:t>16</w:t>
            </w:r>
          </w:p>
        </w:tc>
        <w:tc>
          <w:tcPr>
            <w:tcW w:w="988" w:type="dxa"/>
            <w:tcBorders>
              <w:top w:val="nil"/>
              <w:left w:val="nil"/>
              <w:bottom w:val="single" w:sz="8" w:space="0" w:color="auto"/>
              <w:right w:val="single" w:sz="8" w:space="0" w:color="auto"/>
            </w:tcBorders>
            <w:shd w:val="clear" w:color="auto" w:fill="auto"/>
            <w:vAlign w:val="center"/>
          </w:tcPr>
          <w:p w14:paraId="4C846D5B" w14:textId="77777777" w:rsidR="009778AD" w:rsidRDefault="009778AD" w:rsidP="009778AD">
            <w:pPr>
              <w:jc w:val="center"/>
              <w:rPr>
                <w:rFonts w:cs="Arial"/>
                <w:color w:val="000000"/>
                <w:szCs w:val="20"/>
              </w:rPr>
            </w:pPr>
            <w:r>
              <w:rPr>
                <w:rFonts w:cs="Arial"/>
                <w:color w:val="000000"/>
                <w:szCs w:val="20"/>
              </w:rPr>
              <w:t>15</w:t>
            </w:r>
          </w:p>
        </w:tc>
      </w:tr>
    </w:tbl>
    <w:p w14:paraId="0DFF265A" w14:textId="77777777" w:rsidR="008C194D" w:rsidRDefault="008C194D" w:rsidP="006619F1">
      <w:pPr>
        <w:spacing w:before="60" w:after="60"/>
        <w:jc w:val="both"/>
        <w:rPr>
          <w:rFonts w:cs="Arial"/>
          <w:iCs/>
        </w:rPr>
      </w:pPr>
    </w:p>
    <w:p w14:paraId="106EF52F" w14:textId="77777777" w:rsidR="008C194D" w:rsidRPr="008603A5" w:rsidRDefault="008C194D" w:rsidP="009B76D4">
      <w:pPr>
        <w:spacing w:before="60" w:after="60"/>
        <w:ind w:left="142"/>
        <w:jc w:val="both"/>
        <w:rPr>
          <w:rFonts w:cs="Arial"/>
          <w:b/>
          <w:iCs/>
        </w:rPr>
      </w:pPr>
      <w:r w:rsidRPr="008603A5">
        <w:rPr>
          <w:rFonts w:cs="Arial"/>
          <w:iCs/>
        </w:rPr>
        <w:t xml:space="preserve">Notes:  </w:t>
      </w:r>
      <w:r>
        <w:rPr>
          <w:rFonts w:cs="Arial"/>
          <w:iCs/>
        </w:rPr>
        <w:t>Exceedance</w:t>
      </w:r>
      <w:r w:rsidRPr="008603A5">
        <w:rPr>
          <w:rFonts w:cs="Arial"/>
          <w:iCs/>
        </w:rPr>
        <w:t>s of the PM</w:t>
      </w:r>
      <w:r w:rsidRPr="008603A5">
        <w:rPr>
          <w:rFonts w:cs="Arial"/>
          <w:iCs/>
          <w:vertAlign w:val="subscript"/>
        </w:rPr>
        <w:t>10</w:t>
      </w:r>
      <w:r w:rsidRPr="008603A5">
        <w:rPr>
          <w:rFonts w:cs="Arial"/>
          <w:iCs/>
        </w:rPr>
        <w:t xml:space="preserve"> annual mean objective of 40µg/m</w:t>
      </w:r>
      <w:r w:rsidRPr="008603A5">
        <w:rPr>
          <w:rFonts w:cs="Arial"/>
          <w:iCs/>
          <w:vertAlign w:val="superscript"/>
        </w:rPr>
        <w:t>3</w:t>
      </w:r>
      <w:r w:rsidRPr="008603A5">
        <w:rPr>
          <w:rFonts w:cs="Arial"/>
          <w:iCs/>
        </w:rPr>
        <w:t xml:space="preserve"> are shown in </w:t>
      </w:r>
      <w:r w:rsidRPr="008603A5">
        <w:rPr>
          <w:rFonts w:cs="Arial"/>
          <w:b/>
          <w:iCs/>
        </w:rPr>
        <w:t>bold.</w:t>
      </w:r>
    </w:p>
    <w:p w14:paraId="0BC0BF2E" w14:textId="77777777" w:rsidR="008C194D" w:rsidRPr="008603A5" w:rsidRDefault="008C194D" w:rsidP="009B76D4">
      <w:pPr>
        <w:spacing w:before="60" w:after="60"/>
        <w:ind w:left="851" w:hanging="709"/>
        <w:jc w:val="both"/>
        <w:rPr>
          <w:rFonts w:cs="Arial"/>
          <w:iCs/>
        </w:rPr>
      </w:pPr>
      <w:r w:rsidRPr="008603A5">
        <w:rPr>
          <w:rFonts w:cs="Arial"/>
          <w:iCs/>
        </w:rPr>
        <w:tab/>
        <w:t xml:space="preserve">(1) </w:t>
      </w:r>
      <w:r w:rsidR="004C236A" w:rsidRPr="008603A5">
        <w:rPr>
          <w:rFonts w:cs="Arial"/>
          <w:iCs/>
        </w:rPr>
        <w:t>Data</w:t>
      </w:r>
      <w:r w:rsidRPr="008603A5">
        <w:rPr>
          <w:rFonts w:cs="Arial"/>
          <w:iCs/>
        </w:rPr>
        <w:t xml:space="preserve"> capture for the monitoring period, in cases where monitoring was only carried out for part of the year.</w:t>
      </w:r>
    </w:p>
    <w:p w14:paraId="7C72F68A" w14:textId="77777777" w:rsidR="008C194D" w:rsidRPr="008603A5" w:rsidRDefault="008C194D" w:rsidP="009B76D4">
      <w:pPr>
        <w:spacing w:before="60" w:after="60"/>
        <w:ind w:left="851"/>
        <w:jc w:val="both"/>
        <w:rPr>
          <w:rFonts w:cs="Arial"/>
          <w:iCs/>
        </w:rPr>
      </w:pPr>
      <w:r w:rsidRPr="008603A5">
        <w:rPr>
          <w:rFonts w:cs="Arial"/>
          <w:iCs/>
        </w:rPr>
        <w:t xml:space="preserve">(2) </w:t>
      </w:r>
      <w:r w:rsidR="004C236A" w:rsidRPr="008603A5">
        <w:rPr>
          <w:rFonts w:cs="Arial"/>
          <w:iCs/>
        </w:rPr>
        <w:t>Data</w:t>
      </w:r>
      <w:r w:rsidRPr="008603A5">
        <w:rPr>
          <w:rFonts w:cs="Arial"/>
          <w:iCs/>
        </w:rPr>
        <w:t xml:space="preserve"> capture for the full calendar year (e.g. if monitoring was carried out for 6 months, the maximum data capture for the full calendar year is 50%).</w:t>
      </w:r>
    </w:p>
    <w:p w14:paraId="6168FA20" w14:textId="77777777" w:rsidR="008C194D" w:rsidRPr="008603A5" w:rsidRDefault="008C194D" w:rsidP="009B76D4">
      <w:pPr>
        <w:spacing w:before="60" w:after="60"/>
        <w:ind w:left="1134" w:hanging="283"/>
        <w:jc w:val="both"/>
      </w:pPr>
      <w:r w:rsidRPr="008603A5">
        <w:rPr>
          <w:rFonts w:cs="Arial"/>
          <w:iCs/>
        </w:rPr>
        <w:t xml:space="preserve">(3) All means have been “annualised” </w:t>
      </w:r>
      <w:r w:rsidRPr="00AE374A">
        <w:rPr>
          <w:rFonts w:cs="Arial"/>
          <w:iCs/>
        </w:rPr>
        <w:t>as</w:t>
      </w:r>
      <w:r w:rsidRPr="00AE374A">
        <w:t xml:space="preserve"> per Technical Guidance LAQM.</w:t>
      </w:r>
      <w:r>
        <w:t>TG16</w:t>
      </w:r>
      <w:r w:rsidRPr="00AE374A">
        <w:t xml:space="preserve">, </w:t>
      </w:r>
      <w:r w:rsidR="00F72B0E">
        <w:t xml:space="preserve">if </w:t>
      </w:r>
      <w:r w:rsidRPr="00AE374A">
        <w:t xml:space="preserve">valid data capture for the full calendar year is less than 75%. See Appendix </w:t>
      </w:r>
      <w:r>
        <w:t>C</w:t>
      </w:r>
      <w:r w:rsidRPr="00AE374A">
        <w:t xml:space="preserve"> for details.</w:t>
      </w:r>
    </w:p>
    <w:p w14:paraId="13509058" w14:textId="77777777" w:rsidR="008C194D" w:rsidRDefault="008C194D" w:rsidP="009B76D4">
      <w:pPr>
        <w:pStyle w:val="Style1"/>
        <w:jc w:val="both"/>
      </w:pPr>
    </w:p>
    <w:p w14:paraId="14BE36F8" w14:textId="77777777" w:rsidR="008C194D" w:rsidRDefault="008C194D" w:rsidP="009B76D4">
      <w:pPr>
        <w:pStyle w:val="Style1"/>
        <w:jc w:val="both"/>
      </w:pPr>
    </w:p>
    <w:p w14:paraId="300E065C" w14:textId="77777777" w:rsidR="003F1052" w:rsidRDefault="003F1052" w:rsidP="009B76D4">
      <w:pPr>
        <w:pStyle w:val="Caption"/>
        <w:jc w:val="both"/>
      </w:pPr>
      <w:bookmarkStart w:id="237" w:name="_Ref456014347"/>
      <w:bookmarkStart w:id="238" w:name="_Ref456014633"/>
      <w:bookmarkStart w:id="239" w:name="_Toc456017449"/>
    </w:p>
    <w:p w14:paraId="2516B71D" w14:textId="77777777" w:rsidR="008C194D" w:rsidRPr="00807103" w:rsidRDefault="008C194D" w:rsidP="00916164">
      <w:pPr>
        <w:pStyle w:val="Heading5"/>
      </w:pPr>
      <w:bookmarkStart w:id="240" w:name="_Toc532389071"/>
      <w:r>
        <w:lastRenderedPageBreak/>
        <w:t>Table A.</w:t>
      </w:r>
      <w:r>
        <w:rPr>
          <w:noProof/>
        </w:rPr>
        <w:t>6</w:t>
      </w:r>
      <w:r>
        <w:t xml:space="preserve"> - </w:t>
      </w:r>
      <w:r w:rsidRPr="008603A5">
        <w:t>24-Hour Mean PM</w:t>
      </w:r>
      <w:r w:rsidRPr="008603A5">
        <w:rPr>
          <w:vertAlign w:val="subscript"/>
        </w:rPr>
        <w:t>10</w:t>
      </w:r>
      <w:r w:rsidRPr="008603A5">
        <w:t xml:space="preserve"> Monitoring Results</w:t>
      </w:r>
      <w:bookmarkEnd w:id="237"/>
      <w:bookmarkEnd w:id="238"/>
      <w:bookmarkEnd w:id="239"/>
      <w:bookmarkEnd w:id="240"/>
    </w:p>
    <w:tbl>
      <w:tblPr>
        <w:tblW w:w="15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1"/>
        <w:gridCol w:w="1386"/>
        <w:gridCol w:w="2126"/>
        <w:gridCol w:w="1573"/>
        <w:gridCol w:w="1559"/>
        <w:gridCol w:w="1130"/>
        <w:gridCol w:w="992"/>
        <w:gridCol w:w="992"/>
        <w:gridCol w:w="992"/>
        <w:gridCol w:w="993"/>
        <w:gridCol w:w="992"/>
      </w:tblGrid>
      <w:tr w:rsidR="008C194D" w:rsidRPr="008603A5" w14:paraId="670BAAF0" w14:textId="77777777" w:rsidTr="00EB3C96">
        <w:trPr>
          <w:trHeight w:val="391"/>
          <w:tblHeader/>
          <w:jc w:val="center"/>
        </w:trPr>
        <w:tc>
          <w:tcPr>
            <w:tcW w:w="2511" w:type="dxa"/>
            <w:vMerge w:val="restart"/>
            <w:shd w:val="clear" w:color="auto" w:fill="00AF41"/>
            <w:vAlign w:val="center"/>
          </w:tcPr>
          <w:p w14:paraId="737B9625" w14:textId="77777777" w:rsidR="008C194D" w:rsidRPr="0007237A" w:rsidRDefault="008C194D" w:rsidP="009B76D4">
            <w:pPr>
              <w:jc w:val="center"/>
              <w:rPr>
                <w:b/>
                <w:color w:val="FFFFFF"/>
                <w:sz w:val="24"/>
              </w:rPr>
            </w:pPr>
            <w:r w:rsidRPr="0007237A">
              <w:rPr>
                <w:b/>
                <w:color w:val="FFFFFF"/>
                <w:sz w:val="24"/>
              </w:rPr>
              <w:t>Site ID</w:t>
            </w:r>
          </w:p>
        </w:tc>
        <w:tc>
          <w:tcPr>
            <w:tcW w:w="1386" w:type="dxa"/>
            <w:vMerge w:val="restart"/>
            <w:shd w:val="clear" w:color="auto" w:fill="00AF41"/>
          </w:tcPr>
          <w:p w14:paraId="673BF5A3" w14:textId="77777777" w:rsidR="008C194D" w:rsidRPr="0007237A" w:rsidRDefault="008C194D" w:rsidP="009B76D4">
            <w:pPr>
              <w:jc w:val="center"/>
              <w:rPr>
                <w:b/>
                <w:color w:val="FFFFFF"/>
                <w:sz w:val="24"/>
              </w:rPr>
            </w:pPr>
            <w:r>
              <w:rPr>
                <w:b/>
                <w:color w:val="FFFFFF"/>
                <w:sz w:val="24"/>
              </w:rPr>
              <w:t>Local Authority</w:t>
            </w:r>
          </w:p>
        </w:tc>
        <w:tc>
          <w:tcPr>
            <w:tcW w:w="2126" w:type="dxa"/>
            <w:vMerge w:val="restart"/>
            <w:shd w:val="clear" w:color="auto" w:fill="00AF41"/>
            <w:vAlign w:val="center"/>
          </w:tcPr>
          <w:p w14:paraId="024B5326" w14:textId="77777777" w:rsidR="008C194D" w:rsidRPr="0007237A" w:rsidRDefault="008C194D" w:rsidP="009B76D4">
            <w:pPr>
              <w:jc w:val="center"/>
              <w:rPr>
                <w:b/>
                <w:color w:val="FFFFFF"/>
                <w:sz w:val="24"/>
              </w:rPr>
            </w:pPr>
            <w:r w:rsidRPr="0007237A">
              <w:rPr>
                <w:b/>
                <w:color w:val="FFFFFF"/>
                <w:sz w:val="24"/>
              </w:rPr>
              <w:t>Site Type</w:t>
            </w:r>
          </w:p>
        </w:tc>
        <w:tc>
          <w:tcPr>
            <w:tcW w:w="1573" w:type="dxa"/>
            <w:vMerge w:val="restart"/>
            <w:shd w:val="clear" w:color="auto" w:fill="00AF41"/>
            <w:vAlign w:val="center"/>
          </w:tcPr>
          <w:p w14:paraId="1EC17F9F" w14:textId="77777777" w:rsidR="008C194D" w:rsidRPr="0007237A" w:rsidRDefault="008C194D" w:rsidP="009B76D4">
            <w:pPr>
              <w:jc w:val="center"/>
              <w:rPr>
                <w:b/>
                <w:color w:val="FFFFFF"/>
                <w:sz w:val="24"/>
              </w:rPr>
            </w:pPr>
            <w:r w:rsidRPr="0007237A">
              <w:rPr>
                <w:b/>
                <w:color w:val="FFFFFF"/>
                <w:sz w:val="24"/>
              </w:rPr>
              <w:t>Monitoring Type</w:t>
            </w:r>
          </w:p>
        </w:tc>
        <w:tc>
          <w:tcPr>
            <w:tcW w:w="1559" w:type="dxa"/>
            <w:vMerge w:val="restart"/>
            <w:shd w:val="clear" w:color="auto" w:fill="00AF41"/>
            <w:vAlign w:val="center"/>
          </w:tcPr>
          <w:p w14:paraId="0049ADB1" w14:textId="77777777" w:rsidR="008C194D" w:rsidRPr="008321A6" w:rsidRDefault="008C194D" w:rsidP="009B76D4">
            <w:pPr>
              <w:pStyle w:val="BodyText3"/>
              <w:ind w:left="-108" w:right="-108"/>
              <w:jc w:val="center"/>
              <w:rPr>
                <w:rFonts w:ascii="Arial" w:hAnsi="Arial" w:cs="Arial"/>
                <w:b/>
                <w:color w:val="FFFFFF"/>
                <w:sz w:val="24"/>
              </w:rPr>
            </w:pPr>
            <w:r w:rsidRPr="008321A6">
              <w:rPr>
                <w:rFonts w:ascii="Arial" w:hAnsi="Arial" w:cs="Arial"/>
                <w:b/>
                <w:color w:val="FFFFFF"/>
                <w:sz w:val="24"/>
              </w:rPr>
              <w:t xml:space="preserve">Valid Data Capture for Monitoring Period (%) </w:t>
            </w:r>
            <w:r w:rsidRPr="008321A6">
              <w:rPr>
                <w:rFonts w:ascii="Arial" w:hAnsi="Arial" w:cs="Arial"/>
                <w:b/>
                <w:color w:val="FFFFFF"/>
                <w:sz w:val="24"/>
                <w:vertAlign w:val="superscript"/>
              </w:rPr>
              <w:t>(1)</w:t>
            </w:r>
          </w:p>
        </w:tc>
        <w:tc>
          <w:tcPr>
            <w:tcW w:w="1130" w:type="dxa"/>
            <w:vMerge w:val="restart"/>
            <w:shd w:val="clear" w:color="auto" w:fill="00AF41"/>
            <w:vAlign w:val="center"/>
          </w:tcPr>
          <w:p w14:paraId="259908E3" w14:textId="77777777" w:rsidR="008C194D" w:rsidRPr="008321A6" w:rsidRDefault="008C194D" w:rsidP="009B76D4">
            <w:pPr>
              <w:pStyle w:val="BodyText3"/>
              <w:ind w:left="-108" w:right="-108"/>
              <w:jc w:val="center"/>
              <w:rPr>
                <w:rFonts w:ascii="Arial" w:hAnsi="Arial" w:cs="Arial"/>
                <w:b/>
                <w:color w:val="FFFFFF"/>
                <w:sz w:val="24"/>
              </w:rPr>
            </w:pPr>
            <w:r w:rsidRPr="008321A6">
              <w:rPr>
                <w:rFonts w:ascii="Arial" w:hAnsi="Arial" w:cs="Arial"/>
                <w:b/>
                <w:color w:val="FFFFFF"/>
                <w:sz w:val="24"/>
              </w:rPr>
              <w:t>Valid Data Capture 201</w:t>
            </w:r>
            <w:r w:rsidR="00B75F94">
              <w:rPr>
                <w:rFonts w:ascii="Arial" w:hAnsi="Arial" w:cs="Arial"/>
                <w:b/>
                <w:color w:val="FFFFFF"/>
                <w:sz w:val="24"/>
              </w:rPr>
              <w:t>7</w:t>
            </w:r>
            <w:r w:rsidRPr="008321A6">
              <w:rPr>
                <w:rFonts w:ascii="Arial" w:hAnsi="Arial" w:cs="Arial"/>
                <w:b/>
                <w:color w:val="FFFFFF"/>
                <w:sz w:val="24"/>
              </w:rPr>
              <w:t xml:space="preserve">(%) </w:t>
            </w:r>
            <w:r w:rsidRPr="008321A6">
              <w:rPr>
                <w:rFonts w:ascii="Arial" w:hAnsi="Arial" w:cs="Arial"/>
                <w:b/>
                <w:color w:val="FFFFFF"/>
                <w:sz w:val="24"/>
                <w:vertAlign w:val="superscript"/>
              </w:rPr>
              <w:t>(2)</w:t>
            </w:r>
          </w:p>
        </w:tc>
        <w:tc>
          <w:tcPr>
            <w:tcW w:w="4961" w:type="dxa"/>
            <w:gridSpan w:val="5"/>
            <w:shd w:val="clear" w:color="auto" w:fill="00AF41"/>
            <w:vAlign w:val="center"/>
          </w:tcPr>
          <w:p w14:paraId="7AF6BF09" w14:textId="77777777" w:rsidR="008C194D" w:rsidRPr="0007237A" w:rsidRDefault="008C194D" w:rsidP="009B76D4">
            <w:pPr>
              <w:jc w:val="center"/>
              <w:rPr>
                <w:b/>
                <w:color w:val="FFFFFF"/>
                <w:sz w:val="24"/>
              </w:rPr>
            </w:pPr>
            <w:r w:rsidRPr="008B42A1">
              <w:rPr>
                <w:b/>
                <w:color w:val="FFFFFF"/>
                <w:sz w:val="24"/>
              </w:rPr>
              <w:t>PM</w:t>
            </w:r>
            <w:r w:rsidRPr="008016DE">
              <w:rPr>
                <w:b/>
                <w:color w:val="FFFFFF"/>
                <w:sz w:val="24"/>
                <w:vertAlign w:val="subscript"/>
              </w:rPr>
              <w:t>10</w:t>
            </w:r>
            <w:r w:rsidRPr="008B42A1">
              <w:rPr>
                <w:b/>
                <w:color w:val="FFFFFF"/>
                <w:sz w:val="24"/>
              </w:rPr>
              <w:t xml:space="preserve"> 24-Hour Means &gt; 50µg/m</w:t>
            </w:r>
            <w:r w:rsidRPr="008016DE">
              <w:rPr>
                <w:b/>
                <w:color w:val="FFFFFF"/>
                <w:sz w:val="24"/>
                <w:vertAlign w:val="superscript"/>
              </w:rPr>
              <w:t>3</w:t>
            </w:r>
            <w:r w:rsidRPr="008B42A1">
              <w:rPr>
                <w:b/>
                <w:color w:val="FFFFFF"/>
                <w:sz w:val="24"/>
              </w:rPr>
              <w:t xml:space="preserve"> </w:t>
            </w:r>
            <w:r w:rsidRPr="008016DE">
              <w:rPr>
                <w:b/>
                <w:color w:val="FFFFFF"/>
                <w:sz w:val="24"/>
                <w:vertAlign w:val="superscript"/>
              </w:rPr>
              <w:t>(3)</w:t>
            </w:r>
          </w:p>
        </w:tc>
      </w:tr>
      <w:tr w:rsidR="00B75F94" w:rsidRPr="008603A5" w14:paraId="1F106288" w14:textId="77777777" w:rsidTr="00EB3C96">
        <w:trPr>
          <w:trHeight w:val="757"/>
          <w:tblHeader/>
          <w:jc w:val="center"/>
        </w:trPr>
        <w:tc>
          <w:tcPr>
            <w:tcW w:w="2511" w:type="dxa"/>
            <w:vMerge/>
            <w:shd w:val="clear" w:color="auto" w:fill="00AF41"/>
            <w:vAlign w:val="center"/>
          </w:tcPr>
          <w:p w14:paraId="45A99DF7" w14:textId="77777777" w:rsidR="00B75F94" w:rsidRPr="0007237A" w:rsidRDefault="00B75F94" w:rsidP="00B75F94">
            <w:pPr>
              <w:jc w:val="center"/>
              <w:rPr>
                <w:b/>
                <w:color w:val="FFFFFF"/>
                <w:sz w:val="24"/>
              </w:rPr>
            </w:pPr>
          </w:p>
        </w:tc>
        <w:tc>
          <w:tcPr>
            <w:tcW w:w="1386" w:type="dxa"/>
            <w:vMerge/>
            <w:shd w:val="clear" w:color="auto" w:fill="00AF41"/>
          </w:tcPr>
          <w:p w14:paraId="171DF256" w14:textId="77777777" w:rsidR="00B75F94" w:rsidRPr="0007237A" w:rsidRDefault="00B75F94" w:rsidP="00B75F94">
            <w:pPr>
              <w:jc w:val="center"/>
              <w:rPr>
                <w:b/>
                <w:color w:val="FFFFFF"/>
                <w:sz w:val="24"/>
              </w:rPr>
            </w:pPr>
          </w:p>
        </w:tc>
        <w:tc>
          <w:tcPr>
            <w:tcW w:w="2126" w:type="dxa"/>
            <w:vMerge/>
            <w:shd w:val="clear" w:color="auto" w:fill="00AF41"/>
            <w:vAlign w:val="center"/>
          </w:tcPr>
          <w:p w14:paraId="72E68C67" w14:textId="77777777" w:rsidR="00B75F94" w:rsidRPr="0007237A" w:rsidRDefault="00B75F94" w:rsidP="00B75F94">
            <w:pPr>
              <w:jc w:val="center"/>
              <w:rPr>
                <w:b/>
                <w:color w:val="FFFFFF"/>
                <w:sz w:val="24"/>
              </w:rPr>
            </w:pPr>
          </w:p>
        </w:tc>
        <w:tc>
          <w:tcPr>
            <w:tcW w:w="1573" w:type="dxa"/>
            <w:vMerge/>
            <w:shd w:val="clear" w:color="auto" w:fill="00AF41"/>
            <w:vAlign w:val="center"/>
          </w:tcPr>
          <w:p w14:paraId="11A55058" w14:textId="77777777" w:rsidR="00B75F94" w:rsidRPr="0007237A" w:rsidRDefault="00B75F94" w:rsidP="00B75F94">
            <w:pPr>
              <w:jc w:val="center"/>
              <w:rPr>
                <w:b/>
                <w:color w:val="FFFFFF"/>
                <w:sz w:val="24"/>
              </w:rPr>
            </w:pPr>
          </w:p>
        </w:tc>
        <w:tc>
          <w:tcPr>
            <w:tcW w:w="1559" w:type="dxa"/>
            <w:vMerge/>
            <w:shd w:val="clear" w:color="auto" w:fill="00AF41"/>
            <w:vAlign w:val="center"/>
          </w:tcPr>
          <w:p w14:paraId="0E07FC70" w14:textId="77777777" w:rsidR="00B75F94" w:rsidRPr="008321A6" w:rsidRDefault="00B75F94" w:rsidP="00B75F94">
            <w:pPr>
              <w:pStyle w:val="BodyText3"/>
              <w:ind w:left="-108" w:right="-108"/>
              <w:jc w:val="center"/>
              <w:rPr>
                <w:rFonts w:ascii="Arial" w:hAnsi="Arial" w:cs="Arial"/>
                <w:b/>
                <w:color w:val="FFFFFF"/>
                <w:sz w:val="24"/>
              </w:rPr>
            </w:pPr>
          </w:p>
        </w:tc>
        <w:tc>
          <w:tcPr>
            <w:tcW w:w="1130" w:type="dxa"/>
            <w:vMerge/>
            <w:shd w:val="clear" w:color="auto" w:fill="00AF41"/>
            <w:vAlign w:val="center"/>
          </w:tcPr>
          <w:p w14:paraId="636C1E91" w14:textId="77777777" w:rsidR="00B75F94" w:rsidRPr="008321A6" w:rsidRDefault="00B75F94" w:rsidP="00B75F94">
            <w:pPr>
              <w:pStyle w:val="BodyText3"/>
              <w:ind w:left="-108" w:right="-108"/>
              <w:jc w:val="center"/>
              <w:rPr>
                <w:rFonts w:ascii="Arial" w:hAnsi="Arial" w:cs="Arial"/>
                <w:b/>
                <w:color w:val="FFFFFF"/>
                <w:sz w:val="24"/>
              </w:rPr>
            </w:pPr>
          </w:p>
        </w:tc>
        <w:tc>
          <w:tcPr>
            <w:tcW w:w="992" w:type="dxa"/>
            <w:shd w:val="clear" w:color="auto" w:fill="00AF41"/>
            <w:vAlign w:val="center"/>
          </w:tcPr>
          <w:p w14:paraId="45DD7E43" w14:textId="77777777" w:rsidR="00B75F94" w:rsidRPr="0007237A" w:rsidRDefault="00B75F94" w:rsidP="00B75F94">
            <w:pPr>
              <w:jc w:val="center"/>
              <w:rPr>
                <w:b/>
                <w:color w:val="FFFFFF"/>
                <w:sz w:val="24"/>
              </w:rPr>
            </w:pPr>
            <w:r w:rsidRPr="0007237A">
              <w:rPr>
                <w:b/>
                <w:color w:val="FFFFFF"/>
                <w:sz w:val="24"/>
              </w:rPr>
              <w:t>201</w:t>
            </w:r>
            <w:r>
              <w:rPr>
                <w:b/>
                <w:color w:val="FFFFFF"/>
                <w:sz w:val="24"/>
              </w:rPr>
              <w:t>3</w:t>
            </w:r>
          </w:p>
        </w:tc>
        <w:tc>
          <w:tcPr>
            <w:tcW w:w="992" w:type="dxa"/>
            <w:shd w:val="clear" w:color="auto" w:fill="00AF41"/>
            <w:vAlign w:val="center"/>
          </w:tcPr>
          <w:p w14:paraId="5D41A528" w14:textId="77777777" w:rsidR="00B75F94" w:rsidRPr="0007237A" w:rsidRDefault="00B75F94" w:rsidP="00B75F94">
            <w:pPr>
              <w:jc w:val="center"/>
              <w:rPr>
                <w:b/>
                <w:color w:val="FFFFFF"/>
                <w:sz w:val="24"/>
              </w:rPr>
            </w:pPr>
            <w:r w:rsidRPr="0007237A">
              <w:rPr>
                <w:b/>
                <w:color w:val="FFFFFF"/>
                <w:sz w:val="24"/>
              </w:rPr>
              <w:t>201</w:t>
            </w:r>
            <w:r>
              <w:rPr>
                <w:b/>
                <w:color w:val="FFFFFF"/>
                <w:sz w:val="24"/>
              </w:rPr>
              <w:t>4</w:t>
            </w:r>
          </w:p>
        </w:tc>
        <w:tc>
          <w:tcPr>
            <w:tcW w:w="992" w:type="dxa"/>
            <w:shd w:val="clear" w:color="auto" w:fill="00AF41"/>
            <w:vAlign w:val="center"/>
          </w:tcPr>
          <w:p w14:paraId="3A69E10C" w14:textId="77777777" w:rsidR="00B75F94" w:rsidRPr="0007237A" w:rsidRDefault="00B75F94" w:rsidP="00B75F94">
            <w:pPr>
              <w:jc w:val="center"/>
              <w:rPr>
                <w:b/>
                <w:color w:val="FFFFFF"/>
                <w:sz w:val="24"/>
              </w:rPr>
            </w:pPr>
            <w:r w:rsidRPr="0007237A">
              <w:rPr>
                <w:b/>
                <w:color w:val="FFFFFF"/>
                <w:sz w:val="24"/>
              </w:rPr>
              <w:t>201</w:t>
            </w:r>
            <w:r>
              <w:rPr>
                <w:b/>
                <w:color w:val="FFFFFF"/>
                <w:sz w:val="24"/>
              </w:rPr>
              <w:t>5</w:t>
            </w:r>
          </w:p>
        </w:tc>
        <w:tc>
          <w:tcPr>
            <w:tcW w:w="993" w:type="dxa"/>
            <w:shd w:val="clear" w:color="auto" w:fill="00AF41"/>
            <w:vAlign w:val="center"/>
          </w:tcPr>
          <w:p w14:paraId="0AEB6A52" w14:textId="77777777" w:rsidR="00B75F94" w:rsidRPr="0007237A" w:rsidRDefault="00B75F94" w:rsidP="00B75F94">
            <w:pPr>
              <w:jc w:val="center"/>
              <w:rPr>
                <w:b/>
                <w:color w:val="FFFFFF"/>
                <w:sz w:val="24"/>
              </w:rPr>
            </w:pPr>
            <w:r w:rsidRPr="0007237A">
              <w:rPr>
                <w:b/>
                <w:color w:val="FFFFFF"/>
                <w:sz w:val="24"/>
              </w:rPr>
              <w:t>201</w:t>
            </w:r>
            <w:r>
              <w:rPr>
                <w:b/>
                <w:color w:val="FFFFFF"/>
                <w:sz w:val="24"/>
              </w:rPr>
              <w:t>6</w:t>
            </w:r>
          </w:p>
        </w:tc>
        <w:tc>
          <w:tcPr>
            <w:tcW w:w="992" w:type="dxa"/>
            <w:shd w:val="clear" w:color="auto" w:fill="00AF41"/>
            <w:vAlign w:val="center"/>
          </w:tcPr>
          <w:p w14:paraId="045A80EB" w14:textId="77777777" w:rsidR="00B75F94" w:rsidRPr="0007237A" w:rsidRDefault="00B75F94" w:rsidP="00B75F94">
            <w:pPr>
              <w:jc w:val="center"/>
              <w:rPr>
                <w:b/>
                <w:color w:val="FFFFFF"/>
                <w:sz w:val="24"/>
              </w:rPr>
            </w:pPr>
            <w:r>
              <w:rPr>
                <w:b/>
                <w:color w:val="FFFFFF"/>
                <w:sz w:val="24"/>
              </w:rPr>
              <w:t>2017</w:t>
            </w:r>
          </w:p>
        </w:tc>
      </w:tr>
      <w:tr w:rsidR="009778AD" w:rsidRPr="008603A5" w14:paraId="07B070D0" w14:textId="77777777" w:rsidTr="009A64FC">
        <w:trPr>
          <w:trHeight w:val="458"/>
          <w:jc w:val="center"/>
        </w:trPr>
        <w:tc>
          <w:tcPr>
            <w:tcW w:w="2511" w:type="dxa"/>
            <w:shd w:val="clear" w:color="auto" w:fill="CBE9D3"/>
            <w:vAlign w:val="center"/>
          </w:tcPr>
          <w:p w14:paraId="52A0C6DC" w14:textId="77777777" w:rsidR="009778AD" w:rsidRPr="00F61EC5" w:rsidRDefault="009778AD" w:rsidP="009778AD">
            <w:pPr>
              <w:jc w:val="center"/>
              <w:rPr>
                <w:rFonts w:cs="Arial"/>
                <w:b/>
                <w:bCs/>
                <w:szCs w:val="20"/>
                <w:lang w:eastAsia="en-GB"/>
              </w:rPr>
            </w:pPr>
            <w:r w:rsidRPr="00F61EC5">
              <w:rPr>
                <w:rFonts w:cs="Arial"/>
                <w:b/>
                <w:bCs/>
                <w:szCs w:val="20"/>
                <w:lang w:eastAsia="en-GB"/>
              </w:rPr>
              <w:t>Bury Whitefield</w:t>
            </w:r>
          </w:p>
        </w:tc>
        <w:tc>
          <w:tcPr>
            <w:tcW w:w="1386" w:type="dxa"/>
            <w:vAlign w:val="center"/>
          </w:tcPr>
          <w:p w14:paraId="7CF9BC63" w14:textId="77777777" w:rsidR="009778AD" w:rsidRPr="00F61EC5" w:rsidRDefault="009778AD" w:rsidP="009778AD">
            <w:pPr>
              <w:jc w:val="center"/>
              <w:rPr>
                <w:rFonts w:cs="Arial"/>
                <w:szCs w:val="20"/>
                <w:lang w:eastAsia="en-GB"/>
              </w:rPr>
            </w:pPr>
            <w:r w:rsidRPr="00F61EC5">
              <w:rPr>
                <w:rFonts w:cs="Arial"/>
                <w:szCs w:val="20"/>
                <w:lang w:eastAsia="en-GB"/>
              </w:rPr>
              <w:t>Bury</w:t>
            </w:r>
          </w:p>
        </w:tc>
        <w:tc>
          <w:tcPr>
            <w:tcW w:w="2126" w:type="dxa"/>
            <w:vAlign w:val="center"/>
          </w:tcPr>
          <w:p w14:paraId="13BD1356" w14:textId="77777777" w:rsidR="009778AD" w:rsidRDefault="009778AD" w:rsidP="009778AD">
            <w:pPr>
              <w:jc w:val="center"/>
              <w:rPr>
                <w:rFonts w:cs="Arial"/>
                <w:color w:val="000000"/>
                <w:szCs w:val="20"/>
              </w:rPr>
            </w:pPr>
            <w:r>
              <w:rPr>
                <w:rFonts w:cs="Arial"/>
                <w:color w:val="000000"/>
                <w:szCs w:val="20"/>
              </w:rPr>
              <w:t>Urban Traffic</w:t>
            </w:r>
          </w:p>
        </w:tc>
        <w:tc>
          <w:tcPr>
            <w:tcW w:w="1573" w:type="dxa"/>
            <w:vAlign w:val="center"/>
          </w:tcPr>
          <w:p w14:paraId="579B76F9"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02301929" w14:textId="77777777" w:rsidR="009778AD" w:rsidRPr="00F61EC5" w:rsidRDefault="009778AD" w:rsidP="009778AD">
            <w:pPr>
              <w:jc w:val="center"/>
              <w:rPr>
                <w:rFonts w:cs="Arial"/>
                <w:szCs w:val="20"/>
              </w:rPr>
            </w:pPr>
            <w:r>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0A41E030" w14:textId="77777777" w:rsidR="009778AD" w:rsidRDefault="009778AD" w:rsidP="009778AD">
            <w:pPr>
              <w:jc w:val="center"/>
              <w:rPr>
                <w:rFonts w:cs="Arial"/>
                <w:color w:val="000000"/>
                <w:szCs w:val="20"/>
                <w:lang w:eastAsia="en-GB"/>
              </w:rPr>
            </w:pPr>
            <w:r>
              <w:rPr>
                <w:rFonts w:cs="Arial"/>
                <w:color w:val="000000"/>
                <w:szCs w:val="20"/>
              </w:rPr>
              <w:t>90.61%</w:t>
            </w:r>
          </w:p>
        </w:tc>
        <w:tc>
          <w:tcPr>
            <w:tcW w:w="992" w:type="dxa"/>
            <w:tcBorders>
              <w:top w:val="nil"/>
              <w:left w:val="nil"/>
              <w:bottom w:val="single" w:sz="8" w:space="0" w:color="auto"/>
              <w:right w:val="single" w:sz="8" w:space="0" w:color="auto"/>
            </w:tcBorders>
            <w:shd w:val="clear" w:color="auto" w:fill="auto"/>
            <w:vAlign w:val="center"/>
          </w:tcPr>
          <w:p w14:paraId="1C423DF3" w14:textId="77777777" w:rsidR="009778AD" w:rsidRDefault="009778AD" w:rsidP="009778AD">
            <w:pPr>
              <w:jc w:val="center"/>
              <w:rPr>
                <w:rFonts w:cs="Arial"/>
                <w:b/>
                <w:bCs/>
                <w:color w:val="000000"/>
                <w:szCs w:val="20"/>
              </w:rPr>
            </w:pPr>
            <w:r>
              <w:rPr>
                <w:rFonts w:cs="Arial"/>
                <w:b/>
                <w:bCs/>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344F59B4" w14:textId="77777777" w:rsidR="009778AD" w:rsidRDefault="009778AD" w:rsidP="009778AD">
            <w:pPr>
              <w:jc w:val="center"/>
              <w:rPr>
                <w:rFonts w:cs="Arial"/>
                <w:b/>
                <w:bCs/>
                <w:color w:val="000000"/>
                <w:szCs w:val="20"/>
              </w:rPr>
            </w:pPr>
            <w:r>
              <w:rPr>
                <w:rFonts w:cs="Arial"/>
                <w:b/>
                <w:bCs/>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63310F17" w14:textId="77777777" w:rsidR="009778AD" w:rsidRDefault="009778AD" w:rsidP="009778AD">
            <w:pPr>
              <w:jc w:val="center"/>
              <w:rPr>
                <w:rFonts w:cs="Arial"/>
                <w:b/>
                <w:bCs/>
                <w:color w:val="000000"/>
                <w:szCs w:val="20"/>
              </w:rPr>
            </w:pPr>
            <w:r>
              <w:rPr>
                <w:rFonts w:cs="Arial"/>
                <w:color w:val="000000"/>
                <w:szCs w:val="20"/>
              </w:rPr>
              <w:t>6</w:t>
            </w:r>
          </w:p>
        </w:tc>
        <w:tc>
          <w:tcPr>
            <w:tcW w:w="993" w:type="dxa"/>
            <w:tcBorders>
              <w:top w:val="nil"/>
              <w:left w:val="nil"/>
              <w:bottom w:val="single" w:sz="8" w:space="0" w:color="auto"/>
              <w:right w:val="single" w:sz="8" w:space="0" w:color="auto"/>
            </w:tcBorders>
            <w:shd w:val="clear" w:color="auto" w:fill="auto"/>
            <w:vAlign w:val="center"/>
          </w:tcPr>
          <w:p w14:paraId="6C1CCC7E" w14:textId="77777777" w:rsidR="009778AD" w:rsidRDefault="009778AD" w:rsidP="009778AD">
            <w:pPr>
              <w:jc w:val="center"/>
              <w:rPr>
                <w:rFonts w:cs="Arial"/>
                <w:color w:val="000000"/>
                <w:szCs w:val="20"/>
              </w:rPr>
            </w:pPr>
            <w:r>
              <w:rPr>
                <w:rFonts w:cs="Arial"/>
                <w:color w:val="000000"/>
                <w:szCs w:val="20"/>
              </w:rPr>
              <w:t>1</w:t>
            </w:r>
          </w:p>
        </w:tc>
        <w:tc>
          <w:tcPr>
            <w:tcW w:w="992" w:type="dxa"/>
            <w:tcBorders>
              <w:top w:val="nil"/>
              <w:left w:val="nil"/>
              <w:bottom w:val="single" w:sz="8" w:space="0" w:color="auto"/>
              <w:right w:val="single" w:sz="8" w:space="0" w:color="auto"/>
            </w:tcBorders>
            <w:shd w:val="clear" w:color="auto" w:fill="auto"/>
            <w:vAlign w:val="center"/>
          </w:tcPr>
          <w:p w14:paraId="27DDEBEB" w14:textId="77777777" w:rsidR="009778AD" w:rsidRDefault="009778AD" w:rsidP="009778AD">
            <w:pPr>
              <w:jc w:val="center"/>
              <w:rPr>
                <w:rFonts w:cs="Arial"/>
                <w:color w:val="000000"/>
                <w:szCs w:val="20"/>
              </w:rPr>
            </w:pPr>
            <w:r>
              <w:rPr>
                <w:rFonts w:cs="Arial"/>
                <w:color w:val="000000"/>
                <w:szCs w:val="20"/>
              </w:rPr>
              <w:t>1</w:t>
            </w:r>
          </w:p>
        </w:tc>
      </w:tr>
      <w:tr w:rsidR="009778AD" w:rsidRPr="008603A5" w14:paraId="4EDCAE34" w14:textId="77777777" w:rsidTr="009A64FC">
        <w:trPr>
          <w:trHeight w:val="564"/>
          <w:jc w:val="center"/>
        </w:trPr>
        <w:tc>
          <w:tcPr>
            <w:tcW w:w="2511" w:type="dxa"/>
            <w:shd w:val="clear" w:color="auto" w:fill="CBE9D3"/>
            <w:vAlign w:val="center"/>
          </w:tcPr>
          <w:p w14:paraId="16E49842" w14:textId="77777777" w:rsidR="009778AD" w:rsidRPr="00F61EC5" w:rsidRDefault="009778AD" w:rsidP="009778AD">
            <w:pPr>
              <w:jc w:val="center"/>
              <w:rPr>
                <w:rFonts w:cs="Arial"/>
                <w:b/>
                <w:bCs/>
                <w:szCs w:val="20"/>
                <w:lang w:eastAsia="en-GB"/>
              </w:rPr>
            </w:pPr>
            <w:r w:rsidRPr="00F61EC5">
              <w:rPr>
                <w:rFonts w:cs="Arial"/>
                <w:b/>
                <w:bCs/>
                <w:szCs w:val="20"/>
                <w:lang w:eastAsia="en-GB"/>
              </w:rPr>
              <w:t>Bury Prestwich</w:t>
            </w:r>
          </w:p>
        </w:tc>
        <w:tc>
          <w:tcPr>
            <w:tcW w:w="1386" w:type="dxa"/>
            <w:vAlign w:val="center"/>
          </w:tcPr>
          <w:p w14:paraId="5AB1D465" w14:textId="77777777" w:rsidR="009778AD" w:rsidRPr="00F61EC5" w:rsidRDefault="009778AD" w:rsidP="009778AD">
            <w:pPr>
              <w:jc w:val="center"/>
              <w:rPr>
                <w:rFonts w:cs="Arial"/>
                <w:szCs w:val="20"/>
                <w:lang w:eastAsia="en-GB"/>
              </w:rPr>
            </w:pPr>
            <w:r w:rsidRPr="00F61EC5">
              <w:rPr>
                <w:rFonts w:cs="Arial"/>
                <w:szCs w:val="20"/>
                <w:lang w:eastAsia="en-GB"/>
              </w:rPr>
              <w:t>Bury</w:t>
            </w:r>
          </w:p>
        </w:tc>
        <w:tc>
          <w:tcPr>
            <w:tcW w:w="2126" w:type="dxa"/>
            <w:vAlign w:val="center"/>
          </w:tcPr>
          <w:p w14:paraId="732E1E46" w14:textId="77777777" w:rsidR="009778AD" w:rsidRDefault="009778AD" w:rsidP="009778AD">
            <w:pPr>
              <w:jc w:val="center"/>
            </w:pPr>
            <w:r w:rsidRPr="00696BA9">
              <w:t>Urban Traffic</w:t>
            </w:r>
          </w:p>
        </w:tc>
        <w:tc>
          <w:tcPr>
            <w:tcW w:w="1573" w:type="dxa"/>
            <w:vAlign w:val="center"/>
          </w:tcPr>
          <w:p w14:paraId="4B4C5FBC"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4C019653"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73F0BE9F" w14:textId="77777777" w:rsidR="009778AD" w:rsidRDefault="009778AD" w:rsidP="009778AD">
            <w:pPr>
              <w:jc w:val="center"/>
              <w:rPr>
                <w:rFonts w:cs="Arial"/>
                <w:color w:val="000000"/>
                <w:szCs w:val="20"/>
              </w:rPr>
            </w:pPr>
            <w:r>
              <w:rPr>
                <w:rFonts w:cs="Arial"/>
                <w:color w:val="000000"/>
                <w:szCs w:val="20"/>
              </w:rPr>
              <w:t>76.60%</w:t>
            </w:r>
          </w:p>
        </w:tc>
        <w:tc>
          <w:tcPr>
            <w:tcW w:w="992" w:type="dxa"/>
            <w:tcBorders>
              <w:top w:val="nil"/>
              <w:left w:val="nil"/>
              <w:bottom w:val="single" w:sz="8" w:space="0" w:color="auto"/>
              <w:right w:val="single" w:sz="8" w:space="0" w:color="auto"/>
            </w:tcBorders>
            <w:shd w:val="clear" w:color="auto" w:fill="auto"/>
            <w:vAlign w:val="center"/>
          </w:tcPr>
          <w:p w14:paraId="75CDDD1C" w14:textId="77777777" w:rsidR="009778AD" w:rsidRDefault="009778AD" w:rsidP="009778AD">
            <w:pPr>
              <w:jc w:val="center"/>
              <w:rPr>
                <w:rFonts w:cs="Arial"/>
                <w:color w:val="000000"/>
                <w:szCs w:val="20"/>
              </w:rPr>
            </w:pPr>
            <w:r>
              <w:rPr>
                <w:rFonts w:cs="Arial"/>
                <w:color w:val="000000"/>
                <w:szCs w:val="20"/>
              </w:rPr>
              <w:t>8</w:t>
            </w:r>
          </w:p>
        </w:tc>
        <w:tc>
          <w:tcPr>
            <w:tcW w:w="992" w:type="dxa"/>
            <w:tcBorders>
              <w:top w:val="nil"/>
              <w:left w:val="nil"/>
              <w:bottom w:val="single" w:sz="8" w:space="0" w:color="auto"/>
              <w:right w:val="single" w:sz="8" w:space="0" w:color="auto"/>
            </w:tcBorders>
            <w:shd w:val="clear" w:color="auto" w:fill="auto"/>
            <w:vAlign w:val="center"/>
          </w:tcPr>
          <w:p w14:paraId="75A8650B" w14:textId="77777777" w:rsidR="009778AD" w:rsidRDefault="009778AD" w:rsidP="009778AD">
            <w:pPr>
              <w:jc w:val="center"/>
              <w:rPr>
                <w:rFonts w:cs="Arial"/>
                <w:color w:val="000000"/>
                <w:szCs w:val="20"/>
              </w:rPr>
            </w:pPr>
            <w:r>
              <w:rPr>
                <w:rFonts w:cs="Arial"/>
                <w:color w:val="000000"/>
                <w:szCs w:val="20"/>
              </w:rPr>
              <w:t>4</w:t>
            </w:r>
          </w:p>
        </w:tc>
        <w:tc>
          <w:tcPr>
            <w:tcW w:w="992" w:type="dxa"/>
            <w:tcBorders>
              <w:top w:val="nil"/>
              <w:left w:val="nil"/>
              <w:bottom w:val="single" w:sz="8" w:space="0" w:color="auto"/>
              <w:right w:val="single" w:sz="8" w:space="0" w:color="auto"/>
            </w:tcBorders>
            <w:shd w:val="clear" w:color="auto" w:fill="auto"/>
            <w:vAlign w:val="center"/>
          </w:tcPr>
          <w:p w14:paraId="58394A29" w14:textId="77777777" w:rsidR="009778AD" w:rsidRDefault="009778AD" w:rsidP="009778AD">
            <w:pPr>
              <w:jc w:val="center"/>
              <w:rPr>
                <w:rFonts w:cs="Arial"/>
                <w:color w:val="000000"/>
                <w:szCs w:val="20"/>
              </w:rPr>
            </w:pPr>
            <w:r>
              <w:rPr>
                <w:rFonts w:cs="Arial"/>
                <w:b/>
                <w:bCs/>
                <w:color w:val="000000"/>
                <w:szCs w:val="20"/>
              </w:rPr>
              <w:t>6</w:t>
            </w:r>
          </w:p>
        </w:tc>
        <w:tc>
          <w:tcPr>
            <w:tcW w:w="993" w:type="dxa"/>
            <w:tcBorders>
              <w:top w:val="nil"/>
              <w:left w:val="nil"/>
              <w:bottom w:val="single" w:sz="8" w:space="0" w:color="auto"/>
              <w:right w:val="single" w:sz="8" w:space="0" w:color="auto"/>
            </w:tcBorders>
            <w:shd w:val="clear" w:color="auto" w:fill="auto"/>
            <w:vAlign w:val="center"/>
          </w:tcPr>
          <w:p w14:paraId="28DEE7C7" w14:textId="77777777" w:rsidR="009778AD" w:rsidRDefault="009778AD" w:rsidP="009778AD">
            <w:pPr>
              <w:jc w:val="center"/>
              <w:rPr>
                <w:rFonts w:cs="Arial"/>
                <w:b/>
                <w:bCs/>
                <w:color w:val="000000"/>
                <w:szCs w:val="20"/>
              </w:rPr>
            </w:pPr>
            <w:r>
              <w:rPr>
                <w:rFonts w:cs="Arial"/>
                <w:color w:val="000000"/>
                <w:szCs w:val="20"/>
              </w:rPr>
              <w:t>1</w:t>
            </w:r>
          </w:p>
        </w:tc>
        <w:tc>
          <w:tcPr>
            <w:tcW w:w="992" w:type="dxa"/>
            <w:tcBorders>
              <w:top w:val="nil"/>
              <w:left w:val="nil"/>
              <w:bottom w:val="single" w:sz="8" w:space="0" w:color="auto"/>
              <w:right w:val="single" w:sz="8" w:space="0" w:color="auto"/>
            </w:tcBorders>
            <w:shd w:val="clear" w:color="auto" w:fill="auto"/>
            <w:vAlign w:val="center"/>
          </w:tcPr>
          <w:p w14:paraId="0A6E91D1" w14:textId="77777777" w:rsidR="009778AD" w:rsidRDefault="009778AD" w:rsidP="009778AD">
            <w:pPr>
              <w:jc w:val="center"/>
              <w:rPr>
                <w:rFonts w:cs="Arial"/>
                <w:color w:val="000000"/>
                <w:szCs w:val="20"/>
              </w:rPr>
            </w:pPr>
            <w:r>
              <w:rPr>
                <w:rFonts w:cs="Arial"/>
                <w:b/>
                <w:bCs/>
                <w:color w:val="000000"/>
                <w:szCs w:val="20"/>
              </w:rPr>
              <w:t>4(29)</w:t>
            </w:r>
          </w:p>
        </w:tc>
      </w:tr>
      <w:tr w:rsidR="009778AD" w:rsidRPr="008603A5" w14:paraId="57185E19" w14:textId="77777777" w:rsidTr="009A64FC">
        <w:trPr>
          <w:trHeight w:val="558"/>
          <w:jc w:val="center"/>
        </w:trPr>
        <w:tc>
          <w:tcPr>
            <w:tcW w:w="2511" w:type="dxa"/>
            <w:shd w:val="clear" w:color="auto" w:fill="CBE9D3"/>
            <w:vAlign w:val="center"/>
          </w:tcPr>
          <w:p w14:paraId="0313F256" w14:textId="77777777" w:rsidR="009778AD" w:rsidRPr="00F61EC5" w:rsidRDefault="009778AD" w:rsidP="009778AD">
            <w:pPr>
              <w:jc w:val="center"/>
              <w:rPr>
                <w:rFonts w:cs="Arial"/>
                <w:b/>
                <w:bCs/>
                <w:szCs w:val="20"/>
                <w:lang w:eastAsia="en-GB"/>
              </w:rPr>
            </w:pPr>
            <w:r w:rsidRPr="00F61EC5">
              <w:rPr>
                <w:rFonts w:cs="Arial"/>
                <w:b/>
                <w:bCs/>
                <w:szCs w:val="20"/>
                <w:lang w:eastAsia="en-GB"/>
              </w:rPr>
              <w:t>Bury Radcliffe</w:t>
            </w:r>
          </w:p>
        </w:tc>
        <w:tc>
          <w:tcPr>
            <w:tcW w:w="1386" w:type="dxa"/>
            <w:vAlign w:val="center"/>
          </w:tcPr>
          <w:p w14:paraId="2F4480DE" w14:textId="77777777" w:rsidR="009778AD" w:rsidRPr="00F61EC5" w:rsidRDefault="009778AD" w:rsidP="009778AD">
            <w:pPr>
              <w:jc w:val="center"/>
              <w:rPr>
                <w:rFonts w:cs="Arial"/>
                <w:szCs w:val="20"/>
                <w:lang w:eastAsia="en-GB"/>
              </w:rPr>
            </w:pPr>
            <w:r w:rsidRPr="00F61EC5">
              <w:rPr>
                <w:rFonts w:cs="Arial"/>
                <w:szCs w:val="20"/>
                <w:lang w:eastAsia="en-GB"/>
              </w:rPr>
              <w:t>Bury</w:t>
            </w:r>
          </w:p>
        </w:tc>
        <w:tc>
          <w:tcPr>
            <w:tcW w:w="2126" w:type="dxa"/>
            <w:vAlign w:val="center"/>
          </w:tcPr>
          <w:p w14:paraId="7210A442" w14:textId="77777777" w:rsidR="009778AD" w:rsidRDefault="009778AD" w:rsidP="009778AD">
            <w:pPr>
              <w:jc w:val="center"/>
            </w:pPr>
            <w:r w:rsidRPr="00696BA9">
              <w:t>Urban Traffic</w:t>
            </w:r>
          </w:p>
        </w:tc>
        <w:tc>
          <w:tcPr>
            <w:tcW w:w="1573" w:type="dxa"/>
            <w:vAlign w:val="center"/>
          </w:tcPr>
          <w:p w14:paraId="037A6022"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08C6980D"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45C3D7D4" w14:textId="77777777" w:rsidR="009778AD" w:rsidRDefault="009778AD" w:rsidP="009778AD">
            <w:pPr>
              <w:jc w:val="center"/>
              <w:rPr>
                <w:rFonts w:cs="Arial"/>
                <w:color w:val="000000"/>
                <w:szCs w:val="20"/>
              </w:rPr>
            </w:pPr>
            <w:r>
              <w:rPr>
                <w:rFonts w:cs="Arial"/>
                <w:color w:val="000000"/>
                <w:szCs w:val="20"/>
              </w:rPr>
              <w:t>89.28%</w:t>
            </w:r>
          </w:p>
        </w:tc>
        <w:tc>
          <w:tcPr>
            <w:tcW w:w="992" w:type="dxa"/>
            <w:tcBorders>
              <w:top w:val="nil"/>
              <w:left w:val="nil"/>
              <w:bottom w:val="single" w:sz="8" w:space="0" w:color="auto"/>
              <w:right w:val="single" w:sz="8" w:space="0" w:color="auto"/>
            </w:tcBorders>
            <w:shd w:val="clear" w:color="auto" w:fill="auto"/>
            <w:vAlign w:val="center"/>
          </w:tcPr>
          <w:p w14:paraId="053BC732" w14:textId="77777777" w:rsidR="009778AD" w:rsidRDefault="009778AD" w:rsidP="009778AD">
            <w:pPr>
              <w:jc w:val="center"/>
              <w:rPr>
                <w:rFonts w:cs="Arial"/>
                <w:color w:val="000000"/>
                <w:szCs w:val="20"/>
              </w:rPr>
            </w:pPr>
            <w:r>
              <w:rPr>
                <w:rFonts w:cs="Arial"/>
                <w:color w:val="000000"/>
                <w:szCs w:val="20"/>
              </w:rPr>
              <w:t>9</w:t>
            </w:r>
          </w:p>
        </w:tc>
        <w:tc>
          <w:tcPr>
            <w:tcW w:w="992" w:type="dxa"/>
            <w:tcBorders>
              <w:top w:val="nil"/>
              <w:left w:val="nil"/>
              <w:bottom w:val="single" w:sz="8" w:space="0" w:color="auto"/>
              <w:right w:val="single" w:sz="8" w:space="0" w:color="auto"/>
            </w:tcBorders>
            <w:shd w:val="clear" w:color="auto" w:fill="auto"/>
            <w:vAlign w:val="center"/>
          </w:tcPr>
          <w:p w14:paraId="61558135" w14:textId="77777777" w:rsidR="009778AD" w:rsidRDefault="009778AD" w:rsidP="009778AD">
            <w:pPr>
              <w:jc w:val="center"/>
              <w:rPr>
                <w:rFonts w:cs="Arial"/>
                <w:color w:val="000000"/>
                <w:szCs w:val="20"/>
              </w:rPr>
            </w:pPr>
            <w:r>
              <w:rPr>
                <w:rFonts w:cs="Arial"/>
                <w:color w:val="000000"/>
                <w:szCs w:val="20"/>
              </w:rPr>
              <w:t>4</w:t>
            </w:r>
          </w:p>
        </w:tc>
        <w:tc>
          <w:tcPr>
            <w:tcW w:w="992" w:type="dxa"/>
            <w:tcBorders>
              <w:top w:val="nil"/>
              <w:left w:val="nil"/>
              <w:bottom w:val="single" w:sz="8" w:space="0" w:color="auto"/>
              <w:right w:val="single" w:sz="8" w:space="0" w:color="auto"/>
            </w:tcBorders>
            <w:shd w:val="clear" w:color="auto" w:fill="auto"/>
            <w:vAlign w:val="center"/>
          </w:tcPr>
          <w:p w14:paraId="284AC95D" w14:textId="77777777" w:rsidR="009778AD" w:rsidRDefault="009778AD" w:rsidP="009778AD">
            <w:pPr>
              <w:jc w:val="center"/>
              <w:rPr>
                <w:rFonts w:cs="Arial"/>
                <w:color w:val="000000"/>
                <w:szCs w:val="20"/>
              </w:rPr>
            </w:pPr>
            <w:r>
              <w:rPr>
                <w:rFonts w:cs="Arial"/>
                <w:color w:val="000000"/>
                <w:szCs w:val="20"/>
              </w:rPr>
              <w:t>5</w:t>
            </w:r>
          </w:p>
        </w:tc>
        <w:tc>
          <w:tcPr>
            <w:tcW w:w="993" w:type="dxa"/>
            <w:tcBorders>
              <w:top w:val="nil"/>
              <w:left w:val="nil"/>
              <w:bottom w:val="single" w:sz="8" w:space="0" w:color="auto"/>
              <w:right w:val="single" w:sz="8" w:space="0" w:color="auto"/>
            </w:tcBorders>
            <w:shd w:val="clear" w:color="auto" w:fill="auto"/>
            <w:vAlign w:val="center"/>
          </w:tcPr>
          <w:p w14:paraId="581BB8F8" w14:textId="77777777" w:rsidR="009778AD" w:rsidRDefault="009778AD" w:rsidP="009778AD">
            <w:pPr>
              <w:jc w:val="center"/>
              <w:rPr>
                <w:rFonts w:cs="Arial"/>
                <w:color w:val="000000"/>
                <w:szCs w:val="20"/>
              </w:rPr>
            </w:pPr>
            <w:r>
              <w:rPr>
                <w:rFonts w:cs="Arial"/>
                <w:color w:val="000000"/>
                <w:szCs w:val="20"/>
              </w:rPr>
              <w:t>2</w:t>
            </w:r>
          </w:p>
        </w:tc>
        <w:tc>
          <w:tcPr>
            <w:tcW w:w="992" w:type="dxa"/>
            <w:tcBorders>
              <w:top w:val="nil"/>
              <w:left w:val="nil"/>
              <w:bottom w:val="single" w:sz="8" w:space="0" w:color="auto"/>
              <w:right w:val="single" w:sz="8" w:space="0" w:color="auto"/>
            </w:tcBorders>
            <w:shd w:val="clear" w:color="auto" w:fill="auto"/>
            <w:vAlign w:val="center"/>
          </w:tcPr>
          <w:p w14:paraId="3A93E72C" w14:textId="77777777" w:rsidR="009778AD" w:rsidRDefault="009778AD" w:rsidP="009778AD">
            <w:pPr>
              <w:jc w:val="center"/>
              <w:rPr>
                <w:rFonts w:cs="Arial"/>
                <w:color w:val="000000"/>
                <w:szCs w:val="20"/>
              </w:rPr>
            </w:pPr>
            <w:r>
              <w:rPr>
                <w:rFonts w:cs="Arial"/>
                <w:color w:val="000000"/>
                <w:szCs w:val="20"/>
              </w:rPr>
              <w:t>1</w:t>
            </w:r>
          </w:p>
        </w:tc>
      </w:tr>
      <w:tr w:rsidR="009778AD" w:rsidRPr="008603A5" w14:paraId="0D210968" w14:textId="77777777" w:rsidTr="009A64FC">
        <w:trPr>
          <w:trHeight w:val="547"/>
          <w:jc w:val="center"/>
        </w:trPr>
        <w:tc>
          <w:tcPr>
            <w:tcW w:w="2511" w:type="dxa"/>
            <w:shd w:val="clear" w:color="auto" w:fill="CBE9D3"/>
            <w:vAlign w:val="center"/>
          </w:tcPr>
          <w:p w14:paraId="5CDEBA20" w14:textId="77777777" w:rsidR="009778AD" w:rsidRPr="00F61EC5" w:rsidRDefault="009778AD" w:rsidP="0048557B">
            <w:pPr>
              <w:jc w:val="center"/>
              <w:rPr>
                <w:rFonts w:cs="Arial"/>
                <w:b/>
                <w:bCs/>
                <w:szCs w:val="20"/>
                <w:lang w:eastAsia="en-GB"/>
              </w:rPr>
            </w:pPr>
            <w:r w:rsidRPr="00F61EC5">
              <w:rPr>
                <w:rFonts w:cs="Arial"/>
                <w:b/>
                <w:bCs/>
                <w:szCs w:val="20"/>
                <w:lang w:eastAsia="en-GB"/>
              </w:rPr>
              <w:t>Manch</w:t>
            </w:r>
            <w:r w:rsidR="0048557B">
              <w:rPr>
                <w:rFonts w:cs="Arial"/>
                <w:b/>
                <w:bCs/>
                <w:szCs w:val="20"/>
                <w:lang w:eastAsia="en-GB"/>
              </w:rPr>
              <w:t>ester</w:t>
            </w:r>
            <w:r w:rsidR="0048557B" w:rsidRPr="00F61EC5">
              <w:rPr>
                <w:rFonts w:cs="Arial"/>
                <w:b/>
                <w:bCs/>
                <w:szCs w:val="20"/>
                <w:lang w:eastAsia="en-GB"/>
              </w:rPr>
              <w:t xml:space="preserve"> </w:t>
            </w:r>
            <w:r w:rsidRPr="00F61EC5">
              <w:rPr>
                <w:rFonts w:cs="Arial"/>
                <w:b/>
                <w:bCs/>
                <w:szCs w:val="20"/>
                <w:lang w:eastAsia="en-GB"/>
              </w:rPr>
              <w:t>Oxford Rd</w:t>
            </w:r>
          </w:p>
        </w:tc>
        <w:tc>
          <w:tcPr>
            <w:tcW w:w="1386" w:type="dxa"/>
            <w:vAlign w:val="center"/>
          </w:tcPr>
          <w:p w14:paraId="67973DAE" w14:textId="77777777" w:rsidR="009778AD" w:rsidRPr="00F61EC5" w:rsidRDefault="009778AD" w:rsidP="009778AD">
            <w:pPr>
              <w:jc w:val="center"/>
              <w:rPr>
                <w:rFonts w:cs="Arial"/>
                <w:szCs w:val="20"/>
                <w:lang w:eastAsia="en-GB"/>
              </w:rPr>
            </w:pPr>
            <w:r w:rsidRPr="00F61EC5">
              <w:rPr>
                <w:rFonts w:cs="Arial"/>
                <w:szCs w:val="20"/>
                <w:lang w:eastAsia="en-GB"/>
              </w:rPr>
              <w:t>Manchester</w:t>
            </w:r>
          </w:p>
        </w:tc>
        <w:tc>
          <w:tcPr>
            <w:tcW w:w="2126" w:type="dxa"/>
            <w:vAlign w:val="center"/>
          </w:tcPr>
          <w:p w14:paraId="3026372B" w14:textId="77777777" w:rsidR="009778AD" w:rsidRDefault="009778AD" w:rsidP="009778AD">
            <w:pPr>
              <w:jc w:val="center"/>
              <w:rPr>
                <w:rFonts w:cs="Arial"/>
                <w:color w:val="000000"/>
                <w:szCs w:val="20"/>
              </w:rPr>
            </w:pPr>
            <w:r w:rsidRPr="00533237">
              <w:rPr>
                <w:rFonts w:cs="Arial"/>
                <w:color w:val="000000"/>
                <w:szCs w:val="20"/>
              </w:rPr>
              <w:t>Urban Traffic</w:t>
            </w:r>
          </w:p>
        </w:tc>
        <w:tc>
          <w:tcPr>
            <w:tcW w:w="1573" w:type="dxa"/>
            <w:vAlign w:val="center"/>
          </w:tcPr>
          <w:p w14:paraId="451F493C"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5C4949C1"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029F4B7B" w14:textId="77777777" w:rsidR="009778AD" w:rsidRDefault="009778AD" w:rsidP="009778AD">
            <w:pPr>
              <w:jc w:val="center"/>
              <w:rPr>
                <w:rFonts w:cs="Arial"/>
                <w:color w:val="000000"/>
                <w:szCs w:val="20"/>
              </w:rPr>
            </w:pPr>
            <w:r>
              <w:rPr>
                <w:rFonts w:cs="Arial"/>
                <w:color w:val="000000"/>
                <w:szCs w:val="20"/>
              </w:rPr>
              <w:t>86.68%</w:t>
            </w:r>
          </w:p>
        </w:tc>
        <w:tc>
          <w:tcPr>
            <w:tcW w:w="992" w:type="dxa"/>
            <w:tcBorders>
              <w:top w:val="nil"/>
              <w:left w:val="nil"/>
              <w:bottom w:val="single" w:sz="8" w:space="0" w:color="auto"/>
              <w:right w:val="single" w:sz="8" w:space="0" w:color="auto"/>
            </w:tcBorders>
            <w:shd w:val="clear" w:color="auto" w:fill="auto"/>
            <w:vAlign w:val="center"/>
          </w:tcPr>
          <w:p w14:paraId="341F6369" w14:textId="77777777" w:rsidR="009778AD" w:rsidRDefault="009778AD" w:rsidP="009778AD">
            <w:pPr>
              <w:jc w:val="center"/>
              <w:rPr>
                <w:rFonts w:cs="Arial"/>
                <w:color w:val="000000"/>
                <w:szCs w:val="20"/>
              </w:rPr>
            </w:pPr>
            <w:r>
              <w:rPr>
                <w:rFonts w:cs="Arial"/>
                <w:color w:val="000000"/>
                <w:szCs w:val="20"/>
              </w:rPr>
              <w:t>21</w:t>
            </w:r>
          </w:p>
        </w:tc>
        <w:tc>
          <w:tcPr>
            <w:tcW w:w="992" w:type="dxa"/>
            <w:tcBorders>
              <w:top w:val="nil"/>
              <w:left w:val="nil"/>
              <w:bottom w:val="single" w:sz="8" w:space="0" w:color="auto"/>
              <w:right w:val="single" w:sz="8" w:space="0" w:color="auto"/>
            </w:tcBorders>
            <w:shd w:val="clear" w:color="auto" w:fill="auto"/>
            <w:vAlign w:val="center"/>
          </w:tcPr>
          <w:p w14:paraId="33356FB1" w14:textId="77777777" w:rsidR="009778AD" w:rsidRDefault="009778AD" w:rsidP="009778AD">
            <w:pPr>
              <w:jc w:val="center"/>
              <w:rPr>
                <w:rFonts w:cs="Arial"/>
                <w:color w:val="000000"/>
                <w:szCs w:val="20"/>
              </w:rPr>
            </w:pPr>
            <w:r>
              <w:rPr>
                <w:rFonts w:cs="Arial"/>
                <w:color w:val="000000"/>
                <w:szCs w:val="20"/>
              </w:rPr>
              <w:t>18</w:t>
            </w:r>
          </w:p>
        </w:tc>
        <w:tc>
          <w:tcPr>
            <w:tcW w:w="992" w:type="dxa"/>
            <w:tcBorders>
              <w:top w:val="nil"/>
              <w:left w:val="nil"/>
              <w:bottom w:val="single" w:sz="8" w:space="0" w:color="auto"/>
              <w:right w:val="single" w:sz="8" w:space="0" w:color="auto"/>
            </w:tcBorders>
            <w:shd w:val="clear" w:color="auto" w:fill="auto"/>
            <w:vAlign w:val="center"/>
          </w:tcPr>
          <w:p w14:paraId="240A9ACA" w14:textId="77777777" w:rsidR="009778AD" w:rsidRDefault="009778AD" w:rsidP="009778AD">
            <w:pPr>
              <w:jc w:val="center"/>
              <w:rPr>
                <w:rFonts w:cs="Arial"/>
                <w:color w:val="000000"/>
                <w:szCs w:val="20"/>
              </w:rPr>
            </w:pPr>
            <w:r>
              <w:rPr>
                <w:rFonts w:cs="Arial"/>
                <w:color w:val="000000"/>
                <w:szCs w:val="20"/>
              </w:rPr>
              <w:t>25</w:t>
            </w:r>
          </w:p>
        </w:tc>
        <w:tc>
          <w:tcPr>
            <w:tcW w:w="993" w:type="dxa"/>
            <w:tcBorders>
              <w:top w:val="nil"/>
              <w:left w:val="nil"/>
              <w:bottom w:val="single" w:sz="8" w:space="0" w:color="auto"/>
              <w:right w:val="single" w:sz="8" w:space="0" w:color="auto"/>
            </w:tcBorders>
            <w:shd w:val="clear" w:color="auto" w:fill="auto"/>
            <w:vAlign w:val="center"/>
          </w:tcPr>
          <w:p w14:paraId="45E107C8" w14:textId="77777777" w:rsidR="009778AD" w:rsidRDefault="009778AD" w:rsidP="009778AD">
            <w:pPr>
              <w:jc w:val="center"/>
              <w:rPr>
                <w:rFonts w:cs="Arial"/>
                <w:color w:val="000000"/>
                <w:szCs w:val="20"/>
              </w:rPr>
            </w:pPr>
            <w:r>
              <w:rPr>
                <w:rFonts w:cs="Arial"/>
                <w:color w:val="000000"/>
                <w:szCs w:val="20"/>
              </w:rPr>
              <w:t>16</w:t>
            </w:r>
          </w:p>
        </w:tc>
        <w:tc>
          <w:tcPr>
            <w:tcW w:w="992" w:type="dxa"/>
            <w:tcBorders>
              <w:top w:val="nil"/>
              <w:left w:val="nil"/>
              <w:bottom w:val="single" w:sz="8" w:space="0" w:color="auto"/>
              <w:right w:val="single" w:sz="8" w:space="0" w:color="auto"/>
            </w:tcBorders>
            <w:shd w:val="clear" w:color="auto" w:fill="auto"/>
            <w:vAlign w:val="center"/>
          </w:tcPr>
          <w:p w14:paraId="64F459AC" w14:textId="77777777" w:rsidR="009778AD" w:rsidRDefault="009778AD" w:rsidP="009778AD">
            <w:pPr>
              <w:jc w:val="center"/>
              <w:rPr>
                <w:rFonts w:cs="Arial"/>
                <w:color w:val="000000"/>
                <w:szCs w:val="20"/>
              </w:rPr>
            </w:pPr>
            <w:r>
              <w:rPr>
                <w:rFonts w:cs="Arial"/>
                <w:color w:val="000000"/>
                <w:szCs w:val="20"/>
              </w:rPr>
              <w:t>15</w:t>
            </w:r>
          </w:p>
        </w:tc>
      </w:tr>
      <w:tr w:rsidR="009778AD" w:rsidRPr="008603A5" w14:paraId="1372D3B8" w14:textId="77777777" w:rsidTr="009A64FC">
        <w:trPr>
          <w:trHeight w:val="568"/>
          <w:jc w:val="center"/>
        </w:trPr>
        <w:tc>
          <w:tcPr>
            <w:tcW w:w="2511" w:type="dxa"/>
            <w:shd w:val="clear" w:color="auto" w:fill="CBE9D3"/>
            <w:vAlign w:val="center"/>
          </w:tcPr>
          <w:p w14:paraId="4772A02A" w14:textId="77777777" w:rsidR="009778AD" w:rsidRPr="00F61EC5" w:rsidRDefault="009778AD" w:rsidP="0048557B">
            <w:pPr>
              <w:jc w:val="center"/>
              <w:rPr>
                <w:rFonts w:cs="Arial"/>
                <w:b/>
                <w:bCs/>
                <w:szCs w:val="20"/>
                <w:lang w:eastAsia="en-GB"/>
              </w:rPr>
            </w:pPr>
            <w:r w:rsidRPr="00F61EC5">
              <w:rPr>
                <w:rFonts w:cs="Arial"/>
                <w:b/>
                <w:bCs/>
                <w:szCs w:val="20"/>
                <w:lang w:eastAsia="en-GB"/>
              </w:rPr>
              <w:t>Manch</w:t>
            </w:r>
            <w:r w:rsidR="0048557B">
              <w:rPr>
                <w:rFonts w:cs="Arial"/>
                <w:b/>
                <w:bCs/>
                <w:szCs w:val="20"/>
                <w:lang w:eastAsia="en-GB"/>
              </w:rPr>
              <w:t>ester</w:t>
            </w:r>
            <w:r w:rsidR="0048557B" w:rsidRPr="00F61EC5">
              <w:rPr>
                <w:rFonts w:cs="Arial"/>
                <w:b/>
                <w:bCs/>
                <w:szCs w:val="20"/>
                <w:lang w:eastAsia="en-GB"/>
              </w:rPr>
              <w:t xml:space="preserve"> </w:t>
            </w:r>
            <w:r w:rsidRPr="00F61EC5">
              <w:rPr>
                <w:rFonts w:cs="Arial"/>
                <w:b/>
                <w:bCs/>
                <w:szCs w:val="20"/>
                <w:lang w:eastAsia="en-GB"/>
              </w:rPr>
              <w:t>Piccadilly</w:t>
            </w:r>
          </w:p>
        </w:tc>
        <w:tc>
          <w:tcPr>
            <w:tcW w:w="1386" w:type="dxa"/>
            <w:vAlign w:val="center"/>
          </w:tcPr>
          <w:p w14:paraId="13774CBE" w14:textId="77777777" w:rsidR="009778AD" w:rsidRPr="00F61EC5" w:rsidRDefault="009778AD" w:rsidP="009778AD">
            <w:pPr>
              <w:jc w:val="center"/>
              <w:rPr>
                <w:rFonts w:cs="Arial"/>
                <w:szCs w:val="20"/>
                <w:lang w:eastAsia="en-GB"/>
              </w:rPr>
            </w:pPr>
            <w:r w:rsidRPr="00F61EC5">
              <w:rPr>
                <w:rFonts w:cs="Arial"/>
                <w:szCs w:val="20"/>
                <w:lang w:eastAsia="en-GB"/>
              </w:rPr>
              <w:t>Manchester</w:t>
            </w:r>
          </w:p>
        </w:tc>
        <w:tc>
          <w:tcPr>
            <w:tcW w:w="2126" w:type="dxa"/>
            <w:vAlign w:val="center"/>
          </w:tcPr>
          <w:p w14:paraId="62C7D490" w14:textId="77777777" w:rsidR="009778AD" w:rsidRDefault="009778AD" w:rsidP="009778AD">
            <w:pPr>
              <w:jc w:val="center"/>
              <w:rPr>
                <w:rFonts w:cs="Arial"/>
                <w:color w:val="000000"/>
                <w:szCs w:val="20"/>
              </w:rPr>
            </w:pPr>
            <w:r>
              <w:rPr>
                <w:rFonts w:cs="Arial"/>
                <w:color w:val="000000"/>
                <w:szCs w:val="20"/>
              </w:rPr>
              <w:t>Urban Background</w:t>
            </w:r>
          </w:p>
        </w:tc>
        <w:tc>
          <w:tcPr>
            <w:tcW w:w="1573" w:type="dxa"/>
            <w:vAlign w:val="center"/>
          </w:tcPr>
          <w:p w14:paraId="2732735A"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558011C5"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2D3696BF" w14:textId="77777777" w:rsidR="009778AD" w:rsidRDefault="009778AD" w:rsidP="009778AD">
            <w:pPr>
              <w:jc w:val="center"/>
              <w:rPr>
                <w:rFonts w:cs="Arial"/>
                <w:color w:val="000000"/>
                <w:szCs w:val="20"/>
              </w:rPr>
            </w:pPr>
            <w:r>
              <w:rPr>
                <w:rFonts w:cs="Arial"/>
                <w:color w:val="000000"/>
                <w:szCs w:val="20"/>
              </w:rPr>
              <w:t>95.92%</w:t>
            </w:r>
          </w:p>
        </w:tc>
        <w:tc>
          <w:tcPr>
            <w:tcW w:w="992" w:type="dxa"/>
            <w:tcBorders>
              <w:top w:val="nil"/>
              <w:left w:val="nil"/>
              <w:bottom w:val="single" w:sz="8" w:space="0" w:color="auto"/>
              <w:right w:val="single" w:sz="8" w:space="0" w:color="auto"/>
            </w:tcBorders>
            <w:shd w:val="clear" w:color="auto" w:fill="auto"/>
            <w:vAlign w:val="center"/>
          </w:tcPr>
          <w:p w14:paraId="2241F19C" w14:textId="77777777" w:rsidR="009778AD" w:rsidRDefault="009778AD" w:rsidP="009778AD">
            <w:pPr>
              <w:jc w:val="center"/>
              <w:rPr>
                <w:rFonts w:cs="Arial"/>
                <w:color w:val="000000"/>
                <w:szCs w:val="20"/>
              </w:rPr>
            </w:pPr>
            <w:r>
              <w:rPr>
                <w:rFonts w:cs="Arial"/>
                <w:color w:val="000000"/>
                <w:szCs w:val="20"/>
              </w:rPr>
              <w:t>7</w:t>
            </w:r>
          </w:p>
        </w:tc>
        <w:tc>
          <w:tcPr>
            <w:tcW w:w="992" w:type="dxa"/>
            <w:tcBorders>
              <w:top w:val="nil"/>
              <w:left w:val="nil"/>
              <w:bottom w:val="single" w:sz="8" w:space="0" w:color="auto"/>
              <w:right w:val="single" w:sz="8" w:space="0" w:color="auto"/>
            </w:tcBorders>
            <w:shd w:val="clear" w:color="auto" w:fill="auto"/>
            <w:vAlign w:val="center"/>
          </w:tcPr>
          <w:p w14:paraId="56DEA771" w14:textId="77777777" w:rsidR="009778AD" w:rsidRDefault="009778AD" w:rsidP="009778AD">
            <w:pPr>
              <w:jc w:val="center"/>
              <w:rPr>
                <w:rFonts w:cs="Arial"/>
                <w:color w:val="000000"/>
                <w:szCs w:val="20"/>
              </w:rPr>
            </w:pPr>
            <w:r>
              <w:rPr>
                <w:rFonts w:cs="Arial"/>
                <w:color w:val="000000"/>
                <w:szCs w:val="20"/>
              </w:rPr>
              <w:t>5</w:t>
            </w:r>
          </w:p>
        </w:tc>
        <w:tc>
          <w:tcPr>
            <w:tcW w:w="992" w:type="dxa"/>
            <w:tcBorders>
              <w:top w:val="nil"/>
              <w:left w:val="nil"/>
              <w:bottom w:val="single" w:sz="8" w:space="0" w:color="auto"/>
              <w:right w:val="single" w:sz="8" w:space="0" w:color="auto"/>
            </w:tcBorders>
            <w:shd w:val="clear" w:color="auto" w:fill="auto"/>
            <w:vAlign w:val="center"/>
          </w:tcPr>
          <w:p w14:paraId="36CA759D" w14:textId="77777777" w:rsidR="009778AD" w:rsidRDefault="009778AD" w:rsidP="009778AD">
            <w:pPr>
              <w:jc w:val="center"/>
              <w:rPr>
                <w:rFonts w:cs="Arial"/>
                <w:color w:val="000000"/>
                <w:szCs w:val="20"/>
              </w:rPr>
            </w:pPr>
            <w:r>
              <w:rPr>
                <w:rFonts w:cs="Arial"/>
                <w:color w:val="000000"/>
                <w:szCs w:val="20"/>
              </w:rPr>
              <w:t>3</w:t>
            </w:r>
          </w:p>
        </w:tc>
        <w:tc>
          <w:tcPr>
            <w:tcW w:w="993" w:type="dxa"/>
            <w:tcBorders>
              <w:top w:val="nil"/>
              <w:left w:val="nil"/>
              <w:bottom w:val="single" w:sz="8" w:space="0" w:color="auto"/>
              <w:right w:val="single" w:sz="8" w:space="0" w:color="auto"/>
            </w:tcBorders>
            <w:shd w:val="clear" w:color="auto" w:fill="auto"/>
            <w:vAlign w:val="center"/>
          </w:tcPr>
          <w:p w14:paraId="100EE087" w14:textId="77777777" w:rsidR="009778AD" w:rsidRDefault="009778AD" w:rsidP="009778AD">
            <w:pPr>
              <w:jc w:val="center"/>
              <w:rPr>
                <w:rFonts w:cs="Arial"/>
                <w:color w:val="000000"/>
                <w:szCs w:val="20"/>
              </w:rPr>
            </w:pPr>
            <w:r>
              <w:rPr>
                <w:rFonts w:cs="Arial"/>
                <w:color w:val="000000"/>
                <w:szCs w:val="20"/>
              </w:rPr>
              <w:t>3</w:t>
            </w:r>
          </w:p>
        </w:tc>
        <w:tc>
          <w:tcPr>
            <w:tcW w:w="992" w:type="dxa"/>
            <w:tcBorders>
              <w:top w:val="nil"/>
              <w:left w:val="nil"/>
              <w:bottom w:val="single" w:sz="8" w:space="0" w:color="auto"/>
              <w:right w:val="single" w:sz="8" w:space="0" w:color="auto"/>
            </w:tcBorders>
            <w:shd w:val="clear" w:color="auto" w:fill="auto"/>
            <w:vAlign w:val="center"/>
          </w:tcPr>
          <w:p w14:paraId="25C86260" w14:textId="77777777" w:rsidR="009778AD" w:rsidRDefault="009778AD" w:rsidP="009778AD">
            <w:pPr>
              <w:jc w:val="center"/>
              <w:rPr>
                <w:rFonts w:cs="Arial"/>
                <w:color w:val="000000"/>
                <w:szCs w:val="20"/>
              </w:rPr>
            </w:pPr>
            <w:r>
              <w:rPr>
                <w:rFonts w:cs="Arial"/>
                <w:color w:val="000000"/>
                <w:szCs w:val="20"/>
              </w:rPr>
              <w:t>3</w:t>
            </w:r>
          </w:p>
        </w:tc>
      </w:tr>
      <w:tr w:rsidR="009778AD" w:rsidRPr="008603A5" w14:paraId="617F52D6" w14:textId="77777777" w:rsidTr="009A64FC">
        <w:trPr>
          <w:trHeight w:val="549"/>
          <w:jc w:val="center"/>
        </w:trPr>
        <w:tc>
          <w:tcPr>
            <w:tcW w:w="2511" w:type="dxa"/>
            <w:shd w:val="clear" w:color="auto" w:fill="CBE9D3"/>
            <w:vAlign w:val="center"/>
          </w:tcPr>
          <w:p w14:paraId="37310154" w14:textId="77777777" w:rsidR="009778AD" w:rsidRPr="00F61EC5" w:rsidRDefault="009778AD" w:rsidP="0048557B">
            <w:pPr>
              <w:jc w:val="center"/>
              <w:rPr>
                <w:rFonts w:cs="Arial"/>
                <w:b/>
                <w:bCs/>
                <w:szCs w:val="20"/>
                <w:lang w:eastAsia="en-GB"/>
              </w:rPr>
            </w:pPr>
            <w:r w:rsidRPr="00F61EC5">
              <w:rPr>
                <w:rFonts w:cs="Arial"/>
                <w:b/>
                <w:bCs/>
                <w:szCs w:val="20"/>
                <w:lang w:eastAsia="en-GB"/>
              </w:rPr>
              <w:t>Manch</w:t>
            </w:r>
            <w:r w:rsidR="0048557B">
              <w:rPr>
                <w:rFonts w:cs="Arial"/>
                <w:b/>
                <w:bCs/>
                <w:szCs w:val="20"/>
                <w:lang w:eastAsia="en-GB"/>
              </w:rPr>
              <w:t>ester</w:t>
            </w:r>
            <w:r w:rsidR="0048557B" w:rsidRPr="00F61EC5">
              <w:rPr>
                <w:rFonts w:cs="Arial"/>
                <w:b/>
                <w:bCs/>
                <w:szCs w:val="20"/>
                <w:lang w:eastAsia="en-GB"/>
              </w:rPr>
              <w:t xml:space="preserve"> </w:t>
            </w:r>
            <w:r w:rsidRPr="00F61EC5">
              <w:rPr>
                <w:rFonts w:cs="Arial"/>
                <w:b/>
                <w:bCs/>
                <w:szCs w:val="20"/>
                <w:lang w:eastAsia="en-GB"/>
              </w:rPr>
              <w:t>South</w:t>
            </w:r>
          </w:p>
        </w:tc>
        <w:tc>
          <w:tcPr>
            <w:tcW w:w="1386" w:type="dxa"/>
            <w:vAlign w:val="center"/>
          </w:tcPr>
          <w:p w14:paraId="6E0CB1EE" w14:textId="77777777" w:rsidR="009778AD" w:rsidRPr="00F61EC5" w:rsidRDefault="009778AD" w:rsidP="009778AD">
            <w:pPr>
              <w:jc w:val="center"/>
              <w:rPr>
                <w:rFonts w:cs="Arial"/>
                <w:szCs w:val="20"/>
                <w:lang w:eastAsia="en-GB"/>
              </w:rPr>
            </w:pPr>
            <w:r w:rsidRPr="00F61EC5">
              <w:rPr>
                <w:rFonts w:cs="Arial"/>
                <w:szCs w:val="20"/>
                <w:lang w:eastAsia="en-GB"/>
              </w:rPr>
              <w:t>Manchester</w:t>
            </w:r>
          </w:p>
        </w:tc>
        <w:tc>
          <w:tcPr>
            <w:tcW w:w="2126" w:type="dxa"/>
            <w:vAlign w:val="center"/>
          </w:tcPr>
          <w:p w14:paraId="7812DD10" w14:textId="77777777" w:rsidR="009778AD" w:rsidRDefault="009778AD" w:rsidP="009778AD">
            <w:pPr>
              <w:jc w:val="center"/>
              <w:rPr>
                <w:rFonts w:cs="Arial"/>
                <w:color w:val="000000"/>
                <w:szCs w:val="20"/>
              </w:rPr>
            </w:pPr>
            <w:r>
              <w:rPr>
                <w:rFonts w:cs="Arial"/>
                <w:color w:val="000000"/>
                <w:szCs w:val="20"/>
              </w:rPr>
              <w:t>Suburban Background</w:t>
            </w:r>
          </w:p>
        </w:tc>
        <w:tc>
          <w:tcPr>
            <w:tcW w:w="1573" w:type="dxa"/>
            <w:vAlign w:val="center"/>
          </w:tcPr>
          <w:p w14:paraId="06B79458"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4BC2AC3D"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065689D0" w14:textId="77777777" w:rsidR="009778AD" w:rsidRDefault="009778AD" w:rsidP="009778AD">
            <w:pPr>
              <w:jc w:val="center"/>
              <w:rPr>
                <w:rFonts w:cs="Arial"/>
                <w:color w:val="000000"/>
                <w:szCs w:val="20"/>
              </w:rPr>
            </w:pPr>
            <w:r>
              <w:rPr>
                <w:rFonts w:cs="Arial"/>
                <w:color w:val="000000"/>
                <w:szCs w:val="20"/>
              </w:rPr>
              <w:t>N/A</w:t>
            </w:r>
          </w:p>
        </w:tc>
        <w:tc>
          <w:tcPr>
            <w:tcW w:w="992" w:type="dxa"/>
            <w:tcBorders>
              <w:top w:val="nil"/>
              <w:left w:val="nil"/>
              <w:bottom w:val="single" w:sz="8" w:space="0" w:color="auto"/>
              <w:right w:val="single" w:sz="8" w:space="0" w:color="auto"/>
            </w:tcBorders>
            <w:shd w:val="clear" w:color="auto" w:fill="auto"/>
            <w:vAlign w:val="center"/>
          </w:tcPr>
          <w:p w14:paraId="40F1A862" w14:textId="77777777" w:rsidR="009778AD" w:rsidRDefault="009778AD" w:rsidP="009778AD">
            <w:pPr>
              <w:jc w:val="center"/>
              <w:rPr>
                <w:rFonts w:cs="Arial"/>
                <w:color w:val="000000"/>
                <w:szCs w:val="20"/>
              </w:rPr>
            </w:pPr>
            <w:r>
              <w:rPr>
                <w:rFonts w:cs="Arial"/>
                <w:color w:val="000000"/>
                <w:szCs w:val="20"/>
              </w:rPr>
              <w:t>6</w:t>
            </w:r>
          </w:p>
        </w:tc>
        <w:tc>
          <w:tcPr>
            <w:tcW w:w="992" w:type="dxa"/>
            <w:tcBorders>
              <w:top w:val="nil"/>
              <w:left w:val="nil"/>
              <w:bottom w:val="single" w:sz="8" w:space="0" w:color="auto"/>
              <w:right w:val="single" w:sz="8" w:space="0" w:color="auto"/>
            </w:tcBorders>
            <w:shd w:val="clear" w:color="auto" w:fill="auto"/>
            <w:vAlign w:val="center"/>
          </w:tcPr>
          <w:p w14:paraId="11D59DCF" w14:textId="77777777" w:rsidR="009778AD" w:rsidRDefault="009778AD" w:rsidP="009778AD">
            <w:pPr>
              <w:jc w:val="center"/>
              <w:rPr>
                <w:rFonts w:cs="Arial"/>
                <w:color w:val="000000"/>
                <w:szCs w:val="20"/>
              </w:rPr>
            </w:pPr>
            <w:r>
              <w:rPr>
                <w:rFonts w:cs="Arial"/>
                <w:color w:val="000000"/>
                <w:szCs w:val="20"/>
              </w:rPr>
              <w:t>8</w:t>
            </w:r>
          </w:p>
        </w:tc>
        <w:tc>
          <w:tcPr>
            <w:tcW w:w="992" w:type="dxa"/>
            <w:tcBorders>
              <w:top w:val="nil"/>
              <w:left w:val="nil"/>
              <w:bottom w:val="single" w:sz="8" w:space="0" w:color="auto"/>
              <w:right w:val="single" w:sz="8" w:space="0" w:color="auto"/>
            </w:tcBorders>
            <w:shd w:val="clear" w:color="auto" w:fill="auto"/>
            <w:vAlign w:val="center"/>
          </w:tcPr>
          <w:p w14:paraId="4B13B862" w14:textId="77777777" w:rsidR="009778AD" w:rsidRDefault="009778AD" w:rsidP="009778AD">
            <w:pPr>
              <w:jc w:val="center"/>
              <w:rPr>
                <w:rFonts w:cs="Arial"/>
                <w:color w:val="000000"/>
                <w:szCs w:val="20"/>
              </w:rPr>
            </w:pPr>
            <w:r>
              <w:rPr>
                <w:rFonts w:cs="Arial"/>
                <w:color w:val="000000"/>
                <w:szCs w:val="20"/>
              </w:rPr>
              <w:t>4</w:t>
            </w:r>
          </w:p>
        </w:tc>
        <w:tc>
          <w:tcPr>
            <w:tcW w:w="993" w:type="dxa"/>
            <w:tcBorders>
              <w:top w:val="nil"/>
              <w:left w:val="nil"/>
              <w:bottom w:val="single" w:sz="8" w:space="0" w:color="auto"/>
              <w:right w:val="single" w:sz="8" w:space="0" w:color="auto"/>
            </w:tcBorders>
            <w:shd w:val="clear" w:color="auto" w:fill="auto"/>
            <w:vAlign w:val="center"/>
          </w:tcPr>
          <w:p w14:paraId="4E956B8E" w14:textId="77777777" w:rsidR="009778AD" w:rsidRDefault="009778AD" w:rsidP="009778AD">
            <w:pPr>
              <w:jc w:val="center"/>
              <w:rPr>
                <w:rFonts w:cs="Arial"/>
                <w:color w:val="000000"/>
                <w:szCs w:val="20"/>
              </w:rPr>
            </w:pPr>
            <w:r>
              <w:rPr>
                <w:rFonts w:cs="Arial"/>
                <w:b/>
                <w:bCs/>
                <w:color w:val="000000"/>
                <w:szCs w:val="20"/>
              </w:rPr>
              <w:t xml:space="preserve"> - </w:t>
            </w:r>
          </w:p>
        </w:tc>
        <w:tc>
          <w:tcPr>
            <w:tcW w:w="992" w:type="dxa"/>
            <w:tcBorders>
              <w:top w:val="nil"/>
              <w:left w:val="nil"/>
              <w:bottom w:val="single" w:sz="8" w:space="0" w:color="auto"/>
              <w:right w:val="single" w:sz="8" w:space="0" w:color="auto"/>
            </w:tcBorders>
            <w:shd w:val="clear" w:color="auto" w:fill="auto"/>
            <w:vAlign w:val="center"/>
          </w:tcPr>
          <w:p w14:paraId="554C0C43" w14:textId="77777777" w:rsidR="009778AD" w:rsidRDefault="009778AD" w:rsidP="009778AD">
            <w:pPr>
              <w:jc w:val="center"/>
              <w:rPr>
                <w:rFonts w:cs="Arial"/>
                <w:color w:val="000000"/>
                <w:szCs w:val="20"/>
              </w:rPr>
            </w:pPr>
            <w:r>
              <w:rPr>
                <w:rFonts w:cs="Arial"/>
                <w:b/>
                <w:bCs/>
                <w:color w:val="000000"/>
                <w:szCs w:val="20"/>
              </w:rPr>
              <w:t xml:space="preserve"> - </w:t>
            </w:r>
          </w:p>
        </w:tc>
      </w:tr>
      <w:tr w:rsidR="009778AD" w:rsidRPr="008603A5" w14:paraId="63304E38" w14:textId="77777777" w:rsidTr="009A64FC">
        <w:trPr>
          <w:trHeight w:val="555"/>
          <w:jc w:val="center"/>
        </w:trPr>
        <w:tc>
          <w:tcPr>
            <w:tcW w:w="2511" w:type="dxa"/>
            <w:shd w:val="clear" w:color="auto" w:fill="CBE9D3"/>
            <w:vAlign w:val="center"/>
          </w:tcPr>
          <w:p w14:paraId="6C99B62E" w14:textId="77777777" w:rsidR="009778AD" w:rsidRPr="00057F62" w:rsidRDefault="009778AD" w:rsidP="0048557B">
            <w:pPr>
              <w:jc w:val="center"/>
              <w:rPr>
                <w:rFonts w:cs="Arial"/>
                <w:b/>
                <w:bCs/>
                <w:szCs w:val="20"/>
                <w:lang w:eastAsia="en-GB"/>
              </w:rPr>
            </w:pPr>
            <w:r>
              <w:rPr>
                <w:rFonts w:cs="Arial"/>
                <w:b/>
                <w:bCs/>
                <w:szCs w:val="20"/>
                <w:lang w:eastAsia="en-GB"/>
              </w:rPr>
              <w:t>Manch</w:t>
            </w:r>
            <w:r w:rsidR="0048557B">
              <w:rPr>
                <w:rFonts w:cs="Arial"/>
                <w:b/>
                <w:bCs/>
                <w:szCs w:val="20"/>
                <w:lang w:eastAsia="en-GB"/>
              </w:rPr>
              <w:t xml:space="preserve">ester </w:t>
            </w:r>
            <w:proofErr w:type="spellStart"/>
            <w:r>
              <w:rPr>
                <w:rFonts w:cs="Arial"/>
                <w:b/>
                <w:bCs/>
                <w:szCs w:val="20"/>
                <w:lang w:eastAsia="en-GB"/>
              </w:rPr>
              <w:t>Sharston</w:t>
            </w:r>
            <w:proofErr w:type="spellEnd"/>
          </w:p>
        </w:tc>
        <w:tc>
          <w:tcPr>
            <w:tcW w:w="1386" w:type="dxa"/>
            <w:vAlign w:val="center"/>
          </w:tcPr>
          <w:p w14:paraId="5FEEE5C4" w14:textId="77777777" w:rsidR="009778AD" w:rsidRPr="00057F62" w:rsidRDefault="009778AD" w:rsidP="009778AD">
            <w:pPr>
              <w:jc w:val="center"/>
              <w:rPr>
                <w:rFonts w:cs="Arial"/>
                <w:szCs w:val="20"/>
                <w:lang w:eastAsia="en-GB"/>
              </w:rPr>
            </w:pPr>
            <w:r>
              <w:rPr>
                <w:rFonts w:cs="Arial"/>
                <w:szCs w:val="20"/>
                <w:lang w:eastAsia="en-GB"/>
              </w:rPr>
              <w:t>Manchester</w:t>
            </w:r>
          </w:p>
        </w:tc>
        <w:tc>
          <w:tcPr>
            <w:tcW w:w="2126" w:type="dxa"/>
            <w:vAlign w:val="center"/>
          </w:tcPr>
          <w:p w14:paraId="6AF16F23" w14:textId="77777777" w:rsidR="009778AD" w:rsidRPr="00057F62" w:rsidRDefault="009778AD" w:rsidP="009778AD">
            <w:pPr>
              <w:jc w:val="center"/>
              <w:rPr>
                <w:rFonts w:cs="Arial"/>
                <w:szCs w:val="20"/>
                <w:lang w:eastAsia="en-GB"/>
              </w:rPr>
            </w:pPr>
            <w:r w:rsidRPr="00057F62">
              <w:rPr>
                <w:rFonts w:cs="Arial"/>
                <w:szCs w:val="20"/>
                <w:lang w:eastAsia="en-GB"/>
              </w:rPr>
              <w:t>Suburban</w:t>
            </w:r>
            <w:r>
              <w:rPr>
                <w:rFonts w:cs="Arial"/>
                <w:szCs w:val="20"/>
                <w:lang w:eastAsia="en-GB"/>
              </w:rPr>
              <w:t xml:space="preserve"> Background</w:t>
            </w:r>
          </w:p>
        </w:tc>
        <w:tc>
          <w:tcPr>
            <w:tcW w:w="1573" w:type="dxa"/>
            <w:vAlign w:val="center"/>
          </w:tcPr>
          <w:p w14:paraId="4B4170E0" w14:textId="77777777" w:rsidR="009778AD" w:rsidRPr="00057F62" w:rsidRDefault="009778AD" w:rsidP="009778AD">
            <w:pPr>
              <w:jc w:val="center"/>
              <w:rPr>
                <w:szCs w:val="20"/>
              </w:rPr>
            </w:pPr>
            <w:r w:rsidRPr="00057F62">
              <w:rPr>
                <w:szCs w:val="20"/>
              </w:rPr>
              <w:t>Automatic</w:t>
            </w:r>
          </w:p>
        </w:tc>
        <w:tc>
          <w:tcPr>
            <w:tcW w:w="1559" w:type="dxa"/>
            <w:vAlign w:val="center"/>
          </w:tcPr>
          <w:p w14:paraId="28940F3A" w14:textId="77777777" w:rsidR="009778AD" w:rsidRPr="00057F62" w:rsidRDefault="009778AD" w:rsidP="009778AD">
            <w:pPr>
              <w:jc w:val="center"/>
              <w:rPr>
                <w:szCs w:val="20"/>
              </w:rPr>
            </w:pPr>
            <w:r w:rsidRPr="000438DC">
              <w:rPr>
                <w:szCs w:val="20"/>
              </w:rPr>
              <w:t>N/A</w:t>
            </w:r>
          </w:p>
        </w:tc>
        <w:tc>
          <w:tcPr>
            <w:tcW w:w="1130" w:type="dxa"/>
            <w:tcBorders>
              <w:top w:val="nil"/>
              <w:left w:val="nil"/>
              <w:bottom w:val="single" w:sz="8" w:space="0" w:color="auto"/>
              <w:right w:val="single" w:sz="8" w:space="0" w:color="auto"/>
            </w:tcBorders>
            <w:shd w:val="clear" w:color="auto" w:fill="auto"/>
            <w:vAlign w:val="center"/>
          </w:tcPr>
          <w:p w14:paraId="5318F358" w14:textId="77777777" w:rsidR="009778AD" w:rsidRDefault="009778AD" w:rsidP="009778AD">
            <w:pPr>
              <w:jc w:val="center"/>
              <w:rPr>
                <w:rFonts w:cs="Arial"/>
                <w:color w:val="000000"/>
                <w:szCs w:val="20"/>
              </w:rPr>
            </w:pPr>
            <w:r>
              <w:rPr>
                <w:rFonts w:cs="Arial"/>
                <w:szCs w:val="20"/>
              </w:rPr>
              <w:t>99.50%</w:t>
            </w:r>
          </w:p>
        </w:tc>
        <w:tc>
          <w:tcPr>
            <w:tcW w:w="992" w:type="dxa"/>
            <w:tcBorders>
              <w:top w:val="nil"/>
              <w:left w:val="nil"/>
              <w:bottom w:val="single" w:sz="8" w:space="0" w:color="auto"/>
              <w:right w:val="single" w:sz="8" w:space="0" w:color="auto"/>
            </w:tcBorders>
            <w:shd w:val="clear" w:color="auto" w:fill="auto"/>
            <w:vAlign w:val="center"/>
          </w:tcPr>
          <w:p w14:paraId="7F3C578C" w14:textId="77777777" w:rsidR="009778AD" w:rsidRDefault="009778AD" w:rsidP="009778AD">
            <w:pPr>
              <w:jc w:val="center"/>
              <w:rPr>
                <w:rFonts w:cs="Arial"/>
                <w:b/>
                <w:bCs/>
                <w:color w:val="000000"/>
                <w:szCs w:val="20"/>
              </w:rPr>
            </w:pPr>
            <w:r>
              <w:rPr>
                <w:rFonts w:cs="Arial"/>
                <w:b/>
                <w:bCs/>
                <w:szCs w:val="20"/>
              </w:rPr>
              <w:t>-</w:t>
            </w:r>
          </w:p>
        </w:tc>
        <w:tc>
          <w:tcPr>
            <w:tcW w:w="992" w:type="dxa"/>
            <w:tcBorders>
              <w:top w:val="nil"/>
              <w:left w:val="nil"/>
              <w:bottom w:val="single" w:sz="8" w:space="0" w:color="auto"/>
              <w:right w:val="single" w:sz="8" w:space="0" w:color="auto"/>
            </w:tcBorders>
            <w:shd w:val="clear" w:color="auto" w:fill="auto"/>
            <w:vAlign w:val="center"/>
          </w:tcPr>
          <w:p w14:paraId="48F79B3B" w14:textId="77777777" w:rsidR="009778AD" w:rsidRDefault="009778AD" w:rsidP="009778AD">
            <w:pPr>
              <w:jc w:val="center"/>
              <w:rPr>
                <w:rFonts w:cs="Arial"/>
                <w:b/>
                <w:bCs/>
                <w:color w:val="000000"/>
                <w:szCs w:val="20"/>
              </w:rPr>
            </w:pPr>
            <w:r>
              <w:rPr>
                <w:rFonts w:cs="Arial"/>
                <w:b/>
                <w:bCs/>
                <w:szCs w:val="20"/>
              </w:rPr>
              <w:t>-</w:t>
            </w:r>
          </w:p>
        </w:tc>
        <w:tc>
          <w:tcPr>
            <w:tcW w:w="992" w:type="dxa"/>
            <w:tcBorders>
              <w:top w:val="nil"/>
              <w:left w:val="nil"/>
              <w:bottom w:val="single" w:sz="8" w:space="0" w:color="auto"/>
              <w:right w:val="single" w:sz="8" w:space="0" w:color="auto"/>
            </w:tcBorders>
            <w:shd w:val="clear" w:color="auto" w:fill="auto"/>
            <w:vAlign w:val="center"/>
          </w:tcPr>
          <w:p w14:paraId="5E0B0C8F" w14:textId="77777777" w:rsidR="009778AD" w:rsidRDefault="009778AD" w:rsidP="009778AD">
            <w:pPr>
              <w:jc w:val="center"/>
              <w:rPr>
                <w:rFonts w:cs="Arial"/>
                <w:b/>
                <w:bCs/>
                <w:color w:val="000000"/>
                <w:szCs w:val="20"/>
              </w:rPr>
            </w:pPr>
            <w:r>
              <w:rPr>
                <w:rFonts w:cs="Arial"/>
                <w:b/>
                <w:bCs/>
                <w:szCs w:val="20"/>
              </w:rPr>
              <w:t>-</w:t>
            </w:r>
          </w:p>
        </w:tc>
        <w:tc>
          <w:tcPr>
            <w:tcW w:w="993" w:type="dxa"/>
            <w:tcBorders>
              <w:top w:val="nil"/>
              <w:left w:val="nil"/>
              <w:bottom w:val="single" w:sz="8" w:space="0" w:color="auto"/>
              <w:right w:val="single" w:sz="8" w:space="0" w:color="auto"/>
            </w:tcBorders>
            <w:shd w:val="clear" w:color="auto" w:fill="auto"/>
            <w:vAlign w:val="center"/>
          </w:tcPr>
          <w:p w14:paraId="68EDB9E4" w14:textId="77777777" w:rsidR="009778AD" w:rsidRDefault="009778AD" w:rsidP="009778AD">
            <w:pPr>
              <w:jc w:val="center"/>
              <w:rPr>
                <w:rFonts w:cs="Arial"/>
                <w:color w:val="000000"/>
                <w:szCs w:val="20"/>
              </w:rPr>
            </w:pPr>
            <w:r>
              <w:rPr>
                <w:rFonts w:cs="Arial"/>
                <w:szCs w:val="20"/>
              </w:rPr>
              <w:t>0</w:t>
            </w:r>
          </w:p>
        </w:tc>
        <w:tc>
          <w:tcPr>
            <w:tcW w:w="992" w:type="dxa"/>
            <w:tcBorders>
              <w:top w:val="nil"/>
              <w:left w:val="nil"/>
              <w:bottom w:val="single" w:sz="8" w:space="0" w:color="auto"/>
              <w:right w:val="single" w:sz="8" w:space="0" w:color="auto"/>
            </w:tcBorders>
            <w:shd w:val="clear" w:color="auto" w:fill="auto"/>
            <w:vAlign w:val="center"/>
          </w:tcPr>
          <w:p w14:paraId="030147E8" w14:textId="77777777" w:rsidR="009778AD" w:rsidRDefault="009778AD" w:rsidP="009778AD">
            <w:pPr>
              <w:jc w:val="center"/>
              <w:rPr>
                <w:rFonts w:cs="Arial"/>
                <w:color w:val="000000"/>
                <w:szCs w:val="20"/>
              </w:rPr>
            </w:pPr>
            <w:r>
              <w:rPr>
                <w:rFonts w:cs="Arial"/>
                <w:szCs w:val="20"/>
              </w:rPr>
              <w:t>0</w:t>
            </w:r>
          </w:p>
        </w:tc>
      </w:tr>
      <w:tr w:rsidR="009778AD" w:rsidRPr="008603A5" w14:paraId="00CDD0DA" w14:textId="77777777" w:rsidTr="009A64FC">
        <w:trPr>
          <w:trHeight w:val="555"/>
          <w:jc w:val="center"/>
        </w:trPr>
        <w:tc>
          <w:tcPr>
            <w:tcW w:w="2511" w:type="dxa"/>
            <w:shd w:val="clear" w:color="auto" w:fill="CBE9D3"/>
            <w:vAlign w:val="center"/>
          </w:tcPr>
          <w:p w14:paraId="4F35AA5D" w14:textId="77777777" w:rsidR="009778AD" w:rsidRPr="00F61EC5" w:rsidRDefault="0048557B" w:rsidP="0048557B">
            <w:pPr>
              <w:jc w:val="center"/>
              <w:rPr>
                <w:rFonts w:cs="Arial"/>
                <w:b/>
                <w:bCs/>
                <w:szCs w:val="20"/>
                <w:lang w:eastAsia="en-GB"/>
              </w:rPr>
            </w:pPr>
            <w:r w:rsidRPr="00F61EC5">
              <w:rPr>
                <w:rFonts w:cs="Arial"/>
                <w:b/>
                <w:bCs/>
                <w:szCs w:val="20"/>
                <w:lang w:eastAsia="en-GB"/>
              </w:rPr>
              <w:t>Oldh</w:t>
            </w:r>
            <w:r>
              <w:rPr>
                <w:rFonts w:cs="Arial"/>
                <w:b/>
                <w:bCs/>
                <w:szCs w:val="20"/>
                <w:lang w:eastAsia="en-GB"/>
              </w:rPr>
              <w:t>a</w:t>
            </w:r>
            <w:r w:rsidRPr="00F61EC5">
              <w:rPr>
                <w:rFonts w:cs="Arial"/>
                <w:b/>
                <w:bCs/>
                <w:szCs w:val="20"/>
                <w:lang w:eastAsia="en-GB"/>
              </w:rPr>
              <w:t xml:space="preserve">m </w:t>
            </w:r>
            <w:r w:rsidR="009778AD" w:rsidRPr="00F61EC5">
              <w:rPr>
                <w:rFonts w:cs="Arial"/>
                <w:b/>
                <w:bCs/>
                <w:szCs w:val="20"/>
                <w:lang w:eastAsia="en-GB"/>
              </w:rPr>
              <w:t>C</w:t>
            </w:r>
            <w:r>
              <w:rPr>
                <w:rFonts w:cs="Arial"/>
                <w:b/>
                <w:bCs/>
                <w:szCs w:val="20"/>
                <w:lang w:eastAsia="en-GB"/>
              </w:rPr>
              <w:t>r</w:t>
            </w:r>
            <w:r w:rsidR="009778AD" w:rsidRPr="00F61EC5">
              <w:rPr>
                <w:rFonts w:cs="Arial"/>
                <w:b/>
                <w:bCs/>
                <w:szCs w:val="20"/>
                <w:lang w:eastAsia="en-GB"/>
              </w:rPr>
              <w:t>ompton</w:t>
            </w:r>
            <w:r>
              <w:rPr>
                <w:rFonts w:cs="Arial"/>
                <w:b/>
                <w:bCs/>
                <w:szCs w:val="20"/>
                <w:lang w:eastAsia="en-GB"/>
              </w:rPr>
              <w:t xml:space="preserve"> Way</w:t>
            </w:r>
          </w:p>
        </w:tc>
        <w:tc>
          <w:tcPr>
            <w:tcW w:w="1386" w:type="dxa"/>
            <w:vAlign w:val="center"/>
          </w:tcPr>
          <w:p w14:paraId="58D59178" w14:textId="77777777" w:rsidR="009778AD" w:rsidRPr="00F61EC5" w:rsidRDefault="009778AD" w:rsidP="009778AD">
            <w:pPr>
              <w:jc w:val="center"/>
              <w:rPr>
                <w:rFonts w:cs="Arial"/>
                <w:szCs w:val="20"/>
                <w:lang w:eastAsia="en-GB"/>
              </w:rPr>
            </w:pPr>
            <w:r w:rsidRPr="00F61EC5">
              <w:rPr>
                <w:rFonts w:cs="Arial"/>
                <w:szCs w:val="20"/>
                <w:lang w:eastAsia="en-GB"/>
              </w:rPr>
              <w:t>Oldham</w:t>
            </w:r>
          </w:p>
        </w:tc>
        <w:tc>
          <w:tcPr>
            <w:tcW w:w="2126" w:type="dxa"/>
            <w:vAlign w:val="center"/>
          </w:tcPr>
          <w:p w14:paraId="143A80B6" w14:textId="77777777" w:rsidR="009778AD" w:rsidRDefault="009778AD" w:rsidP="009778AD">
            <w:pPr>
              <w:jc w:val="center"/>
              <w:rPr>
                <w:rFonts w:cs="Arial"/>
                <w:color w:val="000000"/>
                <w:szCs w:val="20"/>
              </w:rPr>
            </w:pPr>
            <w:r w:rsidRPr="00533237">
              <w:rPr>
                <w:rFonts w:cs="Arial"/>
                <w:color w:val="000000"/>
                <w:szCs w:val="20"/>
              </w:rPr>
              <w:t>Urban Traffic</w:t>
            </w:r>
          </w:p>
        </w:tc>
        <w:tc>
          <w:tcPr>
            <w:tcW w:w="1573" w:type="dxa"/>
            <w:vAlign w:val="center"/>
          </w:tcPr>
          <w:p w14:paraId="236890F9"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7D8E658A"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5ADA4B1A" w14:textId="77777777" w:rsidR="009778AD" w:rsidRDefault="009778AD" w:rsidP="009778AD">
            <w:pPr>
              <w:jc w:val="center"/>
              <w:rPr>
                <w:rFonts w:cs="Arial"/>
                <w:color w:val="000000"/>
                <w:szCs w:val="20"/>
              </w:rPr>
            </w:pPr>
            <w:r>
              <w:rPr>
                <w:rFonts w:cs="Arial"/>
                <w:color w:val="000000"/>
                <w:szCs w:val="20"/>
              </w:rPr>
              <w:t>94.99%</w:t>
            </w:r>
          </w:p>
        </w:tc>
        <w:tc>
          <w:tcPr>
            <w:tcW w:w="992" w:type="dxa"/>
            <w:tcBorders>
              <w:top w:val="nil"/>
              <w:left w:val="nil"/>
              <w:bottom w:val="single" w:sz="8" w:space="0" w:color="auto"/>
              <w:right w:val="single" w:sz="8" w:space="0" w:color="auto"/>
            </w:tcBorders>
            <w:shd w:val="clear" w:color="auto" w:fill="auto"/>
            <w:vAlign w:val="center"/>
          </w:tcPr>
          <w:p w14:paraId="03801AE9" w14:textId="77777777" w:rsidR="009778AD" w:rsidRDefault="009778AD" w:rsidP="009778AD">
            <w:pPr>
              <w:jc w:val="center"/>
              <w:rPr>
                <w:rFonts w:cs="Arial"/>
                <w:b/>
                <w:bCs/>
                <w:color w:val="000000"/>
                <w:szCs w:val="20"/>
              </w:rPr>
            </w:pPr>
            <w:r>
              <w:rPr>
                <w:rFonts w:cs="Arial"/>
                <w:b/>
                <w:bCs/>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649516C9" w14:textId="77777777" w:rsidR="009778AD" w:rsidRDefault="009778AD" w:rsidP="009778AD">
            <w:pPr>
              <w:jc w:val="center"/>
              <w:rPr>
                <w:rFonts w:cs="Arial"/>
                <w:b/>
                <w:bCs/>
                <w:color w:val="000000"/>
                <w:szCs w:val="20"/>
              </w:rPr>
            </w:pPr>
            <w:r>
              <w:rPr>
                <w:rFonts w:cs="Arial"/>
                <w:b/>
                <w:bCs/>
                <w:color w:val="000000"/>
                <w:szCs w:val="20"/>
              </w:rPr>
              <w:t>5(28)</w:t>
            </w:r>
          </w:p>
        </w:tc>
        <w:tc>
          <w:tcPr>
            <w:tcW w:w="992" w:type="dxa"/>
            <w:tcBorders>
              <w:top w:val="nil"/>
              <w:left w:val="nil"/>
              <w:bottom w:val="single" w:sz="8" w:space="0" w:color="auto"/>
              <w:right w:val="single" w:sz="8" w:space="0" w:color="auto"/>
            </w:tcBorders>
            <w:shd w:val="clear" w:color="auto" w:fill="auto"/>
            <w:vAlign w:val="center"/>
          </w:tcPr>
          <w:p w14:paraId="46981B6C" w14:textId="77777777" w:rsidR="009778AD" w:rsidRDefault="009778AD" w:rsidP="009778AD">
            <w:pPr>
              <w:jc w:val="center"/>
              <w:rPr>
                <w:rFonts w:cs="Arial"/>
                <w:b/>
                <w:bCs/>
                <w:color w:val="000000"/>
                <w:szCs w:val="20"/>
              </w:rPr>
            </w:pPr>
            <w:r>
              <w:rPr>
                <w:rFonts w:cs="Arial"/>
                <w:color w:val="000000"/>
                <w:szCs w:val="20"/>
              </w:rPr>
              <w:t>11</w:t>
            </w:r>
          </w:p>
        </w:tc>
        <w:tc>
          <w:tcPr>
            <w:tcW w:w="993" w:type="dxa"/>
            <w:tcBorders>
              <w:top w:val="nil"/>
              <w:left w:val="nil"/>
              <w:bottom w:val="single" w:sz="8" w:space="0" w:color="auto"/>
              <w:right w:val="single" w:sz="8" w:space="0" w:color="auto"/>
            </w:tcBorders>
            <w:shd w:val="clear" w:color="auto" w:fill="auto"/>
            <w:vAlign w:val="center"/>
          </w:tcPr>
          <w:p w14:paraId="5460E87B" w14:textId="77777777" w:rsidR="009778AD" w:rsidRDefault="009778AD" w:rsidP="009778AD">
            <w:pPr>
              <w:jc w:val="center"/>
              <w:rPr>
                <w:rFonts w:cs="Arial"/>
                <w:color w:val="000000"/>
                <w:szCs w:val="20"/>
              </w:rPr>
            </w:pPr>
            <w:r>
              <w:rPr>
                <w:rFonts w:cs="Arial"/>
                <w:color w:val="000000"/>
                <w:szCs w:val="20"/>
              </w:rPr>
              <w:t>1</w:t>
            </w:r>
          </w:p>
        </w:tc>
        <w:tc>
          <w:tcPr>
            <w:tcW w:w="992" w:type="dxa"/>
            <w:tcBorders>
              <w:top w:val="nil"/>
              <w:left w:val="nil"/>
              <w:bottom w:val="single" w:sz="8" w:space="0" w:color="auto"/>
              <w:right w:val="single" w:sz="8" w:space="0" w:color="auto"/>
            </w:tcBorders>
            <w:shd w:val="clear" w:color="auto" w:fill="auto"/>
            <w:vAlign w:val="center"/>
          </w:tcPr>
          <w:p w14:paraId="24C3A641" w14:textId="77777777" w:rsidR="009778AD" w:rsidRDefault="009778AD" w:rsidP="009778AD">
            <w:pPr>
              <w:jc w:val="center"/>
              <w:rPr>
                <w:rFonts w:cs="Arial"/>
                <w:color w:val="000000"/>
                <w:szCs w:val="20"/>
              </w:rPr>
            </w:pPr>
            <w:r>
              <w:rPr>
                <w:rFonts w:cs="Arial"/>
                <w:color w:val="000000"/>
                <w:szCs w:val="20"/>
              </w:rPr>
              <w:t>2</w:t>
            </w:r>
          </w:p>
        </w:tc>
      </w:tr>
      <w:tr w:rsidR="009778AD" w:rsidRPr="008603A5" w14:paraId="3B188E92" w14:textId="77777777" w:rsidTr="009A64FC">
        <w:trPr>
          <w:trHeight w:val="563"/>
          <w:jc w:val="center"/>
        </w:trPr>
        <w:tc>
          <w:tcPr>
            <w:tcW w:w="2511" w:type="dxa"/>
            <w:shd w:val="clear" w:color="auto" w:fill="CBE9D3"/>
            <w:vAlign w:val="center"/>
          </w:tcPr>
          <w:p w14:paraId="72D1E860" w14:textId="77777777" w:rsidR="009778AD" w:rsidRPr="00F61EC5" w:rsidRDefault="009778AD" w:rsidP="009778AD">
            <w:pPr>
              <w:jc w:val="center"/>
              <w:rPr>
                <w:rFonts w:cs="Arial"/>
                <w:b/>
                <w:bCs/>
                <w:szCs w:val="20"/>
                <w:lang w:eastAsia="en-GB"/>
              </w:rPr>
            </w:pPr>
            <w:r w:rsidRPr="00F61EC5">
              <w:rPr>
                <w:rFonts w:cs="Arial"/>
                <w:b/>
                <w:bCs/>
                <w:szCs w:val="20"/>
                <w:lang w:eastAsia="en-GB"/>
              </w:rPr>
              <w:t>Salford Eccles</w:t>
            </w:r>
          </w:p>
        </w:tc>
        <w:tc>
          <w:tcPr>
            <w:tcW w:w="1386" w:type="dxa"/>
            <w:vAlign w:val="center"/>
          </w:tcPr>
          <w:p w14:paraId="79CC9904" w14:textId="77777777" w:rsidR="009778AD" w:rsidRPr="00F61EC5" w:rsidRDefault="009778AD" w:rsidP="009778AD">
            <w:pPr>
              <w:jc w:val="center"/>
              <w:rPr>
                <w:rFonts w:cs="Arial"/>
                <w:szCs w:val="20"/>
                <w:lang w:eastAsia="en-GB"/>
              </w:rPr>
            </w:pPr>
            <w:r w:rsidRPr="00F61EC5">
              <w:rPr>
                <w:rFonts w:cs="Arial"/>
                <w:szCs w:val="20"/>
                <w:lang w:eastAsia="en-GB"/>
              </w:rPr>
              <w:t>Salford</w:t>
            </w:r>
          </w:p>
        </w:tc>
        <w:tc>
          <w:tcPr>
            <w:tcW w:w="2126" w:type="dxa"/>
            <w:vAlign w:val="center"/>
          </w:tcPr>
          <w:p w14:paraId="39173AA5" w14:textId="77777777" w:rsidR="009778AD" w:rsidRDefault="009778AD" w:rsidP="009778AD">
            <w:pPr>
              <w:jc w:val="center"/>
              <w:rPr>
                <w:rFonts w:cs="Arial"/>
                <w:color w:val="000000"/>
                <w:szCs w:val="20"/>
              </w:rPr>
            </w:pPr>
            <w:r>
              <w:rPr>
                <w:rFonts w:cs="Arial"/>
                <w:color w:val="000000"/>
                <w:szCs w:val="20"/>
              </w:rPr>
              <w:t>Urban Industrial</w:t>
            </w:r>
          </w:p>
        </w:tc>
        <w:tc>
          <w:tcPr>
            <w:tcW w:w="1573" w:type="dxa"/>
            <w:vAlign w:val="center"/>
          </w:tcPr>
          <w:p w14:paraId="4B31A016"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49D74528"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6284EF37" w14:textId="77777777" w:rsidR="009778AD" w:rsidRDefault="009778AD" w:rsidP="009778AD">
            <w:pPr>
              <w:jc w:val="center"/>
              <w:rPr>
                <w:rFonts w:cs="Arial"/>
                <w:color w:val="000000"/>
                <w:szCs w:val="20"/>
              </w:rPr>
            </w:pPr>
            <w:r>
              <w:rPr>
                <w:rFonts w:cs="Arial"/>
                <w:color w:val="000000"/>
                <w:szCs w:val="20"/>
              </w:rPr>
              <w:t>95.75%</w:t>
            </w:r>
          </w:p>
        </w:tc>
        <w:tc>
          <w:tcPr>
            <w:tcW w:w="992" w:type="dxa"/>
            <w:tcBorders>
              <w:top w:val="nil"/>
              <w:left w:val="nil"/>
              <w:bottom w:val="single" w:sz="8" w:space="0" w:color="auto"/>
              <w:right w:val="single" w:sz="8" w:space="0" w:color="auto"/>
            </w:tcBorders>
            <w:shd w:val="clear" w:color="auto" w:fill="auto"/>
            <w:vAlign w:val="center"/>
          </w:tcPr>
          <w:p w14:paraId="20D9E919" w14:textId="77777777" w:rsidR="009778AD" w:rsidRDefault="009778AD" w:rsidP="009778AD">
            <w:pPr>
              <w:jc w:val="center"/>
              <w:rPr>
                <w:rFonts w:cs="Arial"/>
                <w:color w:val="000000"/>
                <w:szCs w:val="20"/>
              </w:rPr>
            </w:pPr>
            <w:r>
              <w:rPr>
                <w:rFonts w:cs="Arial"/>
                <w:color w:val="000000"/>
                <w:szCs w:val="20"/>
              </w:rPr>
              <w:t>6</w:t>
            </w:r>
          </w:p>
        </w:tc>
        <w:tc>
          <w:tcPr>
            <w:tcW w:w="992" w:type="dxa"/>
            <w:tcBorders>
              <w:top w:val="nil"/>
              <w:left w:val="nil"/>
              <w:bottom w:val="single" w:sz="8" w:space="0" w:color="auto"/>
              <w:right w:val="single" w:sz="8" w:space="0" w:color="auto"/>
            </w:tcBorders>
            <w:shd w:val="clear" w:color="auto" w:fill="auto"/>
            <w:vAlign w:val="center"/>
          </w:tcPr>
          <w:p w14:paraId="62D02EEF" w14:textId="77777777" w:rsidR="009778AD" w:rsidRDefault="009778AD" w:rsidP="009778AD">
            <w:pPr>
              <w:jc w:val="center"/>
              <w:rPr>
                <w:rFonts w:cs="Arial"/>
                <w:color w:val="000000"/>
                <w:szCs w:val="20"/>
              </w:rPr>
            </w:pPr>
            <w:r>
              <w:rPr>
                <w:rFonts w:cs="Arial"/>
                <w:color w:val="000000"/>
                <w:szCs w:val="20"/>
              </w:rPr>
              <w:t>6</w:t>
            </w:r>
          </w:p>
        </w:tc>
        <w:tc>
          <w:tcPr>
            <w:tcW w:w="992" w:type="dxa"/>
            <w:tcBorders>
              <w:top w:val="nil"/>
              <w:left w:val="nil"/>
              <w:bottom w:val="single" w:sz="8" w:space="0" w:color="auto"/>
              <w:right w:val="single" w:sz="8" w:space="0" w:color="auto"/>
            </w:tcBorders>
            <w:shd w:val="clear" w:color="auto" w:fill="auto"/>
            <w:vAlign w:val="center"/>
          </w:tcPr>
          <w:p w14:paraId="67A57245" w14:textId="77777777" w:rsidR="009778AD" w:rsidRDefault="009778AD" w:rsidP="009778AD">
            <w:pPr>
              <w:jc w:val="center"/>
              <w:rPr>
                <w:rFonts w:cs="Arial"/>
                <w:color w:val="000000"/>
                <w:szCs w:val="20"/>
              </w:rPr>
            </w:pPr>
            <w:r>
              <w:rPr>
                <w:rFonts w:cs="Arial"/>
                <w:color w:val="000000"/>
                <w:szCs w:val="20"/>
              </w:rPr>
              <w:t>5</w:t>
            </w:r>
          </w:p>
        </w:tc>
        <w:tc>
          <w:tcPr>
            <w:tcW w:w="993" w:type="dxa"/>
            <w:tcBorders>
              <w:top w:val="nil"/>
              <w:left w:val="nil"/>
              <w:bottom w:val="single" w:sz="8" w:space="0" w:color="auto"/>
              <w:right w:val="single" w:sz="8" w:space="0" w:color="auto"/>
            </w:tcBorders>
            <w:shd w:val="clear" w:color="auto" w:fill="auto"/>
            <w:vAlign w:val="center"/>
          </w:tcPr>
          <w:p w14:paraId="511DAD0A" w14:textId="77777777" w:rsidR="009778AD" w:rsidRDefault="009778AD" w:rsidP="009778AD">
            <w:pPr>
              <w:jc w:val="center"/>
              <w:rPr>
                <w:rFonts w:cs="Arial"/>
                <w:color w:val="000000"/>
                <w:szCs w:val="20"/>
              </w:rPr>
            </w:pPr>
            <w:r>
              <w:rPr>
                <w:rFonts w:cs="Arial"/>
                <w:color w:val="000000"/>
                <w:szCs w:val="20"/>
              </w:rPr>
              <w:t>2</w:t>
            </w:r>
          </w:p>
        </w:tc>
        <w:tc>
          <w:tcPr>
            <w:tcW w:w="992" w:type="dxa"/>
            <w:tcBorders>
              <w:top w:val="nil"/>
              <w:left w:val="nil"/>
              <w:bottom w:val="single" w:sz="8" w:space="0" w:color="auto"/>
              <w:right w:val="single" w:sz="8" w:space="0" w:color="auto"/>
            </w:tcBorders>
            <w:shd w:val="clear" w:color="auto" w:fill="auto"/>
            <w:vAlign w:val="center"/>
          </w:tcPr>
          <w:p w14:paraId="7A8428A7" w14:textId="77777777" w:rsidR="009778AD" w:rsidRDefault="009778AD" w:rsidP="009778AD">
            <w:pPr>
              <w:jc w:val="center"/>
              <w:rPr>
                <w:rFonts w:cs="Arial"/>
                <w:color w:val="000000"/>
                <w:szCs w:val="20"/>
              </w:rPr>
            </w:pPr>
            <w:r>
              <w:rPr>
                <w:rFonts w:cs="Arial"/>
                <w:color w:val="000000"/>
                <w:szCs w:val="20"/>
              </w:rPr>
              <w:t>5</w:t>
            </w:r>
          </w:p>
        </w:tc>
      </w:tr>
      <w:tr w:rsidR="009778AD" w:rsidRPr="008603A5" w14:paraId="01875107" w14:textId="77777777" w:rsidTr="009A64FC">
        <w:trPr>
          <w:trHeight w:val="557"/>
          <w:jc w:val="center"/>
        </w:trPr>
        <w:tc>
          <w:tcPr>
            <w:tcW w:w="2511" w:type="dxa"/>
            <w:shd w:val="clear" w:color="auto" w:fill="CBE9D3"/>
            <w:vAlign w:val="center"/>
          </w:tcPr>
          <w:p w14:paraId="38225347" w14:textId="77777777" w:rsidR="009778AD" w:rsidRPr="00F61EC5" w:rsidRDefault="009778AD" w:rsidP="009778AD">
            <w:pPr>
              <w:jc w:val="center"/>
              <w:rPr>
                <w:rFonts w:cs="Arial"/>
                <w:b/>
                <w:bCs/>
                <w:szCs w:val="20"/>
                <w:lang w:eastAsia="en-GB"/>
              </w:rPr>
            </w:pPr>
            <w:r w:rsidRPr="00F61EC5">
              <w:rPr>
                <w:rFonts w:cs="Arial"/>
                <w:b/>
                <w:bCs/>
                <w:szCs w:val="20"/>
                <w:lang w:eastAsia="en-GB"/>
              </w:rPr>
              <w:t>Salford M60</w:t>
            </w:r>
          </w:p>
        </w:tc>
        <w:tc>
          <w:tcPr>
            <w:tcW w:w="1386" w:type="dxa"/>
            <w:vAlign w:val="center"/>
          </w:tcPr>
          <w:p w14:paraId="17E19546" w14:textId="77777777" w:rsidR="009778AD" w:rsidRPr="00F61EC5" w:rsidRDefault="009778AD" w:rsidP="009778AD">
            <w:pPr>
              <w:jc w:val="center"/>
              <w:rPr>
                <w:rFonts w:cs="Arial"/>
                <w:szCs w:val="20"/>
                <w:lang w:eastAsia="en-GB"/>
              </w:rPr>
            </w:pPr>
            <w:r w:rsidRPr="00F61EC5">
              <w:rPr>
                <w:rFonts w:cs="Arial"/>
                <w:szCs w:val="20"/>
                <w:lang w:eastAsia="en-GB"/>
              </w:rPr>
              <w:t>Salford</w:t>
            </w:r>
          </w:p>
        </w:tc>
        <w:tc>
          <w:tcPr>
            <w:tcW w:w="2126" w:type="dxa"/>
            <w:vAlign w:val="center"/>
          </w:tcPr>
          <w:p w14:paraId="44286709" w14:textId="77777777" w:rsidR="009778AD" w:rsidRDefault="009778AD" w:rsidP="009778AD">
            <w:pPr>
              <w:jc w:val="center"/>
            </w:pPr>
            <w:r w:rsidRPr="00151B9A">
              <w:t>Urban Traffic</w:t>
            </w:r>
          </w:p>
        </w:tc>
        <w:tc>
          <w:tcPr>
            <w:tcW w:w="1573" w:type="dxa"/>
            <w:vAlign w:val="center"/>
          </w:tcPr>
          <w:p w14:paraId="5D059E7B"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3B9DC933"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2F3C6E50" w14:textId="77777777" w:rsidR="009778AD" w:rsidRDefault="009778AD" w:rsidP="009778AD">
            <w:pPr>
              <w:jc w:val="center"/>
              <w:rPr>
                <w:rFonts w:cs="Arial"/>
                <w:color w:val="000000"/>
                <w:szCs w:val="20"/>
              </w:rPr>
            </w:pPr>
            <w:r>
              <w:rPr>
                <w:rFonts w:cs="Arial"/>
                <w:color w:val="000000"/>
                <w:szCs w:val="20"/>
              </w:rPr>
              <w:t>86.07%</w:t>
            </w:r>
          </w:p>
        </w:tc>
        <w:tc>
          <w:tcPr>
            <w:tcW w:w="992" w:type="dxa"/>
            <w:tcBorders>
              <w:top w:val="nil"/>
              <w:left w:val="nil"/>
              <w:bottom w:val="single" w:sz="8" w:space="0" w:color="auto"/>
              <w:right w:val="single" w:sz="8" w:space="0" w:color="auto"/>
            </w:tcBorders>
            <w:shd w:val="clear" w:color="auto" w:fill="auto"/>
            <w:vAlign w:val="center"/>
          </w:tcPr>
          <w:p w14:paraId="3C60C329" w14:textId="77777777" w:rsidR="009778AD" w:rsidRDefault="009778AD" w:rsidP="009778AD">
            <w:pPr>
              <w:jc w:val="center"/>
              <w:rPr>
                <w:rFonts w:cs="Arial"/>
                <w:color w:val="000000"/>
                <w:szCs w:val="20"/>
              </w:rPr>
            </w:pPr>
            <w:r>
              <w:rPr>
                <w:rFonts w:cs="Arial"/>
                <w:color w:val="000000"/>
                <w:szCs w:val="20"/>
              </w:rPr>
              <w:t>19</w:t>
            </w:r>
          </w:p>
        </w:tc>
        <w:tc>
          <w:tcPr>
            <w:tcW w:w="992" w:type="dxa"/>
            <w:tcBorders>
              <w:top w:val="nil"/>
              <w:left w:val="nil"/>
              <w:bottom w:val="single" w:sz="8" w:space="0" w:color="auto"/>
              <w:right w:val="single" w:sz="8" w:space="0" w:color="auto"/>
            </w:tcBorders>
            <w:shd w:val="clear" w:color="auto" w:fill="auto"/>
            <w:vAlign w:val="center"/>
          </w:tcPr>
          <w:p w14:paraId="672BDC66" w14:textId="77777777" w:rsidR="009778AD" w:rsidRDefault="0091142E" w:rsidP="0091142E">
            <w:pPr>
              <w:jc w:val="center"/>
              <w:rPr>
                <w:rFonts w:cs="Arial"/>
                <w:color w:val="000000"/>
                <w:szCs w:val="20"/>
              </w:rPr>
            </w:pPr>
            <w:r>
              <w:rPr>
                <w:rFonts w:cs="Arial"/>
                <w:b/>
                <w:bCs/>
                <w:color w:val="000000"/>
                <w:szCs w:val="20"/>
              </w:rPr>
              <w:t>3</w:t>
            </w:r>
            <w:r w:rsidR="009778AD">
              <w:rPr>
                <w:rFonts w:cs="Arial"/>
                <w:b/>
                <w:bCs/>
                <w:color w:val="000000"/>
                <w:szCs w:val="20"/>
              </w:rPr>
              <w:t>(</w:t>
            </w:r>
            <w:r>
              <w:rPr>
                <w:rFonts w:cs="Arial"/>
                <w:b/>
                <w:bCs/>
                <w:color w:val="000000"/>
                <w:szCs w:val="20"/>
              </w:rPr>
              <w:t>34</w:t>
            </w:r>
            <w:r w:rsidR="009778AD">
              <w:rPr>
                <w:rFonts w:cs="Arial"/>
                <w:b/>
                <w:bCs/>
                <w:color w:val="000000"/>
                <w:szCs w:val="20"/>
              </w:rPr>
              <w:t>)</w:t>
            </w:r>
          </w:p>
        </w:tc>
        <w:tc>
          <w:tcPr>
            <w:tcW w:w="992" w:type="dxa"/>
            <w:tcBorders>
              <w:top w:val="nil"/>
              <w:left w:val="nil"/>
              <w:bottom w:val="single" w:sz="8" w:space="0" w:color="auto"/>
              <w:right w:val="single" w:sz="8" w:space="0" w:color="auto"/>
            </w:tcBorders>
            <w:shd w:val="clear" w:color="auto" w:fill="auto"/>
            <w:vAlign w:val="center"/>
          </w:tcPr>
          <w:p w14:paraId="18B33376" w14:textId="77777777" w:rsidR="009778AD" w:rsidRDefault="009778AD" w:rsidP="009778AD">
            <w:pPr>
              <w:jc w:val="center"/>
              <w:rPr>
                <w:rFonts w:cs="Arial"/>
                <w:b/>
                <w:bCs/>
                <w:color w:val="000000"/>
                <w:szCs w:val="20"/>
              </w:rPr>
            </w:pPr>
            <w:r>
              <w:rPr>
                <w:rFonts w:cs="Arial"/>
                <w:color w:val="000000"/>
                <w:szCs w:val="20"/>
              </w:rPr>
              <w:t>5</w:t>
            </w:r>
          </w:p>
        </w:tc>
        <w:tc>
          <w:tcPr>
            <w:tcW w:w="993" w:type="dxa"/>
            <w:tcBorders>
              <w:top w:val="nil"/>
              <w:left w:val="nil"/>
              <w:bottom w:val="single" w:sz="8" w:space="0" w:color="auto"/>
              <w:right w:val="single" w:sz="8" w:space="0" w:color="auto"/>
            </w:tcBorders>
            <w:shd w:val="clear" w:color="auto" w:fill="auto"/>
            <w:vAlign w:val="center"/>
          </w:tcPr>
          <w:p w14:paraId="2DC9F9C1" w14:textId="77777777" w:rsidR="009778AD" w:rsidRDefault="0091142E" w:rsidP="009778AD">
            <w:pPr>
              <w:jc w:val="center"/>
              <w:rPr>
                <w:rFonts w:cs="Arial"/>
                <w:color w:val="000000"/>
                <w:szCs w:val="20"/>
              </w:rPr>
            </w:pPr>
            <w:r>
              <w:rPr>
                <w:rFonts w:cs="Arial"/>
                <w:color w:val="000000"/>
                <w:szCs w:val="20"/>
              </w:rPr>
              <w:t>5(34)</w:t>
            </w:r>
          </w:p>
        </w:tc>
        <w:tc>
          <w:tcPr>
            <w:tcW w:w="992" w:type="dxa"/>
            <w:tcBorders>
              <w:top w:val="nil"/>
              <w:left w:val="nil"/>
              <w:bottom w:val="single" w:sz="8" w:space="0" w:color="auto"/>
              <w:right w:val="single" w:sz="8" w:space="0" w:color="auto"/>
            </w:tcBorders>
            <w:shd w:val="clear" w:color="auto" w:fill="auto"/>
            <w:vAlign w:val="center"/>
          </w:tcPr>
          <w:p w14:paraId="387F2A52" w14:textId="77777777" w:rsidR="009778AD" w:rsidRDefault="009778AD" w:rsidP="009778AD">
            <w:pPr>
              <w:jc w:val="center"/>
              <w:rPr>
                <w:rFonts w:cs="Arial"/>
                <w:color w:val="000000"/>
                <w:szCs w:val="20"/>
              </w:rPr>
            </w:pPr>
            <w:r>
              <w:rPr>
                <w:rFonts w:cs="Arial"/>
                <w:color w:val="000000"/>
                <w:szCs w:val="20"/>
              </w:rPr>
              <w:t>8</w:t>
            </w:r>
          </w:p>
        </w:tc>
      </w:tr>
      <w:tr w:rsidR="009778AD" w:rsidRPr="008603A5" w14:paraId="75364378" w14:textId="77777777" w:rsidTr="009A64FC">
        <w:trPr>
          <w:trHeight w:val="553"/>
          <w:jc w:val="center"/>
        </w:trPr>
        <w:tc>
          <w:tcPr>
            <w:tcW w:w="2511" w:type="dxa"/>
            <w:shd w:val="clear" w:color="auto" w:fill="CBE9D3"/>
            <w:vAlign w:val="center"/>
          </w:tcPr>
          <w:p w14:paraId="3F3C26BA" w14:textId="77777777" w:rsidR="009778AD" w:rsidRPr="00F61EC5" w:rsidRDefault="0048557B" w:rsidP="0048557B">
            <w:pPr>
              <w:jc w:val="center"/>
              <w:rPr>
                <w:rFonts w:cs="Arial"/>
                <w:b/>
                <w:bCs/>
                <w:szCs w:val="20"/>
                <w:lang w:eastAsia="en-GB"/>
              </w:rPr>
            </w:pPr>
            <w:r w:rsidRPr="00F61EC5">
              <w:rPr>
                <w:rFonts w:cs="Arial"/>
                <w:b/>
                <w:bCs/>
                <w:szCs w:val="20"/>
                <w:lang w:eastAsia="en-GB"/>
              </w:rPr>
              <w:t>Stockp</w:t>
            </w:r>
            <w:r>
              <w:rPr>
                <w:rFonts w:cs="Arial"/>
                <w:b/>
                <w:bCs/>
                <w:szCs w:val="20"/>
                <w:lang w:eastAsia="en-GB"/>
              </w:rPr>
              <w:t>ort</w:t>
            </w:r>
            <w:r w:rsidRPr="00F61EC5">
              <w:rPr>
                <w:rFonts w:cs="Arial"/>
                <w:b/>
                <w:bCs/>
                <w:szCs w:val="20"/>
                <w:lang w:eastAsia="en-GB"/>
              </w:rPr>
              <w:t xml:space="preserve"> </w:t>
            </w:r>
            <w:r w:rsidR="009778AD" w:rsidRPr="00F61EC5">
              <w:rPr>
                <w:rFonts w:cs="Arial"/>
                <w:b/>
                <w:bCs/>
                <w:szCs w:val="20"/>
                <w:lang w:eastAsia="en-GB"/>
              </w:rPr>
              <w:t>Hazel Gr</w:t>
            </w:r>
            <w:r>
              <w:rPr>
                <w:rFonts w:cs="Arial"/>
                <w:b/>
                <w:bCs/>
                <w:szCs w:val="20"/>
                <w:lang w:eastAsia="en-GB"/>
              </w:rPr>
              <w:t>o</w:t>
            </w:r>
            <w:r w:rsidR="009778AD" w:rsidRPr="00F61EC5">
              <w:rPr>
                <w:rFonts w:cs="Arial"/>
                <w:b/>
                <w:bCs/>
                <w:szCs w:val="20"/>
                <w:lang w:eastAsia="en-GB"/>
              </w:rPr>
              <w:t>v</w:t>
            </w:r>
            <w:r>
              <w:rPr>
                <w:rFonts w:cs="Arial"/>
                <w:b/>
                <w:bCs/>
                <w:szCs w:val="20"/>
                <w:lang w:eastAsia="en-GB"/>
              </w:rPr>
              <w:t>e</w:t>
            </w:r>
          </w:p>
        </w:tc>
        <w:tc>
          <w:tcPr>
            <w:tcW w:w="1386" w:type="dxa"/>
            <w:vAlign w:val="center"/>
          </w:tcPr>
          <w:p w14:paraId="01A6755B" w14:textId="77777777" w:rsidR="009778AD" w:rsidRPr="00F61EC5" w:rsidRDefault="009778AD" w:rsidP="009778AD">
            <w:pPr>
              <w:jc w:val="center"/>
              <w:rPr>
                <w:rFonts w:cs="Arial"/>
                <w:szCs w:val="20"/>
                <w:lang w:eastAsia="en-GB"/>
              </w:rPr>
            </w:pPr>
            <w:r w:rsidRPr="00F61EC5">
              <w:rPr>
                <w:rFonts w:cs="Arial"/>
                <w:szCs w:val="20"/>
                <w:lang w:eastAsia="en-GB"/>
              </w:rPr>
              <w:t>Stockport</w:t>
            </w:r>
          </w:p>
        </w:tc>
        <w:tc>
          <w:tcPr>
            <w:tcW w:w="2126" w:type="dxa"/>
            <w:vAlign w:val="center"/>
          </w:tcPr>
          <w:p w14:paraId="69F0E372" w14:textId="77777777" w:rsidR="009778AD" w:rsidRDefault="009778AD" w:rsidP="009778AD">
            <w:pPr>
              <w:jc w:val="center"/>
            </w:pPr>
            <w:r w:rsidRPr="00151B9A">
              <w:t>Urban Traffic</w:t>
            </w:r>
          </w:p>
        </w:tc>
        <w:tc>
          <w:tcPr>
            <w:tcW w:w="1573" w:type="dxa"/>
            <w:vAlign w:val="center"/>
          </w:tcPr>
          <w:p w14:paraId="59527FE1"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4D00BC85"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304D15BB" w14:textId="77777777" w:rsidR="009778AD" w:rsidRDefault="009778AD" w:rsidP="009778AD">
            <w:pPr>
              <w:jc w:val="center"/>
              <w:rPr>
                <w:rFonts w:cs="Arial"/>
                <w:color w:val="000000"/>
                <w:szCs w:val="20"/>
              </w:rPr>
            </w:pPr>
            <w:r>
              <w:rPr>
                <w:rFonts w:cs="Arial"/>
                <w:color w:val="000000"/>
                <w:szCs w:val="20"/>
              </w:rPr>
              <w:t>98.85%</w:t>
            </w:r>
          </w:p>
        </w:tc>
        <w:tc>
          <w:tcPr>
            <w:tcW w:w="992" w:type="dxa"/>
            <w:tcBorders>
              <w:top w:val="nil"/>
              <w:left w:val="nil"/>
              <w:bottom w:val="single" w:sz="8" w:space="0" w:color="auto"/>
              <w:right w:val="single" w:sz="8" w:space="0" w:color="auto"/>
            </w:tcBorders>
            <w:shd w:val="clear" w:color="auto" w:fill="auto"/>
            <w:vAlign w:val="center"/>
          </w:tcPr>
          <w:p w14:paraId="1847717D" w14:textId="77777777" w:rsidR="009778AD" w:rsidRDefault="009778AD" w:rsidP="009778AD">
            <w:pPr>
              <w:jc w:val="center"/>
              <w:rPr>
                <w:rFonts w:cs="Arial"/>
                <w:color w:val="000000"/>
                <w:szCs w:val="20"/>
              </w:rPr>
            </w:pPr>
            <w:r>
              <w:rPr>
                <w:rFonts w:cs="Arial"/>
                <w:color w:val="000000"/>
                <w:szCs w:val="20"/>
              </w:rPr>
              <w:t>12</w:t>
            </w:r>
          </w:p>
        </w:tc>
        <w:tc>
          <w:tcPr>
            <w:tcW w:w="992" w:type="dxa"/>
            <w:tcBorders>
              <w:top w:val="nil"/>
              <w:left w:val="nil"/>
              <w:bottom w:val="single" w:sz="8" w:space="0" w:color="auto"/>
              <w:right w:val="single" w:sz="8" w:space="0" w:color="auto"/>
            </w:tcBorders>
            <w:shd w:val="clear" w:color="auto" w:fill="auto"/>
            <w:vAlign w:val="center"/>
          </w:tcPr>
          <w:p w14:paraId="07D997FD" w14:textId="77777777" w:rsidR="009778AD" w:rsidRDefault="009778AD" w:rsidP="009778AD">
            <w:pPr>
              <w:jc w:val="center"/>
              <w:rPr>
                <w:rFonts w:cs="Arial"/>
                <w:color w:val="000000"/>
                <w:szCs w:val="20"/>
              </w:rPr>
            </w:pPr>
            <w:r>
              <w:rPr>
                <w:rFonts w:cs="Arial"/>
                <w:color w:val="000000"/>
                <w:szCs w:val="20"/>
              </w:rPr>
              <w:t>11</w:t>
            </w:r>
          </w:p>
        </w:tc>
        <w:tc>
          <w:tcPr>
            <w:tcW w:w="992" w:type="dxa"/>
            <w:tcBorders>
              <w:top w:val="nil"/>
              <w:left w:val="nil"/>
              <w:bottom w:val="single" w:sz="8" w:space="0" w:color="auto"/>
              <w:right w:val="single" w:sz="8" w:space="0" w:color="auto"/>
            </w:tcBorders>
            <w:shd w:val="clear" w:color="auto" w:fill="auto"/>
            <w:vAlign w:val="center"/>
          </w:tcPr>
          <w:p w14:paraId="41A874A4" w14:textId="77777777" w:rsidR="009778AD" w:rsidRDefault="009778AD" w:rsidP="009778AD">
            <w:pPr>
              <w:jc w:val="center"/>
              <w:rPr>
                <w:rFonts w:cs="Arial"/>
                <w:color w:val="000000"/>
                <w:szCs w:val="20"/>
              </w:rPr>
            </w:pPr>
            <w:r>
              <w:rPr>
                <w:rFonts w:cs="Arial"/>
                <w:color w:val="000000"/>
                <w:szCs w:val="20"/>
              </w:rPr>
              <w:t>6</w:t>
            </w:r>
          </w:p>
        </w:tc>
        <w:tc>
          <w:tcPr>
            <w:tcW w:w="993" w:type="dxa"/>
            <w:tcBorders>
              <w:top w:val="nil"/>
              <w:left w:val="nil"/>
              <w:bottom w:val="single" w:sz="8" w:space="0" w:color="auto"/>
              <w:right w:val="single" w:sz="8" w:space="0" w:color="auto"/>
            </w:tcBorders>
            <w:shd w:val="clear" w:color="auto" w:fill="auto"/>
            <w:vAlign w:val="center"/>
          </w:tcPr>
          <w:p w14:paraId="768F861A" w14:textId="77777777" w:rsidR="009778AD" w:rsidRDefault="009778AD" w:rsidP="009778AD">
            <w:pPr>
              <w:jc w:val="center"/>
              <w:rPr>
                <w:rFonts w:cs="Arial"/>
                <w:color w:val="000000"/>
                <w:szCs w:val="20"/>
              </w:rPr>
            </w:pPr>
            <w:r>
              <w:rPr>
                <w:rFonts w:cs="Arial"/>
                <w:color w:val="000000"/>
                <w:szCs w:val="20"/>
              </w:rPr>
              <w:t>5</w:t>
            </w:r>
          </w:p>
        </w:tc>
        <w:tc>
          <w:tcPr>
            <w:tcW w:w="992" w:type="dxa"/>
            <w:tcBorders>
              <w:top w:val="nil"/>
              <w:left w:val="nil"/>
              <w:bottom w:val="single" w:sz="8" w:space="0" w:color="auto"/>
              <w:right w:val="single" w:sz="8" w:space="0" w:color="auto"/>
            </w:tcBorders>
            <w:shd w:val="clear" w:color="auto" w:fill="auto"/>
            <w:vAlign w:val="center"/>
          </w:tcPr>
          <w:p w14:paraId="7B187B11" w14:textId="77777777" w:rsidR="009778AD" w:rsidRDefault="009778AD" w:rsidP="009778AD">
            <w:pPr>
              <w:jc w:val="center"/>
              <w:rPr>
                <w:rFonts w:cs="Arial"/>
                <w:color w:val="000000"/>
                <w:szCs w:val="20"/>
              </w:rPr>
            </w:pPr>
            <w:r>
              <w:rPr>
                <w:rFonts w:cs="Arial"/>
                <w:color w:val="000000"/>
                <w:szCs w:val="20"/>
              </w:rPr>
              <w:t>1</w:t>
            </w:r>
          </w:p>
        </w:tc>
      </w:tr>
      <w:tr w:rsidR="009778AD" w:rsidRPr="008603A5" w14:paraId="7D30F763" w14:textId="77777777" w:rsidTr="009A64FC">
        <w:trPr>
          <w:trHeight w:val="553"/>
          <w:jc w:val="center"/>
        </w:trPr>
        <w:tc>
          <w:tcPr>
            <w:tcW w:w="2511" w:type="dxa"/>
            <w:shd w:val="clear" w:color="auto" w:fill="CBE9D3"/>
            <w:vAlign w:val="center"/>
          </w:tcPr>
          <w:p w14:paraId="3DC73C05" w14:textId="77777777" w:rsidR="009778AD" w:rsidRPr="00F61EC5" w:rsidRDefault="009778AD" w:rsidP="009778AD">
            <w:pPr>
              <w:jc w:val="center"/>
              <w:rPr>
                <w:rFonts w:cs="Arial"/>
                <w:b/>
                <w:bCs/>
                <w:szCs w:val="20"/>
                <w:lang w:eastAsia="en-GB"/>
              </w:rPr>
            </w:pPr>
            <w:r>
              <w:rPr>
                <w:rFonts w:cs="Arial"/>
                <w:b/>
                <w:bCs/>
                <w:szCs w:val="20"/>
                <w:lang w:eastAsia="en-GB"/>
              </w:rPr>
              <w:t>Stockport Cheadle A34</w:t>
            </w:r>
          </w:p>
        </w:tc>
        <w:tc>
          <w:tcPr>
            <w:tcW w:w="1386" w:type="dxa"/>
            <w:vAlign w:val="center"/>
          </w:tcPr>
          <w:p w14:paraId="1F56552C" w14:textId="77777777" w:rsidR="009778AD" w:rsidRPr="00F61EC5" w:rsidRDefault="009778AD" w:rsidP="009778AD">
            <w:pPr>
              <w:jc w:val="center"/>
              <w:rPr>
                <w:rFonts w:cs="Arial"/>
                <w:szCs w:val="20"/>
                <w:lang w:eastAsia="en-GB"/>
              </w:rPr>
            </w:pPr>
            <w:r>
              <w:rPr>
                <w:rFonts w:cs="Arial"/>
                <w:szCs w:val="20"/>
                <w:lang w:eastAsia="en-GB"/>
              </w:rPr>
              <w:t>Stockport</w:t>
            </w:r>
          </w:p>
        </w:tc>
        <w:tc>
          <w:tcPr>
            <w:tcW w:w="2126" w:type="dxa"/>
            <w:vAlign w:val="center"/>
          </w:tcPr>
          <w:p w14:paraId="4E0E4C27" w14:textId="77777777" w:rsidR="009778AD" w:rsidRPr="00151B9A" w:rsidRDefault="009778AD" w:rsidP="009778AD">
            <w:pPr>
              <w:jc w:val="center"/>
            </w:pPr>
            <w:r>
              <w:t>Urban Traffic</w:t>
            </w:r>
          </w:p>
        </w:tc>
        <w:tc>
          <w:tcPr>
            <w:tcW w:w="1573" w:type="dxa"/>
            <w:vAlign w:val="center"/>
          </w:tcPr>
          <w:p w14:paraId="158C65D6" w14:textId="77777777" w:rsidR="009778AD" w:rsidRPr="00F61EC5" w:rsidRDefault="009778AD" w:rsidP="009778AD">
            <w:pPr>
              <w:jc w:val="center"/>
              <w:rPr>
                <w:rFonts w:cs="Arial"/>
                <w:szCs w:val="20"/>
              </w:rPr>
            </w:pPr>
            <w:r>
              <w:rPr>
                <w:rFonts w:cs="Arial"/>
                <w:szCs w:val="20"/>
              </w:rPr>
              <w:t>Automatic</w:t>
            </w:r>
          </w:p>
        </w:tc>
        <w:tc>
          <w:tcPr>
            <w:tcW w:w="1559" w:type="dxa"/>
            <w:vAlign w:val="center"/>
          </w:tcPr>
          <w:p w14:paraId="462B8B46" w14:textId="77777777" w:rsidR="009778AD" w:rsidRPr="007B5CAE" w:rsidRDefault="009778AD" w:rsidP="009778AD">
            <w:pPr>
              <w:jc w:val="center"/>
              <w:rPr>
                <w:rFonts w:cs="Arial"/>
                <w:szCs w:val="20"/>
              </w:rPr>
            </w:pPr>
            <w:r>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0F8ACFAE" w14:textId="77777777" w:rsidR="009778AD" w:rsidRPr="009778AD" w:rsidRDefault="009778AD" w:rsidP="009778AD">
            <w:pPr>
              <w:jc w:val="center"/>
              <w:rPr>
                <w:rFonts w:cs="Arial"/>
                <w:color w:val="000000"/>
                <w:szCs w:val="20"/>
              </w:rPr>
            </w:pPr>
            <w:r w:rsidRPr="009778AD">
              <w:rPr>
                <w:rFonts w:cs="Arial"/>
                <w:color w:val="000000"/>
                <w:szCs w:val="20"/>
              </w:rPr>
              <w:t>99.51%</w:t>
            </w:r>
          </w:p>
        </w:tc>
        <w:tc>
          <w:tcPr>
            <w:tcW w:w="992" w:type="dxa"/>
            <w:tcBorders>
              <w:top w:val="nil"/>
              <w:left w:val="nil"/>
              <w:bottom w:val="single" w:sz="8" w:space="0" w:color="auto"/>
              <w:right w:val="single" w:sz="8" w:space="0" w:color="auto"/>
            </w:tcBorders>
            <w:shd w:val="clear" w:color="auto" w:fill="auto"/>
            <w:vAlign w:val="center"/>
          </w:tcPr>
          <w:p w14:paraId="5B4DF21E" w14:textId="77777777" w:rsidR="009778AD" w:rsidRPr="009778AD" w:rsidRDefault="009778AD" w:rsidP="009778AD">
            <w:pPr>
              <w:jc w:val="center"/>
              <w:rPr>
                <w:rFonts w:cs="Arial"/>
                <w:color w:val="000000"/>
                <w:szCs w:val="20"/>
              </w:rPr>
            </w:pPr>
            <w:r w:rsidRPr="009778AD">
              <w:rPr>
                <w:rFonts w:cs="Arial"/>
                <w:b/>
                <w:bCs/>
                <w:color w:val="000000"/>
                <w:szCs w:val="20"/>
              </w:rPr>
              <w:t xml:space="preserve"> - </w:t>
            </w:r>
          </w:p>
        </w:tc>
        <w:tc>
          <w:tcPr>
            <w:tcW w:w="992" w:type="dxa"/>
            <w:tcBorders>
              <w:top w:val="nil"/>
              <w:left w:val="nil"/>
              <w:bottom w:val="single" w:sz="8" w:space="0" w:color="auto"/>
              <w:right w:val="single" w:sz="8" w:space="0" w:color="auto"/>
            </w:tcBorders>
            <w:shd w:val="clear" w:color="auto" w:fill="auto"/>
            <w:vAlign w:val="center"/>
          </w:tcPr>
          <w:p w14:paraId="584E53AC" w14:textId="77777777" w:rsidR="009778AD" w:rsidRPr="009778AD" w:rsidRDefault="009778AD" w:rsidP="009778AD">
            <w:pPr>
              <w:jc w:val="center"/>
              <w:rPr>
                <w:rFonts w:cs="Arial"/>
                <w:color w:val="000000"/>
                <w:szCs w:val="20"/>
              </w:rPr>
            </w:pPr>
            <w:r w:rsidRPr="009778AD">
              <w:rPr>
                <w:rFonts w:cs="Arial"/>
                <w:b/>
                <w:bCs/>
                <w:color w:val="000000"/>
                <w:szCs w:val="20"/>
              </w:rPr>
              <w:t xml:space="preserve">  - </w:t>
            </w:r>
          </w:p>
        </w:tc>
        <w:tc>
          <w:tcPr>
            <w:tcW w:w="992" w:type="dxa"/>
            <w:tcBorders>
              <w:top w:val="nil"/>
              <w:left w:val="nil"/>
              <w:bottom w:val="single" w:sz="8" w:space="0" w:color="auto"/>
              <w:right w:val="single" w:sz="8" w:space="0" w:color="auto"/>
            </w:tcBorders>
            <w:shd w:val="clear" w:color="auto" w:fill="auto"/>
            <w:vAlign w:val="center"/>
          </w:tcPr>
          <w:p w14:paraId="4FECC11B" w14:textId="77777777" w:rsidR="009778AD" w:rsidRPr="009778AD" w:rsidRDefault="009778AD" w:rsidP="009778AD">
            <w:pPr>
              <w:jc w:val="center"/>
              <w:rPr>
                <w:rFonts w:cs="Arial"/>
                <w:color w:val="000000"/>
                <w:szCs w:val="20"/>
              </w:rPr>
            </w:pPr>
            <w:r w:rsidRPr="009778AD">
              <w:rPr>
                <w:rFonts w:cs="Arial"/>
                <w:b/>
                <w:bCs/>
                <w:color w:val="000000"/>
                <w:szCs w:val="20"/>
              </w:rPr>
              <w:t xml:space="preserve"> - </w:t>
            </w:r>
          </w:p>
        </w:tc>
        <w:tc>
          <w:tcPr>
            <w:tcW w:w="993" w:type="dxa"/>
            <w:tcBorders>
              <w:top w:val="nil"/>
              <w:left w:val="nil"/>
              <w:bottom w:val="single" w:sz="8" w:space="0" w:color="auto"/>
              <w:right w:val="single" w:sz="8" w:space="0" w:color="auto"/>
            </w:tcBorders>
            <w:shd w:val="clear" w:color="auto" w:fill="auto"/>
            <w:vAlign w:val="center"/>
          </w:tcPr>
          <w:p w14:paraId="48B8F78F" w14:textId="77777777" w:rsidR="009778AD" w:rsidRPr="009778AD" w:rsidRDefault="009778AD" w:rsidP="009778AD">
            <w:pPr>
              <w:jc w:val="center"/>
              <w:rPr>
                <w:rFonts w:cs="Arial"/>
                <w:color w:val="000000"/>
                <w:szCs w:val="20"/>
              </w:rPr>
            </w:pPr>
            <w:r w:rsidRPr="009778AD">
              <w:rPr>
                <w:rFonts w:cs="Arial"/>
                <w:b/>
                <w:bCs/>
                <w:color w:val="000000"/>
                <w:szCs w:val="20"/>
              </w:rPr>
              <w:t xml:space="preserve"> - </w:t>
            </w:r>
          </w:p>
        </w:tc>
        <w:tc>
          <w:tcPr>
            <w:tcW w:w="992" w:type="dxa"/>
            <w:tcBorders>
              <w:top w:val="nil"/>
              <w:left w:val="nil"/>
              <w:bottom w:val="single" w:sz="8" w:space="0" w:color="auto"/>
              <w:right w:val="single" w:sz="8" w:space="0" w:color="auto"/>
            </w:tcBorders>
            <w:shd w:val="clear" w:color="auto" w:fill="auto"/>
            <w:vAlign w:val="center"/>
          </w:tcPr>
          <w:p w14:paraId="7AFDFF1D" w14:textId="77777777" w:rsidR="009778AD" w:rsidRPr="009778AD" w:rsidRDefault="009778AD" w:rsidP="009778AD">
            <w:pPr>
              <w:jc w:val="center"/>
              <w:rPr>
                <w:rFonts w:cs="Arial"/>
                <w:color w:val="000000"/>
                <w:szCs w:val="20"/>
              </w:rPr>
            </w:pPr>
            <w:r w:rsidRPr="009778AD">
              <w:rPr>
                <w:rFonts w:cs="Arial"/>
                <w:color w:val="000000"/>
                <w:szCs w:val="20"/>
              </w:rPr>
              <w:t>0</w:t>
            </w:r>
          </w:p>
        </w:tc>
      </w:tr>
      <w:tr w:rsidR="009778AD" w:rsidRPr="008603A5" w14:paraId="6EF1B6B8" w14:textId="77777777" w:rsidTr="009A64FC">
        <w:trPr>
          <w:trHeight w:val="574"/>
          <w:jc w:val="center"/>
        </w:trPr>
        <w:tc>
          <w:tcPr>
            <w:tcW w:w="2511" w:type="dxa"/>
            <w:shd w:val="clear" w:color="auto" w:fill="CBE9D3"/>
            <w:vAlign w:val="center"/>
          </w:tcPr>
          <w:p w14:paraId="5A8F9AE8" w14:textId="77777777" w:rsidR="009778AD" w:rsidRPr="00F61EC5" w:rsidRDefault="009778AD" w:rsidP="009778AD">
            <w:pPr>
              <w:jc w:val="center"/>
              <w:rPr>
                <w:rFonts w:cs="Arial"/>
                <w:b/>
                <w:bCs/>
                <w:szCs w:val="20"/>
                <w:lang w:eastAsia="en-GB"/>
              </w:rPr>
            </w:pPr>
            <w:r w:rsidRPr="00F61EC5">
              <w:rPr>
                <w:rFonts w:cs="Arial"/>
                <w:b/>
                <w:bCs/>
                <w:szCs w:val="20"/>
                <w:lang w:eastAsia="en-GB"/>
              </w:rPr>
              <w:lastRenderedPageBreak/>
              <w:t xml:space="preserve">Tameside </w:t>
            </w:r>
            <w:proofErr w:type="spellStart"/>
            <w:r w:rsidRPr="00F61EC5">
              <w:rPr>
                <w:rFonts w:cs="Arial"/>
                <w:b/>
                <w:bCs/>
                <w:szCs w:val="20"/>
                <w:lang w:eastAsia="en-GB"/>
              </w:rPr>
              <w:t>Mott’m</w:t>
            </w:r>
            <w:proofErr w:type="spellEnd"/>
            <w:r w:rsidRPr="00F61EC5">
              <w:rPr>
                <w:rFonts w:cs="Arial"/>
                <w:b/>
                <w:bCs/>
                <w:szCs w:val="20"/>
                <w:lang w:eastAsia="en-GB"/>
              </w:rPr>
              <w:t xml:space="preserve"> </w:t>
            </w:r>
            <w:proofErr w:type="spellStart"/>
            <w:r w:rsidRPr="00F61EC5">
              <w:rPr>
                <w:rFonts w:cs="Arial"/>
                <w:b/>
                <w:bCs/>
                <w:szCs w:val="20"/>
                <w:lang w:eastAsia="en-GB"/>
              </w:rPr>
              <w:t>M’r</w:t>
            </w:r>
            <w:proofErr w:type="spellEnd"/>
          </w:p>
        </w:tc>
        <w:tc>
          <w:tcPr>
            <w:tcW w:w="1386" w:type="dxa"/>
            <w:vAlign w:val="center"/>
          </w:tcPr>
          <w:p w14:paraId="52369F8E" w14:textId="77777777" w:rsidR="009778AD" w:rsidRPr="00F61EC5" w:rsidRDefault="009778AD" w:rsidP="009778AD">
            <w:pPr>
              <w:jc w:val="center"/>
              <w:rPr>
                <w:rFonts w:cs="Arial"/>
                <w:szCs w:val="20"/>
                <w:lang w:eastAsia="en-GB"/>
              </w:rPr>
            </w:pPr>
            <w:r w:rsidRPr="00F61EC5">
              <w:rPr>
                <w:rFonts w:cs="Arial"/>
                <w:szCs w:val="20"/>
                <w:lang w:eastAsia="en-GB"/>
              </w:rPr>
              <w:t>Tameside</w:t>
            </w:r>
          </w:p>
        </w:tc>
        <w:tc>
          <w:tcPr>
            <w:tcW w:w="2126" w:type="dxa"/>
            <w:vAlign w:val="center"/>
          </w:tcPr>
          <w:p w14:paraId="1493EC4C" w14:textId="77777777" w:rsidR="009778AD" w:rsidRDefault="009778AD" w:rsidP="009778AD">
            <w:pPr>
              <w:jc w:val="center"/>
            </w:pPr>
            <w:r w:rsidRPr="00151B9A">
              <w:t>Urban Traffic</w:t>
            </w:r>
          </w:p>
        </w:tc>
        <w:tc>
          <w:tcPr>
            <w:tcW w:w="1573" w:type="dxa"/>
            <w:vAlign w:val="center"/>
          </w:tcPr>
          <w:p w14:paraId="09DCCDB2"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76CBCDF9"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03A9BF06" w14:textId="77777777" w:rsidR="009778AD" w:rsidRDefault="009778AD" w:rsidP="009778AD">
            <w:pPr>
              <w:jc w:val="center"/>
              <w:rPr>
                <w:rFonts w:cs="Arial"/>
                <w:color w:val="000000"/>
                <w:szCs w:val="20"/>
              </w:rPr>
            </w:pPr>
            <w:r>
              <w:rPr>
                <w:rFonts w:cs="Arial"/>
                <w:color w:val="000000"/>
                <w:szCs w:val="20"/>
              </w:rPr>
              <w:t>92.45%</w:t>
            </w:r>
          </w:p>
        </w:tc>
        <w:tc>
          <w:tcPr>
            <w:tcW w:w="992" w:type="dxa"/>
            <w:tcBorders>
              <w:top w:val="nil"/>
              <w:left w:val="nil"/>
              <w:bottom w:val="single" w:sz="8" w:space="0" w:color="auto"/>
              <w:right w:val="single" w:sz="8" w:space="0" w:color="auto"/>
            </w:tcBorders>
            <w:shd w:val="clear" w:color="auto" w:fill="auto"/>
            <w:vAlign w:val="center"/>
          </w:tcPr>
          <w:p w14:paraId="2211FC82" w14:textId="77777777" w:rsidR="009778AD" w:rsidRDefault="009778AD" w:rsidP="009778AD">
            <w:pPr>
              <w:jc w:val="center"/>
              <w:rPr>
                <w:rFonts w:cs="Arial"/>
                <w:b/>
                <w:bCs/>
                <w:color w:val="000000"/>
                <w:szCs w:val="20"/>
              </w:rPr>
            </w:pPr>
            <w:r>
              <w:rPr>
                <w:rFonts w:cs="Arial"/>
                <w:color w:val="000000"/>
                <w:szCs w:val="20"/>
              </w:rPr>
              <w:t>0</w:t>
            </w:r>
          </w:p>
        </w:tc>
        <w:tc>
          <w:tcPr>
            <w:tcW w:w="992" w:type="dxa"/>
            <w:tcBorders>
              <w:top w:val="nil"/>
              <w:left w:val="nil"/>
              <w:bottom w:val="single" w:sz="8" w:space="0" w:color="auto"/>
              <w:right w:val="single" w:sz="8" w:space="0" w:color="auto"/>
            </w:tcBorders>
            <w:shd w:val="clear" w:color="auto" w:fill="auto"/>
            <w:vAlign w:val="center"/>
          </w:tcPr>
          <w:p w14:paraId="2710CAF7" w14:textId="77777777" w:rsidR="009778AD" w:rsidRDefault="009778AD" w:rsidP="009778AD">
            <w:pPr>
              <w:jc w:val="center"/>
              <w:rPr>
                <w:rFonts w:cs="Arial"/>
                <w:color w:val="000000"/>
                <w:szCs w:val="20"/>
              </w:rPr>
            </w:pPr>
            <w:r>
              <w:rPr>
                <w:rFonts w:cs="Arial"/>
                <w:color w:val="000000"/>
                <w:szCs w:val="20"/>
              </w:rPr>
              <w:t>3</w:t>
            </w:r>
          </w:p>
        </w:tc>
        <w:tc>
          <w:tcPr>
            <w:tcW w:w="992" w:type="dxa"/>
            <w:tcBorders>
              <w:top w:val="nil"/>
              <w:left w:val="nil"/>
              <w:bottom w:val="single" w:sz="8" w:space="0" w:color="auto"/>
              <w:right w:val="single" w:sz="8" w:space="0" w:color="auto"/>
            </w:tcBorders>
            <w:shd w:val="clear" w:color="auto" w:fill="auto"/>
            <w:vAlign w:val="center"/>
          </w:tcPr>
          <w:p w14:paraId="4A472100" w14:textId="77777777" w:rsidR="009778AD" w:rsidRDefault="009778AD" w:rsidP="009778AD">
            <w:pPr>
              <w:jc w:val="center"/>
              <w:rPr>
                <w:rFonts w:cs="Arial"/>
                <w:color w:val="000000"/>
                <w:szCs w:val="20"/>
              </w:rPr>
            </w:pPr>
            <w:r>
              <w:rPr>
                <w:rFonts w:cs="Arial"/>
                <w:color w:val="000000"/>
                <w:szCs w:val="20"/>
              </w:rPr>
              <w:t>3</w:t>
            </w:r>
          </w:p>
        </w:tc>
        <w:tc>
          <w:tcPr>
            <w:tcW w:w="993" w:type="dxa"/>
            <w:tcBorders>
              <w:top w:val="nil"/>
              <w:left w:val="nil"/>
              <w:bottom w:val="single" w:sz="8" w:space="0" w:color="auto"/>
              <w:right w:val="single" w:sz="8" w:space="0" w:color="auto"/>
            </w:tcBorders>
            <w:shd w:val="clear" w:color="auto" w:fill="auto"/>
            <w:vAlign w:val="center"/>
          </w:tcPr>
          <w:p w14:paraId="25C9CA7A" w14:textId="77777777" w:rsidR="009778AD" w:rsidRDefault="009778AD" w:rsidP="009778AD">
            <w:pPr>
              <w:jc w:val="center"/>
              <w:rPr>
                <w:rFonts w:cs="Arial"/>
                <w:color w:val="000000"/>
                <w:szCs w:val="20"/>
              </w:rPr>
            </w:pPr>
            <w:r>
              <w:rPr>
                <w:rFonts w:cs="Arial"/>
                <w:color w:val="000000"/>
                <w:szCs w:val="20"/>
              </w:rPr>
              <w:t>0</w:t>
            </w:r>
          </w:p>
        </w:tc>
        <w:tc>
          <w:tcPr>
            <w:tcW w:w="992" w:type="dxa"/>
            <w:tcBorders>
              <w:top w:val="nil"/>
              <w:left w:val="nil"/>
              <w:bottom w:val="single" w:sz="8" w:space="0" w:color="auto"/>
              <w:right w:val="single" w:sz="8" w:space="0" w:color="auto"/>
            </w:tcBorders>
            <w:shd w:val="clear" w:color="auto" w:fill="auto"/>
            <w:vAlign w:val="center"/>
          </w:tcPr>
          <w:p w14:paraId="49697D1E" w14:textId="77777777" w:rsidR="009778AD" w:rsidRDefault="009778AD" w:rsidP="009778AD">
            <w:pPr>
              <w:jc w:val="center"/>
              <w:rPr>
                <w:rFonts w:cs="Arial"/>
                <w:color w:val="000000"/>
                <w:szCs w:val="20"/>
              </w:rPr>
            </w:pPr>
            <w:r>
              <w:rPr>
                <w:rFonts w:cs="Arial"/>
                <w:color w:val="000000"/>
                <w:szCs w:val="20"/>
              </w:rPr>
              <w:t>2</w:t>
            </w:r>
          </w:p>
        </w:tc>
      </w:tr>
      <w:tr w:rsidR="009778AD" w:rsidRPr="008603A5" w14:paraId="238EE10E" w14:textId="77777777" w:rsidTr="009A64FC">
        <w:trPr>
          <w:trHeight w:val="581"/>
          <w:jc w:val="center"/>
        </w:trPr>
        <w:tc>
          <w:tcPr>
            <w:tcW w:w="2511" w:type="dxa"/>
            <w:shd w:val="clear" w:color="auto" w:fill="CBE9D3"/>
            <w:vAlign w:val="center"/>
          </w:tcPr>
          <w:p w14:paraId="49FBB458" w14:textId="77777777" w:rsidR="009778AD" w:rsidRPr="00F61EC5" w:rsidRDefault="009778AD" w:rsidP="009778AD">
            <w:pPr>
              <w:jc w:val="center"/>
              <w:rPr>
                <w:rFonts w:cs="Arial"/>
                <w:b/>
                <w:bCs/>
                <w:szCs w:val="20"/>
                <w:lang w:eastAsia="en-GB"/>
              </w:rPr>
            </w:pPr>
            <w:r w:rsidRPr="00F61EC5">
              <w:rPr>
                <w:rFonts w:cs="Arial"/>
                <w:b/>
                <w:bCs/>
                <w:szCs w:val="20"/>
                <w:lang w:eastAsia="en-GB"/>
              </w:rPr>
              <w:t>Tameside Two T’s</w:t>
            </w:r>
          </w:p>
        </w:tc>
        <w:tc>
          <w:tcPr>
            <w:tcW w:w="1386" w:type="dxa"/>
            <w:vAlign w:val="center"/>
          </w:tcPr>
          <w:p w14:paraId="5842656A" w14:textId="77777777" w:rsidR="009778AD" w:rsidRPr="00F61EC5" w:rsidRDefault="009778AD" w:rsidP="009778AD">
            <w:pPr>
              <w:jc w:val="center"/>
              <w:rPr>
                <w:rFonts w:cs="Arial"/>
                <w:szCs w:val="20"/>
                <w:lang w:eastAsia="en-GB"/>
              </w:rPr>
            </w:pPr>
            <w:r w:rsidRPr="00F61EC5">
              <w:rPr>
                <w:rFonts w:cs="Arial"/>
                <w:szCs w:val="20"/>
                <w:lang w:eastAsia="en-GB"/>
              </w:rPr>
              <w:t>Tameside</w:t>
            </w:r>
          </w:p>
        </w:tc>
        <w:tc>
          <w:tcPr>
            <w:tcW w:w="2126" w:type="dxa"/>
            <w:vAlign w:val="center"/>
          </w:tcPr>
          <w:p w14:paraId="06397E5C" w14:textId="77777777" w:rsidR="009778AD" w:rsidRDefault="009778AD" w:rsidP="009778AD">
            <w:pPr>
              <w:jc w:val="center"/>
              <w:rPr>
                <w:rFonts w:cs="Arial"/>
                <w:color w:val="000000"/>
                <w:szCs w:val="20"/>
              </w:rPr>
            </w:pPr>
            <w:r>
              <w:rPr>
                <w:rFonts w:cs="Arial"/>
                <w:color w:val="000000"/>
                <w:szCs w:val="20"/>
              </w:rPr>
              <w:t>Urban Background</w:t>
            </w:r>
          </w:p>
        </w:tc>
        <w:tc>
          <w:tcPr>
            <w:tcW w:w="1573" w:type="dxa"/>
            <w:vAlign w:val="center"/>
          </w:tcPr>
          <w:p w14:paraId="66B143A5"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397D01EF"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0BC0045F" w14:textId="77777777" w:rsidR="009778AD" w:rsidRDefault="009778AD" w:rsidP="009778AD">
            <w:pPr>
              <w:jc w:val="center"/>
              <w:rPr>
                <w:rFonts w:cs="Arial"/>
                <w:color w:val="000000"/>
                <w:szCs w:val="20"/>
              </w:rPr>
            </w:pPr>
            <w:r>
              <w:rPr>
                <w:rFonts w:cs="Arial"/>
                <w:color w:val="000000"/>
                <w:szCs w:val="20"/>
              </w:rPr>
              <w:t>N/A</w:t>
            </w:r>
          </w:p>
        </w:tc>
        <w:tc>
          <w:tcPr>
            <w:tcW w:w="992" w:type="dxa"/>
            <w:tcBorders>
              <w:top w:val="nil"/>
              <w:left w:val="nil"/>
              <w:bottom w:val="single" w:sz="8" w:space="0" w:color="auto"/>
              <w:right w:val="single" w:sz="8" w:space="0" w:color="auto"/>
            </w:tcBorders>
            <w:shd w:val="clear" w:color="auto" w:fill="auto"/>
            <w:vAlign w:val="center"/>
          </w:tcPr>
          <w:p w14:paraId="60745C1E" w14:textId="77777777" w:rsidR="009778AD" w:rsidRDefault="009778AD" w:rsidP="009778AD">
            <w:pPr>
              <w:jc w:val="center"/>
              <w:rPr>
                <w:rFonts w:cs="Arial"/>
                <w:color w:val="000000"/>
                <w:szCs w:val="20"/>
              </w:rPr>
            </w:pPr>
            <w:r>
              <w:rPr>
                <w:rFonts w:cs="Arial"/>
                <w:color w:val="000000"/>
                <w:szCs w:val="20"/>
              </w:rPr>
              <w:t>3</w:t>
            </w:r>
          </w:p>
        </w:tc>
        <w:tc>
          <w:tcPr>
            <w:tcW w:w="992" w:type="dxa"/>
            <w:tcBorders>
              <w:top w:val="nil"/>
              <w:left w:val="nil"/>
              <w:bottom w:val="single" w:sz="8" w:space="0" w:color="auto"/>
              <w:right w:val="single" w:sz="8" w:space="0" w:color="auto"/>
            </w:tcBorders>
            <w:shd w:val="clear" w:color="auto" w:fill="auto"/>
            <w:vAlign w:val="center"/>
          </w:tcPr>
          <w:p w14:paraId="6AFEE029" w14:textId="77777777" w:rsidR="009778AD" w:rsidRDefault="009778AD" w:rsidP="009778AD">
            <w:pPr>
              <w:jc w:val="center"/>
              <w:rPr>
                <w:rFonts w:cs="Arial"/>
                <w:color w:val="000000"/>
                <w:szCs w:val="20"/>
              </w:rPr>
            </w:pPr>
            <w:r>
              <w:rPr>
                <w:rFonts w:cs="Arial"/>
                <w:color w:val="000000"/>
                <w:szCs w:val="20"/>
              </w:rPr>
              <w:t>0</w:t>
            </w:r>
          </w:p>
        </w:tc>
        <w:tc>
          <w:tcPr>
            <w:tcW w:w="992" w:type="dxa"/>
            <w:tcBorders>
              <w:top w:val="nil"/>
              <w:left w:val="nil"/>
              <w:bottom w:val="single" w:sz="8" w:space="0" w:color="auto"/>
              <w:right w:val="single" w:sz="8" w:space="0" w:color="auto"/>
            </w:tcBorders>
            <w:shd w:val="clear" w:color="auto" w:fill="auto"/>
            <w:vAlign w:val="center"/>
          </w:tcPr>
          <w:p w14:paraId="4EEA6900" w14:textId="77777777" w:rsidR="009778AD" w:rsidRDefault="009778AD" w:rsidP="009778AD">
            <w:pPr>
              <w:jc w:val="center"/>
              <w:rPr>
                <w:rFonts w:cs="Arial"/>
                <w:color w:val="000000"/>
                <w:szCs w:val="20"/>
              </w:rPr>
            </w:pPr>
            <w:r>
              <w:rPr>
                <w:rFonts w:cs="Arial"/>
                <w:color w:val="000000"/>
                <w:szCs w:val="20"/>
              </w:rPr>
              <w:t>1</w:t>
            </w:r>
          </w:p>
        </w:tc>
        <w:tc>
          <w:tcPr>
            <w:tcW w:w="993" w:type="dxa"/>
            <w:tcBorders>
              <w:top w:val="nil"/>
              <w:left w:val="nil"/>
              <w:bottom w:val="single" w:sz="8" w:space="0" w:color="auto"/>
              <w:right w:val="single" w:sz="8" w:space="0" w:color="auto"/>
            </w:tcBorders>
            <w:shd w:val="clear" w:color="auto" w:fill="auto"/>
            <w:vAlign w:val="center"/>
          </w:tcPr>
          <w:p w14:paraId="11CAF241" w14:textId="77777777" w:rsidR="009778AD" w:rsidRDefault="009778AD" w:rsidP="009778AD">
            <w:pPr>
              <w:jc w:val="center"/>
              <w:rPr>
                <w:rFonts w:cs="Arial"/>
                <w:color w:val="000000"/>
                <w:szCs w:val="20"/>
              </w:rPr>
            </w:pPr>
            <w:r>
              <w:rPr>
                <w:rFonts w:cs="Arial"/>
                <w:color w:val="000000"/>
                <w:szCs w:val="20"/>
              </w:rPr>
              <w:t>0</w:t>
            </w:r>
          </w:p>
        </w:tc>
        <w:tc>
          <w:tcPr>
            <w:tcW w:w="992" w:type="dxa"/>
            <w:tcBorders>
              <w:top w:val="nil"/>
              <w:left w:val="nil"/>
              <w:bottom w:val="single" w:sz="8" w:space="0" w:color="auto"/>
              <w:right w:val="single" w:sz="8" w:space="0" w:color="auto"/>
            </w:tcBorders>
            <w:shd w:val="clear" w:color="auto" w:fill="auto"/>
            <w:vAlign w:val="center"/>
          </w:tcPr>
          <w:p w14:paraId="31BC6581" w14:textId="77777777" w:rsidR="009778AD" w:rsidRDefault="009778AD" w:rsidP="009778AD">
            <w:pPr>
              <w:jc w:val="center"/>
              <w:rPr>
                <w:rFonts w:cs="Arial"/>
                <w:color w:val="000000"/>
                <w:szCs w:val="20"/>
              </w:rPr>
            </w:pPr>
            <w:r>
              <w:rPr>
                <w:rFonts w:cs="Arial"/>
                <w:b/>
                <w:bCs/>
                <w:color w:val="000000"/>
                <w:szCs w:val="20"/>
              </w:rPr>
              <w:t xml:space="preserve"> - </w:t>
            </w:r>
          </w:p>
        </w:tc>
      </w:tr>
      <w:tr w:rsidR="009778AD" w:rsidRPr="008603A5" w14:paraId="34B0DB5D" w14:textId="77777777" w:rsidTr="009A64FC">
        <w:trPr>
          <w:trHeight w:val="560"/>
          <w:jc w:val="center"/>
        </w:trPr>
        <w:tc>
          <w:tcPr>
            <w:tcW w:w="2511" w:type="dxa"/>
            <w:shd w:val="clear" w:color="auto" w:fill="CBE9D3"/>
            <w:vAlign w:val="center"/>
          </w:tcPr>
          <w:p w14:paraId="3B5C8BBC" w14:textId="77777777" w:rsidR="009778AD" w:rsidRPr="00F61EC5" w:rsidRDefault="009778AD" w:rsidP="009778AD">
            <w:pPr>
              <w:jc w:val="center"/>
              <w:rPr>
                <w:rFonts w:cs="Arial"/>
                <w:b/>
                <w:bCs/>
                <w:szCs w:val="20"/>
                <w:lang w:eastAsia="en-GB"/>
              </w:rPr>
            </w:pPr>
            <w:r w:rsidRPr="00F61EC5">
              <w:rPr>
                <w:rFonts w:cs="Arial"/>
                <w:b/>
                <w:bCs/>
                <w:szCs w:val="20"/>
                <w:lang w:eastAsia="en-GB"/>
              </w:rPr>
              <w:t>Trafford</w:t>
            </w:r>
            <w:r w:rsidR="0048557B">
              <w:rPr>
                <w:rFonts w:cs="Arial"/>
                <w:b/>
                <w:bCs/>
                <w:szCs w:val="20"/>
                <w:lang w:eastAsia="en-GB"/>
              </w:rPr>
              <w:t xml:space="preserve"> Moss Park</w:t>
            </w:r>
          </w:p>
        </w:tc>
        <w:tc>
          <w:tcPr>
            <w:tcW w:w="1386" w:type="dxa"/>
            <w:vAlign w:val="center"/>
          </w:tcPr>
          <w:p w14:paraId="6869873B" w14:textId="77777777" w:rsidR="009778AD" w:rsidRPr="00F61EC5" w:rsidRDefault="009778AD" w:rsidP="009778AD">
            <w:pPr>
              <w:jc w:val="center"/>
              <w:rPr>
                <w:rFonts w:cs="Arial"/>
                <w:szCs w:val="20"/>
                <w:lang w:eastAsia="en-GB"/>
              </w:rPr>
            </w:pPr>
            <w:r w:rsidRPr="00F61EC5">
              <w:rPr>
                <w:rFonts w:cs="Arial"/>
                <w:szCs w:val="20"/>
                <w:lang w:eastAsia="en-GB"/>
              </w:rPr>
              <w:t>Trafford</w:t>
            </w:r>
          </w:p>
        </w:tc>
        <w:tc>
          <w:tcPr>
            <w:tcW w:w="2126" w:type="dxa"/>
            <w:vAlign w:val="center"/>
          </w:tcPr>
          <w:p w14:paraId="3375DDC4" w14:textId="77777777" w:rsidR="009778AD" w:rsidRDefault="009778AD" w:rsidP="009778AD">
            <w:pPr>
              <w:jc w:val="center"/>
              <w:rPr>
                <w:rFonts w:cs="Arial"/>
                <w:color w:val="000000"/>
                <w:szCs w:val="20"/>
              </w:rPr>
            </w:pPr>
            <w:r>
              <w:rPr>
                <w:rFonts w:cs="Arial"/>
                <w:color w:val="000000"/>
                <w:szCs w:val="20"/>
              </w:rPr>
              <w:t>Urban Background</w:t>
            </w:r>
          </w:p>
        </w:tc>
        <w:tc>
          <w:tcPr>
            <w:tcW w:w="1573" w:type="dxa"/>
            <w:vAlign w:val="center"/>
          </w:tcPr>
          <w:p w14:paraId="4BC9814B"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0C71F2F7"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0A82A39C" w14:textId="77777777" w:rsidR="009778AD" w:rsidRDefault="009778AD" w:rsidP="009778AD">
            <w:pPr>
              <w:jc w:val="center"/>
              <w:rPr>
                <w:rFonts w:cs="Arial"/>
                <w:color w:val="000000"/>
                <w:szCs w:val="20"/>
              </w:rPr>
            </w:pPr>
            <w:r>
              <w:rPr>
                <w:rFonts w:cs="Arial"/>
                <w:color w:val="000000"/>
                <w:szCs w:val="20"/>
              </w:rPr>
              <w:t>96.75%</w:t>
            </w:r>
          </w:p>
        </w:tc>
        <w:tc>
          <w:tcPr>
            <w:tcW w:w="992" w:type="dxa"/>
            <w:tcBorders>
              <w:top w:val="nil"/>
              <w:left w:val="nil"/>
              <w:bottom w:val="single" w:sz="8" w:space="0" w:color="auto"/>
              <w:right w:val="single" w:sz="8" w:space="0" w:color="auto"/>
            </w:tcBorders>
            <w:shd w:val="clear" w:color="auto" w:fill="auto"/>
            <w:vAlign w:val="center"/>
          </w:tcPr>
          <w:p w14:paraId="50CB3BC9" w14:textId="77777777" w:rsidR="009778AD" w:rsidRDefault="009778AD" w:rsidP="009778AD">
            <w:pPr>
              <w:jc w:val="center"/>
              <w:rPr>
                <w:rFonts w:cs="Arial"/>
                <w:color w:val="000000"/>
                <w:szCs w:val="20"/>
              </w:rPr>
            </w:pPr>
            <w:r>
              <w:rPr>
                <w:rFonts w:cs="Arial"/>
                <w:color w:val="000000"/>
                <w:szCs w:val="20"/>
              </w:rPr>
              <w:t>0</w:t>
            </w:r>
          </w:p>
        </w:tc>
        <w:tc>
          <w:tcPr>
            <w:tcW w:w="992" w:type="dxa"/>
            <w:tcBorders>
              <w:top w:val="nil"/>
              <w:left w:val="nil"/>
              <w:bottom w:val="single" w:sz="8" w:space="0" w:color="auto"/>
              <w:right w:val="single" w:sz="8" w:space="0" w:color="auto"/>
            </w:tcBorders>
            <w:shd w:val="clear" w:color="auto" w:fill="auto"/>
            <w:vAlign w:val="center"/>
          </w:tcPr>
          <w:p w14:paraId="1FC17CFE" w14:textId="77777777" w:rsidR="009778AD" w:rsidRDefault="009778AD" w:rsidP="009778AD">
            <w:pPr>
              <w:jc w:val="center"/>
              <w:rPr>
                <w:rFonts w:cs="Arial"/>
                <w:color w:val="000000"/>
                <w:szCs w:val="20"/>
              </w:rPr>
            </w:pPr>
            <w:r>
              <w:rPr>
                <w:rFonts w:cs="Arial"/>
                <w:color w:val="000000"/>
                <w:szCs w:val="20"/>
              </w:rPr>
              <w:t>1</w:t>
            </w:r>
          </w:p>
        </w:tc>
        <w:tc>
          <w:tcPr>
            <w:tcW w:w="992" w:type="dxa"/>
            <w:tcBorders>
              <w:top w:val="nil"/>
              <w:left w:val="nil"/>
              <w:bottom w:val="single" w:sz="8" w:space="0" w:color="auto"/>
              <w:right w:val="single" w:sz="8" w:space="0" w:color="auto"/>
            </w:tcBorders>
            <w:shd w:val="clear" w:color="auto" w:fill="auto"/>
            <w:vAlign w:val="center"/>
          </w:tcPr>
          <w:p w14:paraId="5CE4D01F" w14:textId="77777777" w:rsidR="009778AD" w:rsidRDefault="009778AD" w:rsidP="009778AD">
            <w:pPr>
              <w:jc w:val="center"/>
              <w:rPr>
                <w:rFonts w:cs="Arial"/>
                <w:color w:val="000000"/>
                <w:szCs w:val="20"/>
              </w:rPr>
            </w:pPr>
            <w:r>
              <w:rPr>
                <w:rFonts w:cs="Arial"/>
                <w:color w:val="000000"/>
                <w:szCs w:val="20"/>
              </w:rPr>
              <w:t>2</w:t>
            </w:r>
          </w:p>
        </w:tc>
        <w:tc>
          <w:tcPr>
            <w:tcW w:w="993" w:type="dxa"/>
            <w:tcBorders>
              <w:top w:val="nil"/>
              <w:left w:val="nil"/>
              <w:bottom w:val="single" w:sz="8" w:space="0" w:color="auto"/>
              <w:right w:val="single" w:sz="8" w:space="0" w:color="auto"/>
            </w:tcBorders>
            <w:shd w:val="clear" w:color="auto" w:fill="auto"/>
            <w:vAlign w:val="center"/>
          </w:tcPr>
          <w:p w14:paraId="511129C6" w14:textId="77777777" w:rsidR="009778AD" w:rsidRDefault="009778AD" w:rsidP="009778AD">
            <w:pPr>
              <w:jc w:val="center"/>
              <w:rPr>
                <w:rFonts w:cs="Arial"/>
                <w:color w:val="000000"/>
                <w:szCs w:val="20"/>
              </w:rPr>
            </w:pPr>
            <w:r>
              <w:rPr>
                <w:rFonts w:cs="Arial"/>
                <w:color w:val="000000"/>
                <w:szCs w:val="20"/>
              </w:rPr>
              <w:t>0</w:t>
            </w:r>
          </w:p>
        </w:tc>
        <w:tc>
          <w:tcPr>
            <w:tcW w:w="992" w:type="dxa"/>
            <w:tcBorders>
              <w:top w:val="nil"/>
              <w:left w:val="nil"/>
              <w:bottom w:val="single" w:sz="8" w:space="0" w:color="auto"/>
              <w:right w:val="single" w:sz="8" w:space="0" w:color="auto"/>
            </w:tcBorders>
            <w:shd w:val="clear" w:color="auto" w:fill="auto"/>
            <w:vAlign w:val="center"/>
          </w:tcPr>
          <w:p w14:paraId="1A7C7C14" w14:textId="77777777" w:rsidR="009778AD" w:rsidRDefault="009778AD" w:rsidP="009778AD">
            <w:pPr>
              <w:jc w:val="center"/>
              <w:rPr>
                <w:rFonts w:cs="Arial"/>
                <w:color w:val="000000"/>
                <w:szCs w:val="20"/>
              </w:rPr>
            </w:pPr>
            <w:r>
              <w:rPr>
                <w:rFonts w:cs="Arial"/>
                <w:color w:val="000000"/>
                <w:szCs w:val="20"/>
              </w:rPr>
              <w:t>0</w:t>
            </w:r>
          </w:p>
        </w:tc>
      </w:tr>
      <w:tr w:rsidR="009778AD" w:rsidRPr="008603A5" w14:paraId="71A5EDC6" w14:textId="77777777" w:rsidTr="009A64FC">
        <w:trPr>
          <w:trHeight w:val="554"/>
          <w:jc w:val="center"/>
        </w:trPr>
        <w:tc>
          <w:tcPr>
            <w:tcW w:w="2511" w:type="dxa"/>
            <w:shd w:val="clear" w:color="auto" w:fill="CBE9D3"/>
            <w:vAlign w:val="center"/>
          </w:tcPr>
          <w:p w14:paraId="7FDC5F4A" w14:textId="77777777" w:rsidR="009778AD" w:rsidRPr="00F61EC5" w:rsidRDefault="009778AD" w:rsidP="009778AD">
            <w:pPr>
              <w:jc w:val="center"/>
              <w:rPr>
                <w:rFonts w:cs="Arial"/>
                <w:b/>
                <w:bCs/>
                <w:szCs w:val="20"/>
                <w:lang w:eastAsia="en-GB"/>
              </w:rPr>
            </w:pPr>
            <w:r w:rsidRPr="00F61EC5">
              <w:rPr>
                <w:rFonts w:cs="Arial"/>
                <w:b/>
                <w:bCs/>
                <w:szCs w:val="20"/>
                <w:lang w:eastAsia="en-GB"/>
              </w:rPr>
              <w:t>Trafford A56</w:t>
            </w:r>
          </w:p>
        </w:tc>
        <w:tc>
          <w:tcPr>
            <w:tcW w:w="1386" w:type="dxa"/>
            <w:vAlign w:val="center"/>
          </w:tcPr>
          <w:p w14:paraId="44409849" w14:textId="77777777" w:rsidR="009778AD" w:rsidRPr="00F61EC5" w:rsidRDefault="009778AD" w:rsidP="009778AD">
            <w:pPr>
              <w:jc w:val="center"/>
              <w:rPr>
                <w:rFonts w:cs="Arial"/>
                <w:szCs w:val="20"/>
                <w:lang w:eastAsia="en-GB"/>
              </w:rPr>
            </w:pPr>
            <w:r w:rsidRPr="00F61EC5">
              <w:rPr>
                <w:rFonts w:cs="Arial"/>
                <w:szCs w:val="20"/>
                <w:lang w:eastAsia="en-GB"/>
              </w:rPr>
              <w:t>Trafford</w:t>
            </w:r>
          </w:p>
        </w:tc>
        <w:tc>
          <w:tcPr>
            <w:tcW w:w="2126" w:type="dxa"/>
            <w:vAlign w:val="center"/>
          </w:tcPr>
          <w:p w14:paraId="7D1F12D7" w14:textId="77777777" w:rsidR="009778AD" w:rsidRDefault="009778AD" w:rsidP="009778AD">
            <w:pPr>
              <w:jc w:val="center"/>
              <w:rPr>
                <w:rFonts w:cs="Arial"/>
                <w:color w:val="000000"/>
                <w:szCs w:val="20"/>
              </w:rPr>
            </w:pPr>
            <w:r w:rsidRPr="00533237">
              <w:rPr>
                <w:rFonts w:cs="Arial"/>
                <w:color w:val="000000"/>
                <w:szCs w:val="20"/>
              </w:rPr>
              <w:t>Urban Traffic</w:t>
            </w:r>
          </w:p>
        </w:tc>
        <w:tc>
          <w:tcPr>
            <w:tcW w:w="1573" w:type="dxa"/>
            <w:vAlign w:val="center"/>
          </w:tcPr>
          <w:p w14:paraId="2C22B8A5"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4B125334"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190ED3C0" w14:textId="77777777" w:rsidR="009778AD" w:rsidRDefault="009778AD" w:rsidP="009778AD">
            <w:pPr>
              <w:jc w:val="center"/>
              <w:rPr>
                <w:rFonts w:cs="Arial"/>
                <w:color w:val="000000"/>
                <w:szCs w:val="20"/>
              </w:rPr>
            </w:pPr>
            <w:r>
              <w:rPr>
                <w:rFonts w:cs="Arial"/>
                <w:color w:val="000000"/>
                <w:szCs w:val="20"/>
              </w:rPr>
              <w:t>99.52%</w:t>
            </w:r>
          </w:p>
        </w:tc>
        <w:tc>
          <w:tcPr>
            <w:tcW w:w="992" w:type="dxa"/>
            <w:tcBorders>
              <w:top w:val="nil"/>
              <w:left w:val="nil"/>
              <w:bottom w:val="single" w:sz="8" w:space="0" w:color="auto"/>
              <w:right w:val="single" w:sz="8" w:space="0" w:color="auto"/>
            </w:tcBorders>
            <w:shd w:val="clear" w:color="auto" w:fill="auto"/>
            <w:vAlign w:val="center"/>
          </w:tcPr>
          <w:p w14:paraId="68DE28C4" w14:textId="77777777" w:rsidR="009778AD" w:rsidRDefault="009778AD" w:rsidP="009778AD">
            <w:pPr>
              <w:jc w:val="center"/>
              <w:rPr>
                <w:rFonts w:cs="Arial"/>
                <w:color w:val="000000"/>
                <w:szCs w:val="20"/>
              </w:rPr>
            </w:pPr>
            <w:r>
              <w:rPr>
                <w:rFonts w:cs="Arial"/>
                <w:color w:val="000000"/>
                <w:szCs w:val="20"/>
              </w:rPr>
              <w:t>1</w:t>
            </w:r>
          </w:p>
        </w:tc>
        <w:tc>
          <w:tcPr>
            <w:tcW w:w="992" w:type="dxa"/>
            <w:tcBorders>
              <w:top w:val="nil"/>
              <w:left w:val="nil"/>
              <w:bottom w:val="single" w:sz="8" w:space="0" w:color="auto"/>
              <w:right w:val="single" w:sz="8" w:space="0" w:color="auto"/>
            </w:tcBorders>
            <w:shd w:val="clear" w:color="auto" w:fill="auto"/>
            <w:vAlign w:val="center"/>
          </w:tcPr>
          <w:p w14:paraId="2DCED400" w14:textId="77777777" w:rsidR="009778AD" w:rsidRDefault="009778AD" w:rsidP="009778AD">
            <w:pPr>
              <w:jc w:val="center"/>
              <w:rPr>
                <w:rFonts w:cs="Arial"/>
                <w:color w:val="000000"/>
                <w:szCs w:val="20"/>
              </w:rPr>
            </w:pPr>
            <w:r>
              <w:rPr>
                <w:rFonts w:cs="Arial"/>
                <w:color w:val="000000"/>
                <w:szCs w:val="20"/>
              </w:rPr>
              <w:t>3</w:t>
            </w:r>
          </w:p>
        </w:tc>
        <w:tc>
          <w:tcPr>
            <w:tcW w:w="992" w:type="dxa"/>
            <w:tcBorders>
              <w:top w:val="nil"/>
              <w:left w:val="nil"/>
              <w:bottom w:val="single" w:sz="8" w:space="0" w:color="auto"/>
              <w:right w:val="single" w:sz="8" w:space="0" w:color="auto"/>
            </w:tcBorders>
            <w:shd w:val="clear" w:color="auto" w:fill="auto"/>
            <w:vAlign w:val="center"/>
          </w:tcPr>
          <w:p w14:paraId="72A7D3F2" w14:textId="77777777" w:rsidR="009778AD" w:rsidRDefault="009778AD" w:rsidP="009778AD">
            <w:pPr>
              <w:jc w:val="center"/>
              <w:rPr>
                <w:rFonts w:cs="Arial"/>
                <w:color w:val="000000"/>
                <w:szCs w:val="20"/>
              </w:rPr>
            </w:pPr>
            <w:r>
              <w:rPr>
                <w:rFonts w:cs="Arial"/>
                <w:color w:val="000000"/>
                <w:szCs w:val="20"/>
              </w:rPr>
              <w:t>5</w:t>
            </w:r>
          </w:p>
        </w:tc>
        <w:tc>
          <w:tcPr>
            <w:tcW w:w="993" w:type="dxa"/>
            <w:tcBorders>
              <w:top w:val="nil"/>
              <w:left w:val="nil"/>
              <w:bottom w:val="single" w:sz="8" w:space="0" w:color="auto"/>
              <w:right w:val="single" w:sz="8" w:space="0" w:color="auto"/>
            </w:tcBorders>
            <w:shd w:val="clear" w:color="auto" w:fill="auto"/>
            <w:vAlign w:val="center"/>
          </w:tcPr>
          <w:p w14:paraId="2B7AE3DA" w14:textId="77777777" w:rsidR="009778AD" w:rsidRDefault="009778AD" w:rsidP="009778AD">
            <w:pPr>
              <w:jc w:val="center"/>
              <w:rPr>
                <w:rFonts w:cs="Arial"/>
                <w:color w:val="000000"/>
                <w:szCs w:val="20"/>
              </w:rPr>
            </w:pPr>
            <w:r>
              <w:rPr>
                <w:rFonts w:cs="Arial"/>
                <w:color w:val="000000"/>
                <w:szCs w:val="20"/>
              </w:rPr>
              <w:t>0</w:t>
            </w:r>
          </w:p>
        </w:tc>
        <w:tc>
          <w:tcPr>
            <w:tcW w:w="992" w:type="dxa"/>
            <w:tcBorders>
              <w:top w:val="nil"/>
              <w:left w:val="nil"/>
              <w:bottom w:val="single" w:sz="8" w:space="0" w:color="auto"/>
              <w:right w:val="single" w:sz="8" w:space="0" w:color="auto"/>
            </w:tcBorders>
            <w:shd w:val="clear" w:color="auto" w:fill="auto"/>
            <w:vAlign w:val="center"/>
          </w:tcPr>
          <w:p w14:paraId="2483DC44" w14:textId="77777777" w:rsidR="009778AD" w:rsidRDefault="009778AD" w:rsidP="009778AD">
            <w:pPr>
              <w:jc w:val="center"/>
              <w:rPr>
                <w:rFonts w:cs="Arial"/>
                <w:color w:val="000000"/>
                <w:szCs w:val="20"/>
              </w:rPr>
            </w:pPr>
            <w:r>
              <w:rPr>
                <w:rFonts w:cs="Arial"/>
                <w:color w:val="000000"/>
                <w:szCs w:val="20"/>
              </w:rPr>
              <w:t>0</w:t>
            </w:r>
          </w:p>
        </w:tc>
      </w:tr>
      <w:tr w:rsidR="009778AD" w:rsidRPr="008603A5" w14:paraId="68CBA3AF" w14:textId="77777777" w:rsidTr="009A64FC">
        <w:trPr>
          <w:trHeight w:val="562"/>
          <w:jc w:val="center"/>
        </w:trPr>
        <w:tc>
          <w:tcPr>
            <w:tcW w:w="2511" w:type="dxa"/>
            <w:shd w:val="clear" w:color="auto" w:fill="CBE9D3"/>
            <w:vAlign w:val="center"/>
          </w:tcPr>
          <w:p w14:paraId="059FB34E" w14:textId="77777777" w:rsidR="009778AD" w:rsidRPr="00F61EC5" w:rsidRDefault="009778AD" w:rsidP="009778AD">
            <w:pPr>
              <w:jc w:val="center"/>
              <w:rPr>
                <w:rFonts w:cs="Arial"/>
                <w:b/>
                <w:bCs/>
                <w:szCs w:val="20"/>
                <w:lang w:eastAsia="en-GB"/>
              </w:rPr>
            </w:pPr>
            <w:r w:rsidRPr="00F61EC5">
              <w:rPr>
                <w:rFonts w:cs="Arial"/>
                <w:b/>
                <w:bCs/>
                <w:szCs w:val="20"/>
                <w:lang w:eastAsia="en-GB"/>
              </w:rPr>
              <w:t>Wigan Centre</w:t>
            </w:r>
          </w:p>
        </w:tc>
        <w:tc>
          <w:tcPr>
            <w:tcW w:w="1386" w:type="dxa"/>
            <w:vAlign w:val="center"/>
          </w:tcPr>
          <w:p w14:paraId="5AAE59E0" w14:textId="77777777" w:rsidR="009778AD" w:rsidRPr="00F61EC5" w:rsidRDefault="009778AD" w:rsidP="009778AD">
            <w:pPr>
              <w:jc w:val="center"/>
              <w:rPr>
                <w:rFonts w:cs="Arial"/>
                <w:szCs w:val="20"/>
                <w:lang w:eastAsia="en-GB"/>
              </w:rPr>
            </w:pPr>
            <w:r w:rsidRPr="00F61EC5">
              <w:rPr>
                <w:rFonts w:cs="Arial"/>
                <w:szCs w:val="20"/>
                <w:lang w:eastAsia="en-GB"/>
              </w:rPr>
              <w:t>Wigan</w:t>
            </w:r>
          </w:p>
        </w:tc>
        <w:tc>
          <w:tcPr>
            <w:tcW w:w="2126" w:type="dxa"/>
            <w:vAlign w:val="center"/>
          </w:tcPr>
          <w:p w14:paraId="6DBADC76" w14:textId="77777777" w:rsidR="009778AD" w:rsidRDefault="009778AD" w:rsidP="009778AD">
            <w:pPr>
              <w:jc w:val="center"/>
              <w:rPr>
                <w:rFonts w:cs="Arial"/>
                <w:color w:val="000000"/>
                <w:szCs w:val="20"/>
              </w:rPr>
            </w:pPr>
            <w:r>
              <w:rPr>
                <w:rFonts w:cs="Arial"/>
                <w:color w:val="000000"/>
                <w:szCs w:val="20"/>
              </w:rPr>
              <w:t>Urban Background</w:t>
            </w:r>
          </w:p>
        </w:tc>
        <w:tc>
          <w:tcPr>
            <w:tcW w:w="1573" w:type="dxa"/>
            <w:vAlign w:val="center"/>
          </w:tcPr>
          <w:p w14:paraId="34A87EE6" w14:textId="77777777" w:rsidR="009778AD" w:rsidRPr="00F61EC5" w:rsidRDefault="009778AD" w:rsidP="009778AD">
            <w:pPr>
              <w:jc w:val="center"/>
              <w:rPr>
                <w:rFonts w:cs="Arial"/>
                <w:szCs w:val="20"/>
              </w:rPr>
            </w:pPr>
            <w:r w:rsidRPr="00F61EC5">
              <w:rPr>
                <w:rFonts w:cs="Arial"/>
                <w:szCs w:val="20"/>
              </w:rPr>
              <w:t>Automatic</w:t>
            </w:r>
          </w:p>
        </w:tc>
        <w:tc>
          <w:tcPr>
            <w:tcW w:w="1559" w:type="dxa"/>
            <w:vAlign w:val="center"/>
          </w:tcPr>
          <w:p w14:paraId="3F1903EA" w14:textId="77777777" w:rsidR="009778AD" w:rsidRDefault="009778AD" w:rsidP="009778AD">
            <w:pPr>
              <w:jc w:val="center"/>
            </w:pPr>
            <w:r w:rsidRPr="007B5CAE">
              <w:rPr>
                <w:rFonts w:cs="Arial"/>
                <w:szCs w:val="20"/>
              </w:rPr>
              <w:t>N/A</w:t>
            </w:r>
          </w:p>
        </w:tc>
        <w:tc>
          <w:tcPr>
            <w:tcW w:w="1130" w:type="dxa"/>
            <w:tcBorders>
              <w:top w:val="nil"/>
              <w:left w:val="nil"/>
              <w:bottom w:val="single" w:sz="8" w:space="0" w:color="auto"/>
              <w:right w:val="single" w:sz="8" w:space="0" w:color="auto"/>
            </w:tcBorders>
            <w:shd w:val="clear" w:color="auto" w:fill="auto"/>
            <w:vAlign w:val="center"/>
          </w:tcPr>
          <w:p w14:paraId="3DB7F0FD" w14:textId="77777777" w:rsidR="009778AD" w:rsidRDefault="009778AD" w:rsidP="009778AD">
            <w:pPr>
              <w:jc w:val="center"/>
              <w:rPr>
                <w:rFonts w:cs="Arial"/>
                <w:color w:val="000000"/>
                <w:szCs w:val="20"/>
              </w:rPr>
            </w:pPr>
            <w:r>
              <w:rPr>
                <w:rFonts w:cs="Arial"/>
                <w:color w:val="000000"/>
                <w:szCs w:val="20"/>
              </w:rPr>
              <w:t>96.79%</w:t>
            </w:r>
          </w:p>
        </w:tc>
        <w:tc>
          <w:tcPr>
            <w:tcW w:w="992" w:type="dxa"/>
            <w:tcBorders>
              <w:top w:val="nil"/>
              <w:left w:val="nil"/>
              <w:bottom w:val="single" w:sz="8" w:space="0" w:color="auto"/>
              <w:right w:val="single" w:sz="8" w:space="0" w:color="auto"/>
            </w:tcBorders>
            <w:shd w:val="clear" w:color="auto" w:fill="auto"/>
            <w:vAlign w:val="center"/>
          </w:tcPr>
          <w:p w14:paraId="54A4F09A" w14:textId="77777777" w:rsidR="009778AD" w:rsidRDefault="009778AD" w:rsidP="009778AD">
            <w:pPr>
              <w:jc w:val="center"/>
              <w:rPr>
                <w:rFonts w:cs="Arial"/>
                <w:color w:val="000000"/>
                <w:szCs w:val="20"/>
              </w:rPr>
            </w:pPr>
            <w:r>
              <w:rPr>
                <w:rFonts w:cs="Arial"/>
                <w:color w:val="000000"/>
                <w:szCs w:val="20"/>
              </w:rPr>
              <w:t>1</w:t>
            </w:r>
          </w:p>
        </w:tc>
        <w:tc>
          <w:tcPr>
            <w:tcW w:w="992" w:type="dxa"/>
            <w:tcBorders>
              <w:top w:val="nil"/>
              <w:left w:val="nil"/>
              <w:bottom w:val="single" w:sz="8" w:space="0" w:color="auto"/>
              <w:right w:val="single" w:sz="8" w:space="0" w:color="auto"/>
            </w:tcBorders>
            <w:shd w:val="clear" w:color="auto" w:fill="auto"/>
            <w:vAlign w:val="center"/>
          </w:tcPr>
          <w:p w14:paraId="56AF23DA" w14:textId="77777777" w:rsidR="009778AD" w:rsidRDefault="009778AD" w:rsidP="009778AD">
            <w:pPr>
              <w:jc w:val="center"/>
              <w:rPr>
                <w:rFonts w:cs="Arial"/>
                <w:color w:val="000000"/>
                <w:szCs w:val="20"/>
              </w:rPr>
            </w:pPr>
            <w:r>
              <w:rPr>
                <w:rFonts w:cs="Arial"/>
                <w:b/>
                <w:bCs/>
                <w:color w:val="000000"/>
                <w:szCs w:val="20"/>
              </w:rPr>
              <w:t>1(26)</w:t>
            </w:r>
          </w:p>
        </w:tc>
        <w:tc>
          <w:tcPr>
            <w:tcW w:w="992" w:type="dxa"/>
            <w:tcBorders>
              <w:top w:val="nil"/>
              <w:left w:val="nil"/>
              <w:bottom w:val="single" w:sz="8" w:space="0" w:color="auto"/>
              <w:right w:val="single" w:sz="8" w:space="0" w:color="auto"/>
            </w:tcBorders>
            <w:shd w:val="clear" w:color="auto" w:fill="auto"/>
            <w:vAlign w:val="center"/>
          </w:tcPr>
          <w:p w14:paraId="17FF4F38" w14:textId="77777777" w:rsidR="009778AD" w:rsidRDefault="009778AD" w:rsidP="009778AD">
            <w:pPr>
              <w:jc w:val="center"/>
              <w:rPr>
                <w:rFonts w:cs="Arial"/>
                <w:b/>
                <w:bCs/>
                <w:color w:val="000000"/>
                <w:szCs w:val="20"/>
              </w:rPr>
            </w:pPr>
            <w:r>
              <w:rPr>
                <w:rFonts w:cs="Arial"/>
                <w:color w:val="000000"/>
                <w:szCs w:val="20"/>
              </w:rPr>
              <w:t>1</w:t>
            </w:r>
          </w:p>
        </w:tc>
        <w:tc>
          <w:tcPr>
            <w:tcW w:w="993" w:type="dxa"/>
            <w:tcBorders>
              <w:top w:val="nil"/>
              <w:left w:val="nil"/>
              <w:bottom w:val="single" w:sz="8" w:space="0" w:color="auto"/>
              <w:right w:val="single" w:sz="8" w:space="0" w:color="auto"/>
            </w:tcBorders>
            <w:shd w:val="clear" w:color="auto" w:fill="auto"/>
            <w:vAlign w:val="center"/>
          </w:tcPr>
          <w:p w14:paraId="388ED5D6" w14:textId="77777777" w:rsidR="009778AD" w:rsidRDefault="009778AD" w:rsidP="009778AD">
            <w:pPr>
              <w:jc w:val="center"/>
              <w:rPr>
                <w:rFonts w:cs="Arial"/>
                <w:color w:val="000000"/>
                <w:szCs w:val="20"/>
              </w:rPr>
            </w:pPr>
            <w:r>
              <w:rPr>
                <w:rFonts w:cs="Arial"/>
                <w:color w:val="000000"/>
                <w:szCs w:val="20"/>
              </w:rPr>
              <w:t>0</w:t>
            </w:r>
          </w:p>
        </w:tc>
        <w:tc>
          <w:tcPr>
            <w:tcW w:w="992" w:type="dxa"/>
            <w:tcBorders>
              <w:top w:val="nil"/>
              <w:left w:val="nil"/>
              <w:bottom w:val="single" w:sz="8" w:space="0" w:color="auto"/>
              <w:right w:val="single" w:sz="8" w:space="0" w:color="auto"/>
            </w:tcBorders>
            <w:shd w:val="clear" w:color="auto" w:fill="auto"/>
            <w:vAlign w:val="center"/>
          </w:tcPr>
          <w:p w14:paraId="5AAE38F3" w14:textId="77777777" w:rsidR="009778AD" w:rsidRDefault="009778AD" w:rsidP="009778AD">
            <w:pPr>
              <w:jc w:val="center"/>
              <w:rPr>
                <w:rFonts w:cs="Arial"/>
                <w:color w:val="000000"/>
                <w:szCs w:val="20"/>
              </w:rPr>
            </w:pPr>
            <w:r>
              <w:rPr>
                <w:rFonts w:cs="Arial"/>
                <w:color w:val="000000"/>
                <w:szCs w:val="20"/>
              </w:rPr>
              <w:t>3</w:t>
            </w:r>
          </w:p>
        </w:tc>
      </w:tr>
    </w:tbl>
    <w:p w14:paraId="67534F82" w14:textId="77777777" w:rsidR="008C194D" w:rsidRDefault="008C194D" w:rsidP="009B76D4">
      <w:pPr>
        <w:spacing w:before="60" w:after="60"/>
        <w:ind w:left="567" w:hanging="567"/>
        <w:jc w:val="both"/>
        <w:rPr>
          <w:rFonts w:cs="Arial"/>
          <w:iCs/>
        </w:rPr>
      </w:pPr>
    </w:p>
    <w:p w14:paraId="021E0D64" w14:textId="77777777" w:rsidR="008C194D" w:rsidRPr="008603A5" w:rsidRDefault="008C194D" w:rsidP="009B76D4">
      <w:pPr>
        <w:spacing w:before="60" w:after="60"/>
        <w:ind w:left="567" w:hanging="567"/>
        <w:jc w:val="both"/>
        <w:rPr>
          <w:rFonts w:cs="Arial"/>
          <w:b/>
          <w:iCs/>
        </w:rPr>
      </w:pPr>
      <w:r w:rsidRPr="008603A5">
        <w:rPr>
          <w:rFonts w:cs="Arial"/>
          <w:iCs/>
        </w:rPr>
        <w:t xml:space="preserve">Notes: </w:t>
      </w:r>
      <w:r>
        <w:rPr>
          <w:rFonts w:cs="Arial"/>
          <w:iCs/>
        </w:rPr>
        <w:t>Exceedance</w:t>
      </w:r>
      <w:r w:rsidRPr="008603A5">
        <w:rPr>
          <w:rFonts w:cs="Arial"/>
          <w:iCs/>
        </w:rPr>
        <w:t>s of the PM</w:t>
      </w:r>
      <w:r w:rsidRPr="008603A5">
        <w:rPr>
          <w:rFonts w:cs="Arial"/>
          <w:iCs/>
          <w:vertAlign w:val="subscript"/>
        </w:rPr>
        <w:t>10</w:t>
      </w:r>
      <w:r w:rsidRPr="008603A5">
        <w:rPr>
          <w:rFonts w:cs="Arial"/>
          <w:iCs/>
        </w:rPr>
        <w:t xml:space="preserve"> 24-hour mean objective (50µg/m</w:t>
      </w:r>
      <w:r w:rsidRPr="008603A5">
        <w:rPr>
          <w:rFonts w:cs="Arial"/>
          <w:iCs/>
          <w:vertAlign w:val="superscript"/>
        </w:rPr>
        <w:t>3</w:t>
      </w:r>
      <w:r w:rsidRPr="008603A5">
        <w:rPr>
          <w:rFonts w:cs="Arial"/>
          <w:iCs/>
        </w:rPr>
        <w:t xml:space="preserve"> not to be exceeded more than 35 times/year) are shown in </w:t>
      </w:r>
      <w:r w:rsidRPr="008603A5">
        <w:rPr>
          <w:rFonts w:cs="Arial"/>
          <w:b/>
          <w:iCs/>
        </w:rPr>
        <w:t>bold.</w:t>
      </w:r>
    </w:p>
    <w:p w14:paraId="55F45CAA" w14:textId="77777777" w:rsidR="008C194D" w:rsidRPr="008603A5" w:rsidRDefault="008C194D" w:rsidP="009B76D4">
      <w:pPr>
        <w:spacing w:before="60" w:after="60"/>
        <w:ind w:left="567"/>
        <w:jc w:val="both"/>
        <w:rPr>
          <w:rFonts w:cs="Arial"/>
          <w:iCs/>
          <w:szCs w:val="20"/>
        </w:rPr>
      </w:pPr>
      <w:r w:rsidRPr="008603A5">
        <w:rPr>
          <w:rFonts w:cs="Arial"/>
          <w:iCs/>
          <w:szCs w:val="20"/>
        </w:rPr>
        <w:t xml:space="preserve">(1) </w:t>
      </w:r>
      <w:r w:rsidR="004C236A" w:rsidRPr="008603A5">
        <w:rPr>
          <w:rFonts w:cs="Arial"/>
          <w:iCs/>
          <w:szCs w:val="20"/>
        </w:rPr>
        <w:t>Data</w:t>
      </w:r>
      <w:r w:rsidRPr="008603A5">
        <w:rPr>
          <w:rFonts w:cs="Arial"/>
          <w:iCs/>
          <w:szCs w:val="20"/>
        </w:rPr>
        <w:t xml:space="preserve"> capture for the monitoring period, in cases where monitoring was only carried out for part of the year.</w:t>
      </w:r>
    </w:p>
    <w:p w14:paraId="1A93CD77" w14:textId="77777777" w:rsidR="008C194D" w:rsidRPr="008603A5" w:rsidRDefault="008C194D" w:rsidP="009B76D4">
      <w:pPr>
        <w:spacing w:before="60" w:after="60"/>
        <w:ind w:left="567"/>
        <w:jc w:val="both"/>
        <w:rPr>
          <w:rFonts w:cs="Arial"/>
          <w:iCs/>
          <w:szCs w:val="20"/>
        </w:rPr>
      </w:pPr>
      <w:r w:rsidRPr="008603A5">
        <w:rPr>
          <w:rFonts w:cs="Arial"/>
          <w:iCs/>
          <w:szCs w:val="20"/>
        </w:rPr>
        <w:t xml:space="preserve">(2) </w:t>
      </w:r>
      <w:r w:rsidR="004C236A" w:rsidRPr="008603A5">
        <w:rPr>
          <w:rFonts w:cs="Arial"/>
          <w:iCs/>
          <w:szCs w:val="20"/>
        </w:rPr>
        <w:t>Data</w:t>
      </w:r>
      <w:r w:rsidRPr="008603A5">
        <w:rPr>
          <w:rFonts w:cs="Arial"/>
          <w:iCs/>
          <w:szCs w:val="20"/>
        </w:rPr>
        <w:t xml:space="preserve"> capture for the full calendar year (e.g. if monitoring was carried out for 6 months, the maximum data capture for the full calendar year is 50%).</w:t>
      </w:r>
    </w:p>
    <w:p w14:paraId="333E0155" w14:textId="77777777" w:rsidR="008C194D" w:rsidRPr="008603A5" w:rsidRDefault="008C194D" w:rsidP="009B76D4">
      <w:pPr>
        <w:spacing w:before="60" w:after="60"/>
        <w:ind w:left="567"/>
        <w:jc w:val="both"/>
        <w:rPr>
          <w:szCs w:val="20"/>
        </w:rPr>
      </w:pPr>
      <w:r w:rsidRPr="008603A5">
        <w:rPr>
          <w:rFonts w:cs="Arial"/>
          <w:iCs/>
          <w:szCs w:val="20"/>
        </w:rPr>
        <w:t xml:space="preserve">(3) If the period of valid data is less than </w:t>
      </w:r>
      <w:r>
        <w:rPr>
          <w:rFonts w:cs="Arial"/>
          <w:iCs/>
          <w:szCs w:val="20"/>
        </w:rPr>
        <w:t>90%</w:t>
      </w:r>
      <w:r w:rsidRPr="008603A5">
        <w:rPr>
          <w:szCs w:val="20"/>
        </w:rPr>
        <w:t>, the 90.4</w:t>
      </w:r>
      <w:r w:rsidRPr="00D730AE">
        <w:rPr>
          <w:szCs w:val="20"/>
          <w:vertAlign w:val="superscript"/>
        </w:rPr>
        <w:t>th</w:t>
      </w:r>
      <w:r w:rsidRPr="008603A5">
        <w:rPr>
          <w:szCs w:val="20"/>
        </w:rPr>
        <w:t xml:space="preserve"> percentile of 24-hour means is provided in brackets</w:t>
      </w:r>
      <w:r w:rsidRPr="008603A5">
        <w:rPr>
          <w:rFonts w:cs="Arial"/>
          <w:iCs/>
          <w:szCs w:val="20"/>
        </w:rPr>
        <w:t>.</w:t>
      </w:r>
    </w:p>
    <w:p w14:paraId="6CC5EF12" w14:textId="77777777" w:rsidR="008C194D" w:rsidRDefault="008C194D" w:rsidP="009B76D4">
      <w:pPr>
        <w:pStyle w:val="Style1"/>
        <w:jc w:val="both"/>
      </w:pPr>
    </w:p>
    <w:p w14:paraId="0071738A" w14:textId="77777777" w:rsidR="008C194D" w:rsidRDefault="008C194D" w:rsidP="009B76D4">
      <w:pPr>
        <w:pStyle w:val="Style1"/>
        <w:jc w:val="both"/>
      </w:pPr>
    </w:p>
    <w:p w14:paraId="1B6A1B20" w14:textId="77777777" w:rsidR="008C194D" w:rsidRDefault="008C194D" w:rsidP="009B76D4">
      <w:pPr>
        <w:pStyle w:val="Style1"/>
        <w:jc w:val="both"/>
      </w:pPr>
    </w:p>
    <w:p w14:paraId="509F519F" w14:textId="77777777" w:rsidR="00D65C7A" w:rsidRDefault="00D65C7A" w:rsidP="009B76D4">
      <w:pPr>
        <w:pStyle w:val="Style1"/>
        <w:jc w:val="both"/>
      </w:pPr>
    </w:p>
    <w:p w14:paraId="0B0B328B" w14:textId="77777777" w:rsidR="00D65C7A" w:rsidRDefault="00D65C7A" w:rsidP="009B76D4">
      <w:pPr>
        <w:pStyle w:val="Style1"/>
        <w:jc w:val="both"/>
      </w:pPr>
    </w:p>
    <w:p w14:paraId="479EBE56" w14:textId="77777777" w:rsidR="008C194D" w:rsidRDefault="008C194D" w:rsidP="00916164">
      <w:pPr>
        <w:pStyle w:val="Heading5"/>
      </w:pPr>
      <w:bookmarkStart w:id="241" w:name="_Ref456014823"/>
      <w:bookmarkStart w:id="242" w:name="_Toc456017450"/>
      <w:bookmarkStart w:id="243" w:name="_Toc532389072"/>
      <w:r>
        <w:lastRenderedPageBreak/>
        <w:t>Table A.</w:t>
      </w:r>
      <w:r>
        <w:rPr>
          <w:noProof/>
        </w:rPr>
        <w:t>7</w:t>
      </w:r>
      <w:r>
        <w:t xml:space="preserve"> - </w:t>
      </w:r>
      <w:r w:rsidRPr="008603A5">
        <w:t>PM</w:t>
      </w:r>
      <w:r>
        <w:rPr>
          <w:vertAlign w:val="subscript"/>
        </w:rPr>
        <w:t>2.5</w:t>
      </w:r>
      <w:r w:rsidRPr="008603A5">
        <w:t xml:space="preserve"> Monitoring Results</w:t>
      </w:r>
      <w:bookmarkEnd w:id="241"/>
      <w:bookmarkEnd w:id="242"/>
      <w:bookmarkEnd w:id="243"/>
    </w:p>
    <w:p w14:paraId="2FF8B9CB" w14:textId="77777777" w:rsidR="008C194D" w:rsidRPr="00E357C3" w:rsidRDefault="008C194D" w:rsidP="009B76D4">
      <w:pPr>
        <w:jc w:val="both"/>
      </w:pPr>
    </w:p>
    <w:tbl>
      <w:tblPr>
        <w:tblW w:w="14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1"/>
        <w:gridCol w:w="2124"/>
        <w:gridCol w:w="1559"/>
        <w:gridCol w:w="1619"/>
        <w:gridCol w:w="1524"/>
        <w:gridCol w:w="1134"/>
        <w:gridCol w:w="993"/>
        <w:gridCol w:w="1134"/>
        <w:gridCol w:w="992"/>
        <w:gridCol w:w="1169"/>
      </w:tblGrid>
      <w:tr w:rsidR="008C194D" w:rsidRPr="008603A5" w14:paraId="2014BE09" w14:textId="77777777" w:rsidTr="00EB3C96">
        <w:trPr>
          <w:trHeight w:val="391"/>
          <w:tblHeader/>
          <w:jc w:val="center"/>
        </w:trPr>
        <w:tc>
          <w:tcPr>
            <w:tcW w:w="2511" w:type="dxa"/>
            <w:vMerge w:val="restart"/>
            <w:shd w:val="clear" w:color="auto" w:fill="00AF41"/>
            <w:vAlign w:val="center"/>
          </w:tcPr>
          <w:p w14:paraId="73FC5E56" w14:textId="77777777" w:rsidR="008C194D" w:rsidRPr="0007237A" w:rsidRDefault="008C194D" w:rsidP="009B76D4">
            <w:pPr>
              <w:jc w:val="both"/>
              <w:rPr>
                <w:b/>
                <w:color w:val="FFFFFF"/>
                <w:sz w:val="24"/>
              </w:rPr>
            </w:pPr>
            <w:r w:rsidRPr="0007237A">
              <w:rPr>
                <w:b/>
                <w:color w:val="FFFFFF"/>
                <w:sz w:val="24"/>
              </w:rPr>
              <w:t>Site ID</w:t>
            </w:r>
          </w:p>
        </w:tc>
        <w:tc>
          <w:tcPr>
            <w:tcW w:w="2124" w:type="dxa"/>
            <w:vMerge w:val="restart"/>
            <w:shd w:val="clear" w:color="auto" w:fill="00AF41"/>
            <w:vAlign w:val="center"/>
          </w:tcPr>
          <w:p w14:paraId="33BBEEEC" w14:textId="77777777" w:rsidR="008C194D" w:rsidRPr="0007237A" w:rsidRDefault="008C194D" w:rsidP="009B76D4">
            <w:pPr>
              <w:jc w:val="both"/>
              <w:rPr>
                <w:b/>
                <w:color w:val="FFFFFF"/>
                <w:sz w:val="24"/>
              </w:rPr>
            </w:pPr>
            <w:r w:rsidRPr="0007237A">
              <w:rPr>
                <w:b/>
                <w:color w:val="FFFFFF"/>
                <w:sz w:val="24"/>
              </w:rPr>
              <w:t>Site Type</w:t>
            </w:r>
          </w:p>
        </w:tc>
        <w:tc>
          <w:tcPr>
            <w:tcW w:w="1559" w:type="dxa"/>
            <w:vMerge w:val="restart"/>
            <w:shd w:val="clear" w:color="auto" w:fill="00AF41"/>
            <w:vAlign w:val="center"/>
          </w:tcPr>
          <w:p w14:paraId="4BC999F1" w14:textId="77777777" w:rsidR="008C194D" w:rsidRPr="0007237A" w:rsidRDefault="008C194D" w:rsidP="009B76D4">
            <w:pPr>
              <w:jc w:val="both"/>
              <w:rPr>
                <w:b/>
                <w:color w:val="FFFFFF"/>
                <w:sz w:val="24"/>
              </w:rPr>
            </w:pPr>
            <w:r w:rsidRPr="0007237A">
              <w:rPr>
                <w:b/>
                <w:color w:val="FFFFFF"/>
                <w:sz w:val="24"/>
              </w:rPr>
              <w:t>Monitoring Type</w:t>
            </w:r>
          </w:p>
        </w:tc>
        <w:tc>
          <w:tcPr>
            <w:tcW w:w="1619" w:type="dxa"/>
            <w:vMerge w:val="restart"/>
            <w:shd w:val="clear" w:color="auto" w:fill="00AF41"/>
            <w:vAlign w:val="center"/>
          </w:tcPr>
          <w:p w14:paraId="102393F6" w14:textId="77777777" w:rsidR="008C194D" w:rsidRPr="008321A6" w:rsidRDefault="008C194D" w:rsidP="009B76D4">
            <w:pPr>
              <w:pStyle w:val="BodyText3"/>
              <w:ind w:left="-108" w:right="-108"/>
              <w:jc w:val="both"/>
              <w:rPr>
                <w:rFonts w:ascii="Arial" w:hAnsi="Arial" w:cs="Arial"/>
                <w:b/>
                <w:color w:val="FFFFFF"/>
                <w:sz w:val="24"/>
              </w:rPr>
            </w:pPr>
            <w:r w:rsidRPr="008321A6">
              <w:rPr>
                <w:rFonts w:ascii="Arial" w:hAnsi="Arial" w:cs="Arial"/>
                <w:b/>
                <w:color w:val="FFFFFF"/>
                <w:sz w:val="24"/>
              </w:rPr>
              <w:t xml:space="preserve">Valid Data Capture for Monitoring Period (%) </w:t>
            </w:r>
            <w:r w:rsidRPr="008321A6">
              <w:rPr>
                <w:rFonts w:ascii="Arial" w:hAnsi="Arial" w:cs="Arial"/>
                <w:b/>
                <w:color w:val="FFFFFF"/>
                <w:sz w:val="24"/>
                <w:vertAlign w:val="superscript"/>
              </w:rPr>
              <w:t>(1)</w:t>
            </w:r>
          </w:p>
        </w:tc>
        <w:tc>
          <w:tcPr>
            <w:tcW w:w="1524" w:type="dxa"/>
            <w:vMerge w:val="restart"/>
            <w:shd w:val="clear" w:color="auto" w:fill="00AF41"/>
            <w:vAlign w:val="center"/>
          </w:tcPr>
          <w:p w14:paraId="3FEFFCF0" w14:textId="77777777" w:rsidR="008C194D" w:rsidRPr="008321A6" w:rsidRDefault="008C194D" w:rsidP="00B75F94">
            <w:pPr>
              <w:pStyle w:val="BodyText3"/>
              <w:ind w:left="-108" w:right="-108"/>
              <w:jc w:val="both"/>
              <w:rPr>
                <w:rFonts w:ascii="Arial" w:hAnsi="Arial" w:cs="Arial"/>
                <w:b/>
                <w:color w:val="FFFFFF"/>
                <w:sz w:val="24"/>
              </w:rPr>
            </w:pPr>
            <w:r w:rsidRPr="008321A6">
              <w:rPr>
                <w:rFonts w:ascii="Arial" w:hAnsi="Arial" w:cs="Arial"/>
                <w:b/>
                <w:color w:val="FFFFFF"/>
                <w:sz w:val="24"/>
              </w:rPr>
              <w:t>Valid Data Capture 201</w:t>
            </w:r>
            <w:r w:rsidR="00B75F94">
              <w:rPr>
                <w:rFonts w:ascii="Arial" w:hAnsi="Arial" w:cs="Arial"/>
                <w:b/>
                <w:color w:val="FFFFFF"/>
                <w:sz w:val="24"/>
              </w:rPr>
              <w:t>7</w:t>
            </w:r>
            <w:r w:rsidRPr="008321A6">
              <w:rPr>
                <w:rFonts w:ascii="Arial" w:hAnsi="Arial" w:cs="Arial"/>
                <w:b/>
                <w:color w:val="FFFFFF"/>
                <w:sz w:val="24"/>
              </w:rPr>
              <w:t xml:space="preserve"> (%) </w:t>
            </w:r>
            <w:r w:rsidRPr="008321A6">
              <w:rPr>
                <w:rFonts w:ascii="Arial" w:hAnsi="Arial" w:cs="Arial"/>
                <w:b/>
                <w:color w:val="FFFFFF"/>
                <w:sz w:val="24"/>
                <w:vertAlign w:val="superscript"/>
              </w:rPr>
              <w:t>(2)</w:t>
            </w:r>
          </w:p>
        </w:tc>
        <w:tc>
          <w:tcPr>
            <w:tcW w:w="5422" w:type="dxa"/>
            <w:gridSpan w:val="5"/>
            <w:shd w:val="clear" w:color="auto" w:fill="00AF41"/>
            <w:vAlign w:val="center"/>
          </w:tcPr>
          <w:p w14:paraId="74C76258" w14:textId="77777777" w:rsidR="008C194D" w:rsidRPr="0007237A" w:rsidRDefault="008C194D" w:rsidP="009B76D4">
            <w:pPr>
              <w:jc w:val="both"/>
              <w:rPr>
                <w:b/>
                <w:color w:val="FFFFFF"/>
                <w:sz w:val="24"/>
              </w:rPr>
            </w:pPr>
            <w:r w:rsidRPr="0007237A">
              <w:rPr>
                <w:rFonts w:cs="Arial"/>
                <w:b/>
                <w:color w:val="FFFFFF"/>
                <w:sz w:val="24"/>
              </w:rPr>
              <w:t>PM</w:t>
            </w:r>
            <w:r w:rsidRPr="0007237A">
              <w:rPr>
                <w:rFonts w:cs="Arial"/>
                <w:b/>
                <w:color w:val="FFFFFF"/>
                <w:sz w:val="24"/>
                <w:vertAlign w:val="subscript"/>
              </w:rPr>
              <w:t>2.5</w:t>
            </w:r>
            <w:r w:rsidRPr="0007237A">
              <w:rPr>
                <w:b/>
                <w:color w:val="FFFFFF"/>
                <w:sz w:val="24"/>
              </w:rPr>
              <w:t xml:space="preserve"> Annual Mean Concentration (µg/m</w:t>
            </w:r>
            <w:r w:rsidRPr="0007237A">
              <w:rPr>
                <w:b/>
                <w:color w:val="FFFFFF"/>
                <w:sz w:val="24"/>
                <w:vertAlign w:val="superscript"/>
              </w:rPr>
              <w:t>3</w:t>
            </w:r>
            <w:r w:rsidRPr="0007237A">
              <w:rPr>
                <w:b/>
                <w:color w:val="FFFFFF"/>
                <w:sz w:val="24"/>
              </w:rPr>
              <w:t xml:space="preserve">) </w:t>
            </w:r>
            <w:r w:rsidRPr="0007237A">
              <w:rPr>
                <w:b/>
                <w:color w:val="FFFFFF"/>
                <w:sz w:val="24"/>
                <w:vertAlign w:val="superscript"/>
              </w:rPr>
              <w:t>(3)</w:t>
            </w:r>
          </w:p>
        </w:tc>
      </w:tr>
      <w:tr w:rsidR="00B75F94" w:rsidRPr="008603A5" w14:paraId="2A48AE86" w14:textId="77777777" w:rsidTr="00EB3C96">
        <w:trPr>
          <w:trHeight w:val="757"/>
          <w:tblHeader/>
          <w:jc w:val="center"/>
        </w:trPr>
        <w:tc>
          <w:tcPr>
            <w:tcW w:w="2511" w:type="dxa"/>
            <w:vMerge/>
            <w:shd w:val="clear" w:color="auto" w:fill="00AF41"/>
            <w:vAlign w:val="center"/>
          </w:tcPr>
          <w:p w14:paraId="56CB20AE" w14:textId="77777777" w:rsidR="00B75F94" w:rsidRPr="0007237A" w:rsidRDefault="00B75F94" w:rsidP="00B75F94">
            <w:pPr>
              <w:jc w:val="both"/>
              <w:rPr>
                <w:b/>
                <w:color w:val="FFFFFF"/>
                <w:sz w:val="24"/>
              </w:rPr>
            </w:pPr>
          </w:p>
        </w:tc>
        <w:tc>
          <w:tcPr>
            <w:tcW w:w="2124" w:type="dxa"/>
            <w:vMerge/>
            <w:shd w:val="clear" w:color="auto" w:fill="00AF41"/>
            <w:vAlign w:val="center"/>
          </w:tcPr>
          <w:p w14:paraId="49B1A301" w14:textId="77777777" w:rsidR="00B75F94" w:rsidRPr="0007237A" w:rsidRDefault="00B75F94" w:rsidP="00B75F94">
            <w:pPr>
              <w:jc w:val="both"/>
              <w:rPr>
                <w:b/>
                <w:color w:val="FFFFFF"/>
                <w:sz w:val="24"/>
              </w:rPr>
            </w:pPr>
          </w:p>
        </w:tc>
        <w:tc>
          <w:tcPr>
            <w:tcW w:w="1559" w:type="dxa"/>
            <w:vMerge/>
            <w:shd w:val="clear" w:color="auto" w:fill="00AF41"/>
            <w:vAlign w:val="center"/>
          </w:tcPr>
          <w:p w14:paraId="3EC73781" w14:textId="77777777" w:rsidR="00B75F94" w:rsidRPr="0007237A" w:rsidRDefault="00B75F94" w:rsidP="00B75F94">
            <w:pPr>
              <w:jc w:val="both"/>
              <w:rPr>
                <w:b/>
                <w:color w:val="FFFFFF"/>
                <w:sz w:val="24"/>
              </w:rPr>
            </w:pPr>
          </w:p>
        </w:tc>
        <w:tc>
          <w:tcPr>
            <w:tcW w:w="1619" w:type="dxa"/>
            <w:vMerge/>
            <w:shd w:val="clear" w:color="auto" w:fill="00AF41"/>
            <w:vAlign w:val="center"/>
          </w:tcPr>
          <w:p w14:paraId="7BA9170B" w14:textId="77777777" w:rsidR="00B75F94" w:rsidRPr="008321A6" w:rsidRDefault="00B75F94" w:rsidP="00B75F94">
            <w:pPr>
              <w:pStyle w:val="BodyText3"/>
              <w:ind w:left="-108" w:right="-108"/>
              <w:jc w:val="both"/>
              <w:rPr>
                <w:rFonts w:ascii="Arial" w:hAnsi="Arial" w:cs="Arial"/>
                <w:b/>
                <w:color w:val="FFFFFF"/>
                <w:sz w:val="24"/>
              </w:rPr>
            </w:pPr>
          </w:p>
        </w:tc>
        <w:tc>
          <w:tcPr>
            <w:tcW w:w="1524" w:type="dxa"/>
            <w:vMerge/>
            <w:shd w:val="clear" w:color="auto" w:fill="00AF41"/>
            <w:vAlign w:val="center"/>
          </w:tcPr>
          <w:p w14:paraId="20E5F044" w14:textId="77777777" w:rsidR="00B75F94" w:rsidRPr="008321A6" w:rsidRDefault="00B75F94" w:rsidP="00B75F94">
            <w:pPr>
              <w:pStyle w:val="BodyText3"/>
              <w:ind w:left="-108" w:right="-108"/>
              <w:jc w:val="both"/>
              <w:rPr>
                <w:rFonts w:ascii="Arial" w:hAnsi="Arial" w:cs="Arial"/>
                <w:b/>
                <w:color w:val="FFFFFF"/>
                <w:sz w:val="24"/>
              </w:rPr>
            </w:pPr>
          </w:p>
        </w:tc>
        <w:tc>
          <w:tcPr>
            <w:tcW w:w="1134" w:type="dxa"/>
            <w:shd w:val="clear" w:color="auto" w:fill="00AF41"/>
            <w:vAlign w:val="center"/>
          </w:tcPr>
          <w:p w14:paraId="303F3081" w14:textId="77777777" w:rsidR="00B75F94" w:rsidRPr="0007237A" w:rsidRDefault="00B75F94" w:rsidP="00B75F94">
            <w:pPr>
              <w:jc w:val="both"/>
              <w:rPr>
                <w:b/>
                <w:color w:val="FFFFFF"/>
                <w:sz w:val="24"/>
              </w:rPr>
            </w:pPr>
            <w:r w:rsidRPr="0007237A">
              <w:rPr>
                <w:b/>
                <w:color w:val="FFFFFF"/>
                <w:sz w:val="24"/>
              </w:rPr>
              <w:t>201</w:t>
            </w:r>
            <w:r>
              <w:rPr>
                <w:b/>
                <w:color w:val="FFFFFF"/>
                <w:sz w:val="24"/>
              </w:rPr>
              <w:t>3</w:t>
            </w:r>
          </w:p>
        </w:tc>
        <w:tc>
          <w:tcPr>
            <w:tcW w:w="993" w:type="dxa"/>
            <w:shd w:val="clear" w:color="auto" w:fill="00AF41"/>
            <w:vAlign w:val="center"/>
          </w:tcPr>
          <w:p w14:paraId="03348980" w14:textId="77777777" w:rsidR="00B75F94" w:rsidRPr="0007237A" w:rsidRDefault="00B75F94" w:rsidP="00B75F94">
            <w:pPr>
              <w:jc w:val="both"/>
              <w:rPr>
                <w:b/>
                <w:color w:val="FFFFFF"/>
                <w:sz w:val="24"/>
              </w:rPr>
            </w:pPr>
            <w:r w:rsidRPr="0007237A">
              <w:rPr>
                <w:b/>
                <w:color w:val="FFFFFF"/>
                <w:sz w:val="24"/>
              </w:rPr>
              <w:t>201</w:t>
            </w:r>
            <w:r>
              <w:rPr>
                <w:b/>
                <w:color w:val="FFFFFF"/>
                <w:sz w:val="24"/>
              </w:rPr>
              <w:t>4</w:t>
            </w:r>
          </w:p>
        </w:tc>
        <w:tc>
          <w:tcPr>
            <w:tcW w:w="1134" w:type="dxa"/>
            <w:shd w:val="clear" w:color="auto" w:fill="00AF41"/>
            <w:vAlign w:val="center"/>
          </w:tcPr>
          <w:p w14:paraId="118BB5AA" w14:textId="77777777" w:rsidR="00B75F94" w:rsidRPr="0007237A" w:rsidRDefault="00B75F94" w:rsidP="00B75F94">
            <w:pPr>
              <w:jc w:val="both"/>
              <w:rPr>
                <w:b/>
                <w:color w:val="FFFFFF"/>
                <w:sz w:val="24"/>
              </w:rPr>
            </w:pPr>
            <w:r w:rsidRPr="0007237A">
              <w:rPr>
                <w:b/>
                <w:color w:val="FFFFFF"/>
                <w:sz w:val="24"/>
              </w:rPr>
              <w:t>201</w:t>
            </w:r>
            <w:r>
              <w:rPr>
                <w:b/>
                <w:color w:val="FFFFFF"/>
                <w:sz w:val="24"/>
              </w:rPr>
              <w:t>5</w:t>
            </w:r>
          </w:p>
        </w:tc>
        <w:tc>
          <w:tcPr>
            <w:tcW w:w="992" w:type="dxa"/>
            <w:shd w:val="clear" w:color="auto" w:fill="00AF41"/>
            <w:vAlign w:val="center"/>
          </w:tcPr>
          <w:p w14:paraId="37C4FD26" w14:textId="77777777" w:rsidR="00B75F94" w:rsidRPr="0007237A" w:rsidRDefault="00B75F94" w:rsidP="00B75F94">
            <w:pPr>
              <w:jc w:val="both"/>
              <w:rPr>
                <w:b/>
                <w:color w:val="FFFFFF"/>
                <w:sz w:val="24"/>
              </w:rPr>
            </w:pPr>
            <w:r w:rsidRPr="0007237A">
              <w:rPr>
                <w:b/>
                <w:color w:val="FFFFFF"/>
                <w:sz w:val="24"/>
              </w:rPr>
              <w:t>201</w:t>
            </w:r>
            <w:r>
              <w:rPr>
                <w:b/>
                <w:color w:val="FFFFFF"/>
                <w:sz w:val="24"/>
              </w:rPr>
              <w:t>6</w:t>
            </w:r>
          </w:p>
        </w:tc>
        <w:tc>
          <w:tcPr>
            <w:tcW w:w="1169" w:type="dxa"/>
            <w:shd w:val="clear" w:color="auto" w:fill="00AF41"/>
            <w:vAlign w:val="center"/>
          </w:tcPr>
          <w:p w14:paraId="1B3062BD" w14:textId="77777777" w:rsidR="00B75F94" w:rsidRPr="0007237A" w:rsidRDefault="00B75F94" w:rsidP="00B75F94">
            <w:pPr>
              <w:jc w:val="both"/>
              <w:rPr>
                <w:b/>
                <w:color w:val="FFFFFF"/>
                <w:sz w:val="24"/>
              </w:rPr>
            </w:pPr>
            <w:r>
              <w:rPr>
                <w:b/>
                <w:color w:val="FFFFFF"/>
                <w:sz w:val="24"/>
              </w:rPr>
              <w:t>2017</w:t>
            </w:r>
          </w:p>
        </w:tc>
      </w:tr>
      <w:tr w:rsidR="009A3C6C" w:rsidRPr="008603A5" w14:paraId="52FEE826" w14:textId="77777777" w:rsidTr="00C10F74">
        <w:trPr>
          <w:trHeight w:val="500"/>
          <w:jc w:val="center"/>
        </w:trPr>
        <w:tc>
          <w:tcPr>
            <w:tcW w:w="2511" w:type="dxa"/>
            <w:shd w:val="clear" w:color="auto" w:fill="CBE9D3"/>
            <w:vAlign w:val="center"/>
          </w:tcPr>
          <w:p w14:paraId="415C178E" w14:textId="77777777" w:rsidR="009A3C6C" w:rsidRPr="00057F62" w:rsidRDefault="009A3C6C" w:rsidP="00015E94">
            <w:pPr>
              <w:jc w:val="center"/>
              <w:rPr>
                <w:rFonts w:cs="Arial"/>
                <w:b/>
                <w:bCs/>
                <w:szCs w:val="20"/>
                <w:lang w:eastAsia="en-GB"/>
              </w:rPr>
            </w:pPr>
            <w:r w:rsidRPr="00057F62">
              <w:rPr>
                <w:rFonts w:cs="Arial"/>
                <w:b/>
                <w:bCs/>
                <w:szCs w:val="20"/>
                <w:lang w:eastAsia="en-GB"/>
              </w:rPr>
              <w:t>Manch</w:t>
            </w:r>
            <w:r w:rsidR="00015E94">
              <w:rPr>
                <w:rFonts w:cs="Arial"/>
                <w:b/>
                <w:bCs/>
                <w:szCs w:val="20"/>
                <w:lang w:eastAsia="en-GB"/>
              </w:rPr>
              <w:t>ester</w:t>
            </w:r>
            <w:r w:rsidR="00015E94" w:rsidRPr="00057F62">
              <w:rPr>
                <w:rFonts w:cs="Arial"/>
                <w:b/>
                <w:bCs/>
                <w:szCs w:val="20"/>
                <w:lang w:eastAsia="en-GB"/>
              </w:rPr>
              <w:t xml:space="preserve"> </w:t>
            </w:r>
            <w:r w:rsidRPr="00057F62">
              <w:rPr>
                <w:rFonts w:cs="Arial"/>
                <w:b/>
                <w:bCs/>
                <w:szCs w:val="20"/>
                <w:lang w:eastAsia="en-GB"/>
              </w:rPr>
              <w:t>Piccadilly</w:t>
            </w:r>
          </w:p>
        </w:tc>
        <w:tc>
          <w:tcPr>
            <w:tcW w:w="2124" w:type="dxa"/>
            <w:vAlign w:val="center"/>
          </w:tcPr>
          <w:p w14:paraId="05008A5E" w14:textId="77777777" w:rsidR="009A3C6C" w:rsidRPr="00057F62" w:rsidRDefault="009A3C6C" w:rsidP="009A3C6C">
            <w:pPr>
              <w:jc w:val="center"/>
              <w:rPr>
                <w:rFonts w:cs="Arial"/>
                <w:szCs w:val="20"/>
                <w:lang w:eastAsia="en-GB"/>
              </w:rPr>
            </w:pPr>
            <w:r w:rsidRPr="00057F62">
              <w:rPr>
                <w:rFonts w:cs="Arial"/>
                <w:szCs w:val="20"/>
                <w:lang w:eastAsia="en-GB"/>
              </w:rPr>
              <w:t xml:space="preserve">Urban </w:t>
            </w:r>
            <w:r>
              <w:rPr>
                <w:rFonts w:cs="Arial"/>
                <w:szCs w:val="20"/>
                <w:lang w:eastAsia="en-GB"/>
              </w:rPr>
              <w:t>Background</w:t>
            </w:r>
          </w:p>
        </w:tc>
        <w:tc>
          <w:tcPr>
            <w:tcW w:w="1559" w:type="dxa"/>
            <w:vAlign w:val="center"/>
          </w:tcPr>
          <w:p w14:paraId="00C8DB38" w14:textId="77777777" w:rsidR="009A3C6C" w:rsidRPr="00057F62" w:rsidRDefault="009A3C6C" w:rsidP="009A3C6C">
            <w:pPr>
              <w:jc w:val="center"/>
              <w:rPr>
                <w:szCs w:val="20"/>
              </w:rPr>
            </w:pPr>
            <w:r w:rsidRPr="00057F62">
              <w:rPr>
                <w:szCs w:val="20"/>
              </w:rPr>
              <w:t>Automatic</w:t>
            </w:r>
          </w:p>
        </w:tc>
        <w:tc>
          <w:tcPr>
            <w:tcW w:w="1619" w:type="dxa"/>
            <w:vAlign w:val="center"/>
          </w:tcPr>
          <w:p w14:paraId="348EA71F" w14:textId="77777777" w:rsidR="009A3C6C" w:rsidRPr="00057F62" w:rsidRDefault="009A3C6C" w:rsidP="009A3C6C">
            <w:pPr>
              <w:jc w:val="center"/>
              <w:rPr>
                <w:szCs w:val="20"/>
              </w:rPr>
            </w:pPr>
            <w:r w:rsidRPr="000438DC">
              <w:rPr>
                <w:szCs w:val="20"/>
              </w:rPr>
              <w:t>N/A</w:t>
            </w:r>
          </w:p>
        </w:tc>
        <w:tc>
          <w:tcPr>
            <w:tcW w:w="1524" w:type="dxa"/>
            <w:tcBorders>
              <w:top w:val="nil"/>
              <w:left w:val="nil"/>
              <w:bottom w:val="single" w:sz="8" w:space="0" w:color="auto"/>
              <w:right w:val="single" w:sz="8" w:space="0" w:color="auto"/>
            </w:tcBorders>
            <w:shd w:val="clear" w:color="auto" w:fill="auto"/>
            <w:vAlign w:val="center"/>
          </w:tcPr>
          <w:p w14:paraId="5FAE1771" w14:textId="77777777" w:rsidR="009A3C6C" w:rsidRDefault="009A3C6C" w:rsidP="009A3C6C">
            <w:pPr>
              <w:jc w:val="center"/>
              <w:rPr>
                <w:rFonts w:cs="Arial"/>
                <w:color w:val="000000"/>
                <w:szCs w:val="20"/>
                <w:lang w:eastAsia="en-GB"/>
              </w:rPr>
            </w:pPr>
            <w:r>
              <w:rPr>
                <w:rFonts w:cs="Arial"/>
                <w:color w:val="000000"/>
                <w:szCs w:val="20"/>
              </w:rPr>
              <w:t>94.09%</w:t>
            </w:r>
          </w:p>
        </w:tc>
        <w:tc>
          <w:tcPr>
            <w:tcW w:w="1134" w:type="dxa"/>
            <w:tcBorders>
              <w:top w:val="nil"/>
              <w:left w:val="nil"/>
              <w:bottom w:val="single" w:sz="8" w:space="0" w:color="auto"/>
              <w:right w:val="single" w:sz="8" w:space="0" w:color="auto"/>
            </w:tcBorders>
            <w:shd w:val="clear" w:color="auto" w:fill="auto"/>
            <w:vAlign w:val="center"/>
          </w:tcPr>
          <w:p w14:paraId="34C644D2" w14:textId="77777777" w:rsidR="009A3C6C" w:rsidRDefault="009A3C6C" w:rsidP="009A3C6C">
            <w:pPr>
              <w:jc w:val="center"/>
              <w:rPr>
                <w:rFonts w:cs="Arial"/>
                <w:color w:val="000000"/>
                <w:szCs w:val="20"/>
              </w:rPr>
            </w:pPr>
            <w:r>
              <w:rPr>
                <w:rFonts w:cs="Arial"/>
                <w:color w:val="000000"/>
                <w:szCs w:val="20"/>
              </w:rPr>
              <w:t>13</w:t>
            </w:r>
          </w:p>
        </w:tc>
        <w:tc>
          <w:tcPr>
            <w:tcW w:w="993" w:type="dxa"/>
            <w:tcBorders>
              <w:top w:val="nil"/>
              <w:left w:val="nil"/>
              <w:bottom w:val="single" w:sz="8" w:space="0" w:color="auto"/>
              <w:right w:val="single" w:sz="8" w:space="0" w:color="auto"/>
            </w:tcBorders>
            <w:shd w:val="clear" w:color="auto" w:fill="auto"/>
            <w:vAlign w:val="center"/>
          </w:tcPr>
          <w:p w14:paraId="354B0AB3" w14:textId="77777777" w:rsidR="009A3C6C" w:rsidRDefault="009A3C6C" w:rsidP="009A3C6C">
            <w:pPr>
              <w:jc w:val="center"/>
              <w:rPr>
                <w:rFonts w:cs="Arial"/>
                <w:color w:val="000000"/>
                <w:szCs w:val="20"/>
              </w:rPr>
            </w:pPr>
            <w:r>
              <w:rPr>
                <w:rFonts w:cs="Arial"/>
                <w:color w:val="000000"/>
                <w:szCs w:val="20"/>
              </w:rPr>
              <w:t>12</w:t>
            </w:r>
          </w:p>
        </w:tc>
        <w:tc>
          <w:tcPr>
            <w:tcW w:w="1134" w:type="dxa"/>
            <w:tcBorders>
              <w:top w:val="nil"/>
              <w:left w:val="nil"/>
              <w:bottom w:val="single" w:sz="8" w:space="0" w:color="auto"/>
              <w:right w:val="single" w:sz="8" w:space="0" w:color="auto"/>
            </w:tcBorders>
            <w:shd w:val="clear" w:color="auto" w:fill="auto"/>
            <w:vAlign w:val="center"/>
          </w:tcPr>
          <w:p w14:paraId="1AE649C6" w14:textId="77777777" w:rsidR="009A3C6C" w:rsidRDefault="009A3C6C" w:rsidP="009A3C6C">
            <w:pPr>
              <w:jc w:val="center"/>
              <w:rPr>
                <w:rFonts w:cs="Arial"/>
                <w:color w:val="000000"/>
                <w:szCs w:val="20"/>
              </w:rPr>
            </w:pPr>
            <w:r>
              <w:rPr>
                <w:rFonts w:cs="Arial"/>
                <w:color w:val="000000"/>
                <w:szCs w:val="20"/>
              </w:rPr>
              <w:t>10</w:t>
            </w:r>
          </w:p>
        </w:tc>
        <w:tc>
          <w:tcPr>
            <w:tcW w:w="992" w:type="dxa"/>
            <w:tcBorders>
              <w:top w:val="nil"/>
              <w:left w:val="nil"/>
              <w:bottom w:val="single" w:sz="8" w:space="0" w:color="auto"/>
              <w:right w:val="single" w:sz="8" w:space="0" w:color="auto"/>
            </w:tcBorders>
            <w:shd w:val="clear" w:color="auto" w:fill="auto"/>
            <w:vAlign w:val="center"/>
          </w:tcPr>
          <w:p w14:paraId="0FA8F51E" w14:textId="77777777" w:rsidR="009A3C6C" w:rsidRDefault="009A3C6C" w:rsidP="009A3C6C">
            <w:pPr>
              <w:jc w:val="center"/>
              <w:rPr>
                <w:rFonts w:cs="Arial"/>
                <w:color w:val="000000"/>
                <w:szCs w:val="20"/>
              </w:rPr>
            </w:pPr>
            <w:r>
              <w:rPr>
                <w:rFonts w:cs="Arial"/>
                <w:color w:val="000000"/>
                <w:szCs w:val="20"/>
              </w:rPr>
              <w:t>10</w:t>
            </w:r>
          </w:p>
        </w:tc>
        <w:tc>
          <w:tcPr>
            <w:tcW w:w="1169" w:type="dxa"/>
            <w:tcBorders>
              <w:top w:val="nil"/>
              <w:left w:val="nil"/>
              <w:bottom w:val="single" w:sz="8" w:space="0" w:color="auto"/>
              <w:right w:val="single" w:sz="8" w:space="0" w:color="auto"/>
            </w:tcBorders>
            <w:shd w:val="clear" w:color="auto" w:fill="auto"/>
            <w:vAlign w:val="center"/>
          </w:tcPr>
          <w:p w14:paraId="5FD03E9D" w14:textId="77777777" w:rsidR="009A3C6C" w:rsidRDefault="009A3C6C" w:rsidP="009A3C6C">
            <w:pPr>
              <w:jc w:val="center"/>
              <w:rPr>
                <w:rFonts w:cs="Arial"/>
                <w:color w:val="000000"/>
                <w:szCs w:val="20"/>
              </w:rPr>
            </w:pPr>
            <w:r>
              <w:rPr>
                <w:rFonts w:cs="Arial"/>
                <w:color w:val="000000"/>
                <w:szCs w:val="20"/>
              </w:rPr>
              <w:t>8</w:t>
            </w:r>
          </w:p>
        </w:tc>
      </w:tr>
      <w:tr w:rsidR="009A3C6C" w:rsidRPr="008603A5" w14:paraId="19F7A50A" w14:textId="77777777" w:rsidTr="00C10F74">
        <w:trPr>
          <w:trHeight w:val="564"/>
          <w:jc w:val="center"/>
        </w:trPr>
        <w:tc>
          <w:tcPr>
            <w:tcW w:w="2511" w:type="dxa"/>
            <w:shd w:val="clear" w:color="auto" w:fill="CBE9D3"/>
            <w:vAlign w:val="center"/>
          </w:tcPr>
          <w:p w14:paraId="181CCEDA" w14:textId="77777777" w:rsidR="009A3C6C" w:rsidRPr="00057F62" w:rsidRDefault="009A3C6C" w:rsidP="009A3C6C">
            <w:pPr>
              <w:jc w:val="center"/>
              <w:rPr>
                <w:rFonts w:cs="Arial"/>
                <w:b/>
                <w:bCs/>
                <w:szCs w:val="20"/>
                <w:lang w:eastAsia="en-GB"/>
              </w:rPr>
            </w:pPr>
            <w:r w:rsidRPr="00057F62">
              <w:rPr>
                <w:rFonts w:cs="Arial"/>
                <w:b/>
                <w:bCs/>
                <w:szCs w:val="20"/>
                <w:lang w:eastAsia="en-GB"/>
              </w:rPr>
              <w:t>Manchester South</w:t>
            </w:r>
          </w:p>
        </w:tc>
        <w:tc>
          <w:tcPr>
            <w:tcW w:w="2124" w:type="dxa"/>
            <w:vAlign w:val="center"/>
          </w:tcPr>
          <w:p w14:paraId="24383AE4" w14:textId="77777777" w:rsidR="009A3C6C" w:rsidRPr="00057F62" w:rsidRDefault="009A3C6C" w:rsidP="009A3C6C">
            <w:pPr>
              <w:jc w:val="center"/>
              <w:rPr>
                <w:rFonts w:cs="Arial"/>
                <w:szCs w:val="20"/>
                <w:lang w:eastAsia="en-GB"/>
              </w:rPr>
            </w:pPr>
            <w:r w:rsidRPr="00057F62">
              <w:rPr>
                <w:rFonts w:cs="Arial"/>
                <w:szCs w:val="20"/>
                <w:lang w:eastAsia="en-GB"/>
              </w:rPr>
              <w:t>Suburban</w:t>
            </w:r>
            <w:r>
              <w:rPr>
                <w:rFonts w:cs="Arial"/>
                <w:szCs w:val="20"/>
                <w:lang w:eastAsia="en-GB"/>
              </w:rPr>
              <w:t xml:space="preserve"> Background</w:t>
            </w:r>
          </w:p>
        </w:tc>
        <w:tc>
          <w:tcPr>
            <w:tcW w:w="1559" w:type="dxa"/>
            <w:vAlign w:val="center"/>
          </w:tcPr>
          <w:p w14:paraId="1C38116D" w14:textId="77777777" w:rsidR="009A3C6C" w:rsidRPr="00057F62" w:rsidRDefault="009A3C6C" w:rsidP="009A3C6C">
            <w:pPr>
              <w:jc w:val="center"/>
              <w:rPr>
                <w:szCs w:val="20"/>
              </w:rPr>
            </w:pPr>
            <w:r w:rsidRPr="00057F62">
              <w:rPr>
                <w:szCs w:val="20"/>
              </w:rPr>
              <w:t>Automatic</w:t>
            </w:r>
          </w:p>
        </w:tc>
        <w:tc>
          <w:tcPr>
            <w:tcW w:w="1619" w:type="dxa"/>
            <w:vAlign w:val="center"/>
          </w:tcPr>
          <w:p w14:paraId="2E0138D9" w14:textId="77777777" w:rsidR="009A3C6C" w:rsidRPr="00057F62" w:rsidRDefault="009A3C6C" w:rsidP="009A3C6C">
            <w:pPr>
              <w:jc w:val="center"/>
              <w:rPr>
                <w:szCs w:val="20"/>
              </w:rPr>
            </w:pPr>
            <w:r w:rsidRPr="000438DC">
              <w:rPr>
                <w:szCs w:val="20"/>
              </w:rPr>
              <w:t>N/A</w:t>
            </w:r>
          </w:p>
        </w:tc>
        <w:tc>
          <w:tcPr>
            <w:tcW w:w="1524" w:type="dxa"/>
            <w:tcBorders>
              <w:top w:val="nil"/>
              <w:left w:val="nil"/>
              <w:bottom w:val="single" w:sz="8" w:space="0" w:color="auto"/>
              <w:right w:val="single" w:sz="8" w:space="0" w:color="auto"/>
            </w:tcBorders>
            <w:shd w:val="clear" w:color="auto" w:fill="auto"/>
            <w:vAlign w:val="center"/>
          </w:tcPr>
          <w:p w14:paraId="7FEEA3C9" w14:textId="77777777" w:rsidR="009A3C6C" w:rsidRDefault="009A3C6C" w:rsidP="009A3C6C">
            <w:pPr>
              <w:jc w:val="center"/>
              <w:rPr>
                <w:rFonts w:cs="Arial"/>
                <w:color w:val="000000"/>
                <w:szCs w:val="20"/>
              </w:rPr>
            </w:pPr>
            <w:r>
              <w:rPr>
                <w:rFonts w:cs="Arial"/>
                <w:color w:val="000000"/>
                <w:szCs w:val="20"/>
              </w:rPr>
              <w:t>N/A</w:t>
            </w:r>
          </w:p>
        </w:tc>
        <w:tc>
          <w:tcPr>
            <w:tcW w:w="1134" w:type="dxa"/>
            <w:tcBorders>
              <w:top w:val="nil"/>
              <w:left w:val="nil"/>
              <w:bottom w:val="single" w:sz="8" w:space="0" w:color="auto"/>
              <w:right w:val="single" w:sz="8" w:space="0" w:color="auto"/>
            </w:tcBorders>
            <w:shd w:val="clear" w:color="auto" w:fill="auto"/>
            <w:vAlign w:val="center"/>
          </w:tcPr>
          <w:p w14:paraId="010E56C0" w14:textId="77777777" w:rsidR="009A3C6C" w:rsidRDefault="009A3C6C" w:rsidP="009A3C6C">
            <w:pPr>
              <w:jc w:val="center"/>
              <w:rPr>
                <w:rFonts w:cs="Arial"/>
                <w:color w:val="000000"/>
                <w:szCs w:val="20"/>
              </w:rPr>
            </w:pPr>
            <w:r>
              <w:rPr>
                <w:rFonts w:cs="Arial"/>
                <w:color w:val="000000"/>
                <w:szCs w:val="20"/>
              </w:rPr>
              <w:t>10</w:t>
            </w:r>
          </w:p>
        </w:tc>
        <w:tc>
          <w:tcPr>
            <w:tcW w:w="993" w:type="dxa"/>
            <w:tcBorders>
              <w:top w:val="nil"/>
              <w:left w:val="nil"/>
              <w:bottom w:val="single" w:sz="8" w:space="0" w:color="auto"/>
              <w:right w:val="single" w:sz="8" w:space="0" w:color="auto"/>
            </w:tcBorders>
            <w:shd w:val="clear" w:color="auto" w:fill="auto"/>
            <w:vAlign w:val="center"/>
          </w:tcPr>
          <w:p w14:paraId="1E22B9A0" w14:textId="77777777" w:rsidR="009A3C6C" w:rsidRDefault="009A3C6C" w:rsidP="009A3C6C">
            <w:pPr>
              <w:jc w:val="center"/>
              <w:rPr>
                <w:rFonts w:cs="Arial"/>
                <w:color w:val="000000"/>
                <w:szCs w:val="20"/>
              </w:rPr>
            </w:pPr>
            <w:r>
              <w:rPr>
                <w:rFonts w:cs="Arial"/>
                <w:color w:val="000000"/>
                <w:szCs w:val="20"/>
              </w:rPr>
              <w:t>10</w:t>
            </w:r>
          </w:p>
        </w:tc>
        <w:tc>
          <w:tcPr>
            <w:tcW w:w="1134" w:type="dxa"/>
            <w:tcBorders>
              <w:top w:val="nil"/>
              <w:left w:val="nil"/>
              <w:bottom w:val="single" w:sz="8" w:space="0" w:color="auto"/>
              <w:right w:val="single" w:sz="8" w:space="0" w:color="auto"/>
            </w:tcBorders>
            <w:shd w:val="clear" w:color="auto" w:fill="auto"/>
            <w:vAlign w:val="center"/>
          </w:tcPr>
          <w:p w14:paraId="3537F99B" w14:textId="77777777" w:rsidR="009A3C6C" w:rsidRDefault="009A3C6C" w:rsidP="009A3C6C">
            <w:pPr>
              <w:jc w:val="center"/>
              <w:rPr>
                <w:rFonts w:cs="Arial"/>
                <w:color w:val="000000"/>
                <w:szCs w:val="20"/>
              </w:rPr>
            </w:pPr>
            <w:r>
              <w:rPr>
                <w:rFonts w:cs="Arial"/>
                <w:color w:val="000000"/>
                <w:szCs w:val="20"/>
              </w:rPr>
              <w:t>8</w:t>
            </w:r>
          </w:p>
        </w:tc>
        <w:tc>
          <w:tcPr>
            <w:tcW w:w="992" w:type="dxa"/>
            <w:tcBorders>
              <w:top w:val="nil"/>
              <w:left w:val="nil"/>
              <w:bottom w:val="single" w:sz="8" w:space="0" w:color="auto"/>
              <w:right w:val="single" w:sz="8" w:space="0" w:color="auto"/>
            </w:tcBorders>
            <w:shd w:val="clear" w:color="auto" w:fill="auto"/>
            <w:vAlign w:val="center"/>
          </w:tcPr>
          <w:p w14:paraId="3F6F836A" w14:textId="77777777" w:rsidR="009A3C6C" w:rsidRDefault="009A3C6C" w:rsidP="009A3C6C">
            <w:pPr>
              <w:jc w:val="center"/>
              <w:rPr>
                <w:rFonts w:cs="Arial"/>
                <w:color w:val="000000"/>
                <w:szCs w:val="20"/>
              </w:rPr>
            </w:pPr>
            <w:r>
              <w:rPr>
                <w:rFonts w:cs="Arial"/>
                <w:color w:val="000000"/>
                <w:szCs w:val="20"/>
              </w:rPr>
              <w:t>N/A</w:t>
            </w:r>
          </w:p>
        </w:tc>
        <w:tc>
          <w:tcPr>
            <w:tcW w:w="1169" w:type="dxa"/>
            <w:tcBorders>
              <w:top w:val="nil"/>
              <w:left w:val="nil"/>
              <w:bottom w:val="single" w:sz="8" w:space="0" w:color="auto"/>
              <w:right w:val="single" w:sz="8" w:space="0" w:color="auto"/>
            </w:tcBorders>
            <w:shd w:val="clear" w:color="auto" w:fill="auto"/>
            <w:vAlign w:val="center"/>
          </w:tcPr>
          <w:p w14:paraId="3411625F" w14:textId="77777777" w:rsidR="009A3C6C" w:rsidRDefault="009A3C6C" w:rsidP="009A3C6C">
            <w:pPr>
              <w:jc w:val="center"/>
              <w:rPr>
                <w:rFonts w:cs="Arial"/>
                <w:color w:val="000000"/>
                <w:szCs w:val="20"/>
              </w:rPr>
            </w:pPr>
            <w:r>
              <w:rPr>
                <w:rFonts w:cs="Arial"/>
                <w:color w:val="000000"/>
                <w:szCs w:val="20"/>
              </w:rPr>
              <w:t>N/A</w:t>
            </w:r>
          </w:p>
        </w:tc>
      </w:tr>
      <w:tr w:rsidR="009A3C6C" w:rsidRPr="008603A5" w14:paraId="5B3BA773" w14:textId="77777777" w:rsidTr="00C10F74">
        <w:trPr>
          <w:trHeight w:val="544"/>
          <w:jc w:val="center"/>
        </w:trPr>
        <w:tc>
          <w:tcPr>
            <w:tcW w:w="2511" w:type="dxa"/>
            <w:shd w:val="clear" w:color="auto" w:fill="CBE9D3"/>
            <w:vAlign w:val="center"/>
          </w:tcPr>
          <w:p w14:paraId="4C8331E5" w14:textId="77777777" w:rsidR="009A3C6C" w:rsidRPr="00057F62" w:rsidRDefault="009A3C6C" w:rsidP="009A3C6C">
            <w:pPr>
              <w:jc w:val="center"/>
              <w:rPr>
                <w:rFonts w:cs="Arial"/>
                <w:b/>
                <w:bCs/>
                <w:szCs w:val="20"/>
                <w:lang w:eastAsia="en-GB"/>
              </w:rPr>
            </w:pPr>
            <w:r>
              <w:rPr>
                <w:rFonts w:cs="Arial"/>
                <w:b/>
                <w:bCs/>
                <w:szCs w:val="20"/>
                <w:lang w:eastAsia="en-GB"/>
              </w:rPr>
              <w:t xml:space="preserve">Manchester </w:t>
            </w:r>
            <w:proofErr w:type="spellStart"/>
            <w:r>
              <w:rPr>
                <w:rFonts w:cs="Arial"/>
                <w:b/>
                <w:bCs/>
                <w:szCs w:val="20"/>
                <w:lang w:eastAsia="en-GB"/>
              </w:rPr>
              <w:t>Sharston</w:t>
            </w:r>
            <w:proofErr w:type="spellEnd"/>
          </w:p>
        </w:tc>
        <w:tc>
          <w:tcPr>
            <w:tcW w:w="2124" w:type="dxa"/>
            <w:vAlign w:val="center"/>
          </w:tcPr>
          <w:p w14:paraId="601E000C" w14:textId="77777777" w:rsidR="009A3C6C" w:rsidRPr="00057F62" w:rsidRDefault="009A3C6C" w:rsidP="009A3C6C">
            <w:pPr>
              <w:jc w:val="center"/>
              <w:rPr>
                <w:rFonts w:cs="Arial"/>
                <w:szCs w:val="20"/>
                <w:lang w:eastAsia="en-GB"/>
              </w:rPr>
            </w:pPr>
            <w:r w:rsidRPr="00057F62">
              <w:rPr>
                <w:rFonts w:cs="Arial"/>
                <w:szCs w:val="20"/>
                <w:lang w:eastAsia="en-GB"/>
              </w:rPr>
              <w:t>Suburban</w:t>
            </w:r>
            <w:r>
              <w:rPr>
                <w:rFonts w:cs="Arial"/>
                <w:szCs w:val="20"/>
                <w:lang w:eastAsia="en-GB"/>
              </w:rPr>
              <w:t xml:space="preserve"> Background</w:t>
            </w:r>
          </w:p>
        </w:tc>
        <w:tc>
          <w:tcPr>
            <w:tcW w:w="1559" w:type="dxa"/>
            <w:vAlign w:val="center"/>
          </w:tcPr>
          <w:p w14:paraId="79F4AEBD" w14:textId="77777777" w:rsidR="009A3C6C" w:rsidRPr="00057F62" w:rsidRDefault="009A3C6C" w:rsidP="009A3C6C">
            <w:pPr>
              <w:jc w:val="center"/>
              <w:rPr>
                <w:szCs w:val="20"/>
              </w:rPr>
            </w:pPr>
            <w:r w:rsidRPr="00057F62">
              <w:rPr>
                <w:szCs w:val="20"/>
              </w:rPr>
              <w:t>Automatic</w:t>
            </w:r>
          </w:p>
        </w:tc>
        <w:tc>
          <w:tcPr>
            <w:tcW w:w="1619" w:type="dxa"/>
            <w:vAlign w:val="center"/>
          </w:tcPr>
          <w:p w14:paraId="3AE07575" w14:textId="77777777" w:rsidR="009A3C6C" w:rsidRPr="00057F62" w:rsidRDefault="009A3C6C" w:rsidP="009A3C6C">
            <w:pPr>
              <w:jc w:val="center"/>
              <w:rPr>
                <w:szCs w:val="20"/>
              </w:rPr>
            </w:pPr>
            <w:r w:rsidRPr="000438DC">
              <w:rPr>
                <w:szCs w:val="20"/>
              </w:rPr>
              <w:t>N/A</w:t>
            </w:r>
          </w:p>
        </w:tc>
        <w:tc>
          <w:tcPr>
            <w:tcW w:w="1524" w:type="dxa"/>
            <w:tcBorders>
              <w:top w:val="nil"/>
              <w:left w:val="nil"/>
              <w:bottom w:val="single" w:sz="8" w:space="0" w:color="auto"/>
              <w:right w:val="single" w:sz="8" w:space="0" w:color="auto"/>
            </w:tcBorders>
            <w:shd w:val="clear" w:color="auto" w:fill="auto"/>
            <w:vAlign w:val="center"/>
          </w:tcPr>
          <w:p w14:paraId="5006D974" w14:textId="77777777" w:rsidR="009A3C6C" w:rsidRDefault="009A3C6C" w:rsidP="009A3C6C">
            <w:pPr>
              <w:jc w:val="center"/>
              <w:rPr>
                <w:rFonts w:cs="Arial"/>
                <w:color w:val="000000"/>
                <w:szCs w:val="20"/>
              </w:rPr>
            </w:pPr>
            <w:r>
              <w:rPr>
                <w:rFonts w:cs="Arial"/>
                <w:szCs w:val="20"/>
              </w:rPr>
              <w:t>88.50%</w:t>
            </w:r>
          </w:p>
        </w:tc>
        <w:tc>
          <w:tcPr>
            <w:tcW w:w="1134" w:type="dxa"/>
            <w:tcBorders>
              <w:top w:val="nil"/>
              <w:left w:val="nil"/>
              <w:bottom w:val="single" w:sz="8" w:space="0" w:color="auto"/>
              <w:right w:val="single" w:sz="8" w:space="0" w:color="auto"/>
            </w:tcBorders>
            <w:shd w:val="clear" w:color="auto" w:fill="auto"/>
            <w:vAlign w:val="center"/>
          </w:tcPr>
          <w:p w14:paraId="31D109B6" w14:textId="77777777" w:rsidR="009A3C6C" w:rsidRDefault="009A3C6C" w:rsidP="009A3C6C">
            <w:pPr>
              <w:jc w:val="center"/>
              <w:rPr>
                <w:rFonts w:cs="Arial"/>
                <w:color w:val="000000"/>
                <w:szCs w:val="20"/>
              </w:rPr>
            </w:pPr>
            <w:r>
              <w:rPr>
                <w:rFonts w:cs="Arial"/>
                <w:szCs w:val="20"/>
              </w:rPr>
              <w:t>-</w:t>
            </w:r>
          </w:p>
        </w:tc>
        <w:tc>
          <w:tcPr>
            <w:tcW w:w="993" w:type="dxa"/>
            <w:tcBorders>
              <w:top w:val="nil"/>
              <w:left w:val="nil"/>
              <w:bottom w:val="single" w:sz="8" w:space="0" w:color="auto"/>
              <w:right w:val="single" w:sz="8" w:space="0" w:color="auto"/>
            </w:tcBorders>
            <w:shd w:val="clear" w:color="auto" w:fill="auto"/>
            <w:vAlign w:val="center"/>
          </w:tcPr>
          <w:p w14:paraId="3B6E6B67" w14:textId="77777777" w:rsidR="009A3C6C" w:rsidRDefault="009A3C6C" w:rsidP="009A3C6C">
            <w:pPr>
              <w:jc w:val="center"/>
              <w:rPr>
                <w:rFonts w:cs="Arial"/>
                <w:color w:val="000000"/>
                <w:szCs w:val="20"/>
              </w:rPr>
            </w:pPr>
            <w:r>
              <w:rPr>
                <w:rFonts w:cs="Arial"/>
                <w:szCs w:val="20"/>
              </w:rPr>
              <w:t>-</w:t>
            </w:r>
          </w:p>
        </w:tc>
        <w:tc>
          <w:tcPr>
            <w:tcW w:w="1134" w:type="dxa"/>
            <w:tcBorders>
              <w:top w:val="nil"/>
              <w:left w:val="nil"/>
              <w:bottom w:val="single" w:sz="8" w:space="0" w:color="auto"/>
              <w:right w:val="single" w:sz="8" w:space="0" w:color="auto"/>
            </w:tcBorders>
            <w:shd w:val="clear" w:color="auto" w:fill="auto"/>
            <w:vAlign w:val="center"/>
          </w:tcPr>
          <w:p w14:paraId="161B118E" w14:textId="77777777" w:rsidR="009A3C6C" w:rsidRDefault="009A3C6C" w:rsidP="009A3C6C">
            <w:pPr>
              <w:jc w:val="center"/>
              <w:rPr>
                <w:rFonts w:cs="Arial"/>
                <w:color w:val="000000"/>
                <w:szCs w:val="20"/>
              </w:rPr>
            </w:pPr>
            <w:r>
              <w:rPr>
                <w:rFonts w:cs="Arial"/>
                <w:szCs w:val="20"/>
              </w:rPr>
              <w:t>-</w:t>
            </w:r>
          </w:p>
        </w:tc>
        <w:tc>
          <w:tcPr>
            <w:tcW w:w="992" w:type="dxa"/>
            <w:tcBorders>
              <w:top w:val="nil"/>
              <w:left w:val="nil"/>
              <w:bottom w:val="single" w:sz="8" w:space="0" w:color="auto"/>
              <w:right w:val="single" w:sz="8" w:space="0" w:color="auto"/>
            </w:tcBorders>
            <w:shd w:val="clear" w:color="auto" w:fill="auto"/>
            <w:vAlign w:val="center"/>
          </w:tcPr>
          <w:p w14:paraId="277D44D6" w14:textId="77777777" w:rsidR="009A3C6C" w:rsidRDefault="009A3C6C" w:rsidP="009A3C6C">
            <w:pPr>
              <w:jc w:val="center"/>
              <w:rPr>
                <w:rFonts w:cs="Arial"/>
                <w:color w:val="000000"/>
                <w:szCs w:val="20"/>
              </w:rPr>
            </w:pPr>
            <w:r>
              <w:rPr>
                <w:rFonts w:cs="Arial"/>
                <w:szCs w:val="20"/>
              </w:rPr>
              <w:t>8.2</w:t>
            </w:r>
          </w:p>
        </w:tc>
        <w:tc>
          <w:tcPr>
            <w:tcW w:w="1169" w:type="dxa"/>
            <w:tcBorders>
              <w:top w:val="nil"/>
              <w:left w:val="nil"/>
              <w:bottom w:val="single" w:sz="8" w:space="0" w:color="auto"/>
              <w:right w:val="single" w:sz="8" w:space="0" w:color="auto"/>
            </w:tcBorders>
            <w:shd w:val="clear" w:color="auto" w:fill="auto"/>
            <w:vAlign w:val="center"/>
          </w:tcPr>
          <w:p w14:paraId="0BC68DD4" w14:textId="77777777" w:rsidR="009A3C6C" w:rsidRDefault="009A3C6C" w:rsidP="009A3C6C">
            <w:pPr>
              <w:jc w:val="center"/>
              <w:rPr>
                <w:rFonts w:cs="Arial"/>
                <w:color w:val="000000"/>
                <w:szCs w:val="20"/>
              </w:rPr>
            </w:pPr>
            <w:r>
              <w:rPr>
                <w:rFonts w:cs="Arial"/>
                <w:szCs w:val="20"/>
              </w:rPr>
              <w:t>7.6</w:t>
            </w:r>
          </w:p>
        </w:tc>
      </w:tr>
      <w:tr w:rsidR="009A3C6C" w:rsidRPr="008603A5" w14:paraId="63D1E40C" w14:textId="77777777" w:rsidTr="00C10F74">
        <w:trPr>
          <w:trHeight w:val="544"/>
          <w:jc w:val="center"/>
        </w:trPr>
        <w:tc>
          <w:tcPr>
            <w:tcW w:w="2511" w:type="dxa"/>
            <w:shd w:val="clear" w:color="auto" w:fill="CBE9D3"/>
            <w:vAlign w:val="center"/>
          </w:tcPr>
          <w:p w14:paraId="1A93D1C7" w14:textId="77777777" w:rsidR="009A3C6C" w:rsidRPr="00057F62" w:rsidRDefault="009A3C6C" w:rsidP="009A3C6C">
            <w:pPr>
              <w:jc w:val="center"/>
              <w:rPr>
                <w:rFonts w:cs="Arial"/>
                <w:b/>
                <w:bCs/>
                <w:szCs w:val="20"/>
                <w:lang w:eastAsia="en-GB"/>
              </w:rPr>
            </w:pPr>
            <w:r w:rsidRPr="00057F62">
              <w:rPr>
                <w:rFonts w:cs="Arial"/>
                <w:b/>
                <w:bCs/>
                <w:szCs w:val="20"/>
                <w:lang w:eastAsia="en-GB"/>
              </w:rPr>
              <w:t>Salford Eccles</w:t>
            </w:r>
          </w:p>
        </w:tc>
        <w:tc>
          <w:tcPr>
            <w:tcW w:w="2124" w:type="dxa"/>
            <w:vAlign w:val="center"/>
          </w:tcPr>
          <w:p w14:paraId="33E38175" w14:textId="77777777" w:rsidR="009A3C6C" w:rsidRPr="00057F62" w:rsidRDefault="009A3C6C" w:rsidP="009A3C6C">
            <w:pPr>
              <w:jc w:val="center"/>
              <w:rPr>
                <w:rFonts w:cs="Arial"/>
                <w:szCs w:val="20"/>
                <w:lang w:eastAsia="en-GB"/>
              </w:rPr>
            </w:pPr>
            <w:r w:rsidRPr="00057F62">
              <w:rPr>
                <w:rFonts w:cs="Arial"/>
                <w:szCs w:val="20"/>
                <w:lang w:eastAsia="en-GB"/>
              </w:rPr>
              <w:t>Urban Industrial</w:t>
            </w:r>
          </w:p>
        </w:tc>
        <w:tc>
          <w:tcPr>
            <w:tcW w:w="1559" w:type="dxa"/>
            <w:vAlign w:val="center"/>
          </w:tcPr>
          <w:p w14:paraId="39EA27E4" w14:textId="77777777" w:rsidR="009A3C6C" w:rsidRPr="00057F62" w:rsidRDefault="009A3C6C" w:rsidP="009A3C6C">
            <w:pPr>
              <w:jc w:val="center"/>
              <w:rPr>
                <w:szCs w:val="20"/>
              </w:rPr>
            </w:pPr>
            <w:r w:rsidRPr="00057F62">
              <w:rPr>
                <w:szCs w:val="20"/>
              </w:rPr>
              <w:t>Automatic</w:t>
            </w:r>
          </w:p>
        </w:tc>
        <w:tc>
          <w:tcPr>
            <w:tcW w:w="1619" w:type="dxa"/>
            <w:vAlign w:val="center"/>
          </w:tcPr>
          <w:p w14:paraId="67092D1E" w14:textId="77777777" w:rsidR="009A3C6C" w:rsidRPr="00057F62" w:rsidRDefault="009A3C6C" w:rsidP="009A3C6C">
            <w:pPr>
              <w:jc w:val="center"/>
              <w:rPr>
                <w:szCs w:val="20"/>
              </w:rPr>
            </w:pPr>
            <w:r w:rsidRPr="000438DC">
              <w:rPr>
                <w:szCs w:val="20"/>
              </w:rPr>
              <w:t>N/A</w:t>
            </w:r>
          </w:p>
        </w:tc>
        <w:tc>
          <w:tcPr>
            <w:tcW w:w="1524" w:type="dxa"/>
            <w:tcBorders>
              <w:top w:val="nil"/>
              <w:left w:val="nil"/>
              <w:bottom w:val="single" w:sz="8" w:space="0" w:color="auto"/>
              <w:right w:val="single" w:sz="8" w:space="0" w:color="auto"/>
            </w:tcBorders>
            <w:shd w:val="clear" w:color="auto" w:fill="auto"/>
            <w:vAlign w:val="center"/>
          </w:tcPr>
          <w:p w14:paraId="6614C930" w14:textId="77777777" w:rsidR="009A3C6C" w:rsidRDefault="009A3C6C" w:rsidP="009A3C6C">
            <w:pPr>
              <w:jc w:val="center"/>
              <w:rPr>
                <w:rFonts w:cs="Arial"/>
                <w:color w:val="000000"/>
                <w:szCs w:val="20"/>
              </w:rPr>
            </w:pPr>
            <w:r>
              <w:rPr>
                <w:rFonts w:cs="Arial"/>
                <w:color w:val="000000"/>
                <w:szCs w:val="20"/>
              </w:rPr>
              <w:t>95.16%</w:t>
            </w:r>
          </w:p>
        </w:tc>
        <w:tc>
          <w:tcPr>
            <w:tcW w:w="1134" w:type="dxa"/>
            <w:tcBorders>
              <w:top w:val="nil"/>
              <w:left w:val="nil"/>
              <w:bottom w:val="single" w:sz="8" w:space="0" w:color="auto"/>
              <w:right w:val="single" w:sz="8" w:space="0" w:color="auto"/>
            </w:tcBorders>
            <w:shd w:val="clear" w:color="auto" w:fill="auto"/>
            <w:vAlign w:val="center"/>
          </w:tcPr>
          <w:p w14:paraId="467728DA" w14:textId="77777777" w:rsidR="009A3C6C" w:rsidRDefault="009A3C6C" w:rsidP="009A3C6C">
            <w:pPr>
              <w:jc w:val="center"/>
              <w:rPr>
                <w:rFonts w:cs="Arial"/>
                <w:color w:val="000000"/>
                <w:szCs w:val="20"/>
              </w:rPr>
            </w:pPr>
            <w:r>
              <w:rPr>
                <w:rFonts w:cs="Arial"/>
                <w:color w:val="000000"/>
                <w:szCs w:val="20"/>
              </w:rPr>
              <w:t>15</w:t>
            </w:r>
          </w:p>
        </w:tc>
        <w:tc>
          <w:tcPr>
            <w:tcW w:w="993" w:type="dxa"/>
            <w:tcBorders>
              <w:top w:val="nil"/>
              <w:left w:val="nil"/>
              <w:bottom w:val="single" w:sz="8" w:space="0" w:color="auto"/>
              <w:right w:val="single" w:sz="8" w:space="0" w:color="auto"/>
            </w:tcBorders>
            <w:shd w:val="clear" w:color="auto" w:fill="auto"/>
            <w:vAlign w:val="center"/>
          </w:tcPr>
          <w:p w14:paraId="64671B0B" w14:textId="77777777" w:rsidR="009A3C6C" w:rsidRDefault="009A3C6C" w:rsidP="009A3C6C">
            <w:pPr>
              <w:jc w:val="center"/>
              <w:rPr>
                <w:rFonts w:cs="Arial"/>
                <w:color w:val="000000"/>
                <w:szCs w:val="20"/>
              </w:rPr>
            </w:pPr>
            <w:r>
              <w:rPr>
                <w:rFonts w:cs="Arial"/>
                <w:color w:val="000000"/>
                <w:szCs w:val="20"/>
              </w:rPr>
              <w:t>15</w:t>
            </w:r>
          </w:p>
        </w:tc>
        <w:tc>
          <w:tcPr>
            <w:tcW w:w="1134" w:type="dxa"/>
            <w:tcBorders>
              <w:top w:val="nil"/>
              <w:left w:val="nil"/>
              <w:bottom w:val="single" w:sz="8" w:space="0" w:color="auto"/>
              <w:right w:val="single" w:sz="8" w:space="0" w:color="auto"/>
            </w:tcBorders>
            <w:shd w:val="clear" w:color="auto" w:fill="auto"/>
            <w:vAlign w:val="center"/>
          </w:tcPr>
          <w:p w14:paraId="62856BC1" w14:textId="77777777" w:rsidR="009A3C6C" w:rsidRDefault="009A3C6C" w:rsidP="009A3C6C">
            <w:pPr>
              <w:jc w:val="center"/>
              <w:rPr>
                <w:rFonts w:cs="Arial"/>
                <w:color w:val="000000"/>
                <w:szCs w:val="20"/>
              </w:rPr>
            </w:pPr>
            <w:r>
              <w:rPr>
                <w:rFonts w:cs="Arial"/>
                <w:color w:val="000000"/>
                <w:szCs w:val="20"/>
              </w:rPr>
              <w:t>11</w:t>
            </w:r>
          </w:p>
        </w:tc>
        <w:tc>
          <w:tcPr>
            <w:tcW w:w="992" w:type="dxa"/>
            <w:tcBorders>
              <w:top w:val="nil"/>
              <w:left w:val="nil"/>
              <w:bottom w:val="single" w:sz="8" w:space="0" w:color="auto"/>
              <w:right w:val="single" w:sz="8" w:space="0" w:color="auto"/>
            </w:tcBorders>
            <w:shd w:val="clear" w:color="auto" w:fill="auto"/>
            <w:vAlign w:val="center"/>
          </w:tcPr>
          <w:p w14:paraId="3383C77F" w14:textId="77777777" w:rsidR="009A3C6C" w:rsidRDefault="009A3C6C" w:rsidP="009A3C6C">
            <w:pPr>
              <w:jc w:val="center"/>
              <w:rPr>
                <w:rFonts w:cs="Arial"/>
                <w:color w:val="000000"/>
                <w:szCs w:val="20"/>
              </w:rPr>
            </w:pPr>
            <w:r>
              <w:rPr>
                <w:rFonts w:cs="Arial"/>
                <w:color w:val="000000"/>
                <w:szCs w:val="20"/>
              </w:rPr>
              <w:t>10</w:t>
            </w:r>
          </w:p>
        </w:tc>
        <w:tc>
          <w:tcPr>
            <w:tcW w:w="1169" w:type="dxa"/>
            <w:tcBorders>
              <w:top w:val="nil"/>
              <w:left w:val="nil"/>
              <w:bottom w:val="single" w:sz="8" w:space="0" w:color="auto"/>
              <w:right w:val="single" w:sz="8" w:space="0" w:color="auto"/>
            </w:tcBorders>
            <w:shd w:val="clear" w:color="auto" w:fill="auto"/>
            <w:vAlign w:val="center"/>
          </w:tcPr>
          <w:p w14:paraId="61891AB1" w14:textId="77777777" w:rsidR="009A3C6C" w:rsidRDefault="009A3C6C" w:rsidP="009A3C6C">
            <w:pPr>
              <w:jc w:val="center"/>
              <w:rPr>
                <w:rFonts w:cs="Arial"/>
                <w:color w:val="000000"/>
                <w:szCs w:val="20"/>
              </w:rPr>
            </w:pPr>
            <w:r>
              <w:rPr>
                <w:rFonts w:cs="Arial"/>
                <w:color w:val="000000"/>
                <w:szCs w:val="20"/>
              </w:rPr>
              <w:t>11</w:t>
            </w:r>
          </w:p>
        </w:tc>
      </w:tr>
      <w:tr w:rsidR="009A3C6C" w:rsidRPr="008603A5" w14:paraId="592E63A8" w14:textId="77777777" w:rsidTr="00C10F74">
        <w:trPr>
          <w:trHeight w:val="544"/>
          <w:jc w:val="center"/>
        </w:trPr>
        <w:tc>
          <w:tcPr>
            <w:tcW w:w="2511" w:type="dxa"/>
            <w:shd w:val="clear" w:color="auto" w:fill="CBE9D3"/>
            <w:vAlign w:val="center"/>
          </w:tcPr>
          <w:p w14:paraId="062681D8" w14:textId="77777777" w:rsidR="009A3C6C" w:rsidRPr="00057F62" w:rsidRDefault="009A3C6C" w:rsidP="009A3C6C">
            <w:pPr>
              <w:jc w:val="center"/>
              <w:rPr>
                <w:rFonts w:cs="Arial"/>
                <w:b/>
                <w:bCs/>
                <w:szCs w:val="20"/>
                <w:lang w:eastAsia="en-GB"/>
              </w:rPr>
            </w:pPr>
            <w:r>
              <w:rPr>
                <w:rFonts w:cs="Arial"/>
                <w:b/>
                <w:bCs/>
                <w:szCs w:val="20"/>
                <w:lang w:eastAsia="en-GB"/>
              </w:rPr>
              <w:t>Salford M60</w:t>
            </w:r>
          </w:p>
        </w:tc>
        <w:tc>
          <w:tcPr>
            <w:tcW w:w="2124" w:type="dxa"/>
            <w:vAlign w:val="center"/>
          </w:tcPr>
          <w:p w14:paraId="0E4FFB03" w14:textId="77777777" w:rsidR="009A3C6C" w:rsidRPr="00057F62" w:rsidRDefault="009A3C6C" w:rsidP="009A3C6C">
            <w:pPr>
              <w:jc w:val="center"/>
              <w:rPr>
                <w:rFonts w:cs="Arial"/>
                <w:szCs w:val="20"/>
                <w:lang w:eastAsia="en-GB"/>
              </w:rPr>
            </w:pPr>
            <w:r>
              <w:rPr>
                <w:rFonts w:cs="Arial"/>
                <w:szCs w:val="20"/>
                <w:lang w:eastAsia="en-GB"/>
              </w:rPr>
              <w:t>Roadside</w:t>
            </w:r>
          </w:p>
        </w:tc>
        <w:tc>
          <w:tcPr>
            <w:tcW w:w="1559" w:type="dxa"/>
            <w:vAlign w:val="center"/>
          </w:tcPr>
          <w:p w14:paraId="2D5D56C4" w14:textId="77777777" w:rsidR="009A3C6C" w:rsidRPr="00057F62" w:rsidRDefault="009A3C6C" w:rsidP="009A3C6C">
            <w:pPr>
              <w:jc w:val="center"/>
              <w:rPr>
                <w:szCs w:val="20"/>
              </w:rPr>
            </w:pPr>
            <w:r>
              <w:rPr>
                <w:szCs w:val="20"/>
              </w:rPr>
              <w:t>Automatic</w:t>
            </w:r>
          </w:p>
        </w:tc>
        <w:tc>
          <w:tcPr>
            <w:tcW w:w="1619" w:type="dxa"/>
            <w:vAlign w:val="center"/>
          </w:tcPr>
          <w:p w14:paraId="70D66B47" w14:textId="77777777" w:rsidR="009A3C6C" w:rsidRPr="000438DC" w:rsidRDefault="009A3C6C" w:rsidP="009A3C6C">
            <w:pPr>
              <w:jc w:val="center"/>
              <w:rPr>
                <w:szCs w:val="20"/>
              </w:rPr>
            </w:pPr>
            <w:r>
              <w:rPr>
                <w:szCs w:val="20"/>
              </w:rPr>
              <w:t>N/A</w:t>
            </w:r>
          </w:p>
        </w:tc>
        <w:tc>
          <w:tcPr>
            <w:tcW w:w="1524" w:type="dxa"/>
            <w:tcBorders>
              <w:top w:val="nil"/>
              <w:left w:val="nil"/>
              <w:bottom w:val="single" w:sz="8" w:space="0" w:color="auto"/>
              <w:right w:val="single" w:sz="8" w:space="0" w:color="auto"/>
            </w:tcBorders>
            <w:shd w:val="clear" w:color="auto" w:fill="auto"/>
            <w:vAlign w:val="center"/>
          </w:tcPr>
          <w:p w14:paraId="6CDE66F8" w14:textId="77777777" w:rsidR="009A3C6C" w:rsidRPr="009A3C6C" w:rsidRDefault="009A3C6C" w:rsidP="009A3C6C">
            <w:pPr>
              <w:jc w:val="center"/>
              <w:rPr>
                <w:rFonts w:cs="Arial"/>
                <w:color w:val="000000"/>
                <w:szCs w:val="20"/>
              </w:rPr>
            </w:pPr>
            <w:r w:rsidRPr="009A3C6C">
              <w:rPr>
                <w:rFonts w:cs="Arial"/>
                <w:color w:val="000000"/>
                <w:szCs w:val="20"/>
              </w:rPr>
              <w:t>78.25%</w:t>
            </w:r>
          </w:p>
        </w:tc>
        <w:tc>
          <w:tcPr>
            <w:tcW w:w="1134" w:type="dxa"/>
            <w:tcBorders>
              <w:top w:val="nil"/>
              <w:left w:val="nil"/>
              <w:bottom w:val="single" w:sz="8" w:space="0" w:color="auto"/>
              <w:right w:val="single" w:sz="8" w:space="0" w:color="auto"/>
            </w:tcBorders>
            <w:shd w:val="clear" w:color="auto" w:fill="auto"/>
            <w:vAlign w:val="center"/>
          </w:tcPr>
          <w:p w14:paraId="2B2132C1" w14:textId="77777777" w:rsidR="009A3C6C" w:rsidRPr="009A3C6C" w:rsidRDefault="009A3C6C" w:rsidP="009A3C6C">
            <w:pPr>
              <w:jc w:val="center"/>
              <w:rPr>
                <w:rFonts w:cs="Arial"/>
                <w:color w:val="000000"/>
                <w:szCs w:val="20"/>
              </w:rPr>
            </w:pPr>
            <w:r w:rsidRPr="009A3C6C">
              <w:rPr>
                <w:rFonts w:cs="Arial"/>
                <w:color w:val="000000"/>
                <w:szCs w:val="20"/>
              </w:rPr>
              <w:t xml:space="preserve"> - </w:t>
            </w:r>
          </w:p>
        </w:tc>
        <w:tc>
          <w:tcPr>
            <w:tcW w:w="993" w:type="dxa"/>
            <w:tcBorders>
              <w:top w:val="nil"/>
              <w:left w:val="nil"/>
              <w:bottom w:val="single" w:sz="8" w:space="0" w:color="auto"/>
              <w:right w:val="single" w:sz="8" w:space="0" w:color="auto"/>
            </w:tcBorders>
            <w:shd w:val="clear" w:color="auto" w:fill="auto"/>
            <w:vAlign w:val="center"/>
          </w:tcPr>
          <w:p w14:paraId="33A4D6ED" w14:textId="77777777" w:rsidR="009A3C6C" w:rsidRPr="009A3C6C" w:rsidRDefault="009A3C6C" w:rsidP="009A3C6C">
            <w:pPr>
              <w:jc w:val="center"/>
              <w:rPr>
                <w:rFonts w:cs="Arial"/>
                <w:color w:val="000000"/>
                <w:szCs w:val="20"/>
              </w:rPr>
            </w:pPr>
            <w:r w:rsidRPr="009A3C6C">
              <w:rPr>
                <w:rFonts w:cs="Arial"/>
                <w:color w:val="000000"/>
                <w:szCs w:val="20"/>
              </w:rPr>
              <w:t xml:space="preserve"> - </w:t>
            </w:r>
          </w:p>
        </w:tc>
        <w:tc>
          <w:tcPr>
            <w:tcW w:w="1134" w:type="dxa"/>
            <w:tcBorders>
              <w:top w:val="nil"/>
              <w:left w:val="nil"/>
              <w:bottom w:val="single" w:sz="8" w:space="0" w:color="auto"/>
              <w:right w:val="single" w:sz="8" w:space="0" w:color="auto"/>
            </w:tcBorders>
            <w:shd w:val="clear" w:color="auto" w:fill="auto"/>
            <w:vAlign w:val="center"/>
          </w:tcPr>
          <w:p w14:paraId="55D62082" w14:textId="77777777" w:rsidR="009A3C6C" w:rsidRPr="009A3C6C" w:rsidRDefault="009A3C6C" w:rsidP="009A3C6C">
            <w:pPr>
              <w:jc w:val="center"/>
              <w:rPr>
                <w:rFonts w:cs="Arial"/>
                <w:color w:val="000000"/>
                <w:szCs w:val="20"/>
              </w:rPr>
            </w:pPr>
            <w:r w:rsidRPr="009A3C6C">
              <w:rPr>
                <w:rFonts w:cs="Arial"/>
                <w:color w:val="000000"/>
                <w:szCs w:val="20"/>
              </w:rPr>
              <w:t xml:space="preserve"> - </w:t>
            </w:r>
          </w:p>
        </w:tc>
        <w:tc>
          <w:tcPr>
            <w:tcW w:w="992" w:type="dxa"/>
            <w:tcBorders>
              <w:top w:val="nil"/>
              <w:left w:val="nil"/>
              <w:bottom w:val="single" w:sz="8" w:space="0" w:color="auto"/>
              <w:right w:val="single" w:sz="8" w:space="0" w:color="auto"/>
            </w:tcBorders>
            <w:shd w:val="clear" w:color="auto" w:fill="auto"/>
            <w:vAlign w:val="center"/>
          </w:tcPr>
          <w:p w14:paraId="12A9EFF9" w14:textId="77777777" w:rsidR="009A3C6C" w:rsidRPr="009A3C6C" w:rsidRDefault="009A3C6C" w:rsidP="009A3C6C">
            <w:pPr>
              <w:jc w:val="center"/>
              <w:rPr>
                <w:rFonts w:cs="Arial"/>
                <w:color w:val="000000"/>
                <w:szCs w:val="20"/>
              </w:rPr>
            </w:pPr>
            <w:r w:rsidRPr="009A3C6C">
              <w:rPr>
                <w:rFonts w:cs="Arial"/>
                <w:color w:val="000000"/>
                <w:szCs w:val="20"/>
              </w:rPr>
              <w:t xml:space="preserve"> - </w:t>
            </w:r>
          </w:p>
        </w:tc>
        <w:tc>
          <w:tcPr>
            <w:tcW w:w="1169" w:type="dxa"/>
            <w:tcBorders>
              <w:top w:val="nil"/>
              <w:left w:val="nil"/>
              <w:bottom w:val="single" w:sz="8" w:space="0" w:color="auto"/>
              <w:right w:val="single" w:sz="8" w:space="0" w:color="auto"/>
            </w:tcBorders>
            <w:shd w:val="clear" w:color="auto" w:fill="auto"/>
            <w:vAlign w:val="center"/>
          </w:tcPr>
          <w:p w14:paraId="1C67E7A5" w14:textId="77777777" w:rsidR="009A3C6C" w:rsidRPr="009A3C6C" w:rsidRDefault="00E22BC2" w:rsidP="009A3C6C">
            <w:pPr>
              <w:jc w:val="center"/>
              <w:rPr>
                <w:rFonts w:cs="Arial"/>
                <w:color w:val="000000"/>
                <w:szCs w:val="20"/>
              </w:rPr>
            </w:pPr>
            <w:r>
              <w:rPr>
                <w:rFonts w:cs="Arial"/>
                <w:color w:val="000000"/>
                <w:szCs w:val="20"/>
              </w:rPr>
              <w:t>9</w:t>
            </w:r>
          </w:p>
        </w:tc>
      </w:tr>
      <w:tr w:rsidR="009A3C6C" w:rsidRPr="008603A5" w14:paraId="74700167" w14:textId="77777777" w:rsidTr="00C10F74">
        <w:trPr>
          <w:trHeight w:val="552"/>
          <w:jc w:val="center"/>
        </w:trPr>
        <w:tc>
          <w:tcPr>
            <w:tcW w:w="2511" w:type="dxa"/>
            <w:shd w:val="clear" w:color="auto" w:fill="CBE9D3"/>
            <w:vAlign w:val="center"/>
          </w:tcPr>
          <w:p w14:paraId="63B1FF24" w14:textId="77777777" w:rsidR="009A3C6C" w:rsidRPr="00057F62" w:rsidRDefault="009A3C6C" w:rsidP="009A3C6C">
            <w:pPr>
              <w:jc w:val="center"/>
              <w:rPr>
                <w:rFonts w:cs="Arial"/>
                <w:b/>
                <w:bCs/>
                <w:szCs w:val="20"/>
                <w:lang w:eastAsia="en-GB"/>
              </w:rPr>
            </w:pPr>
            <w:r w:rsidRPr="00057F62">
              <w:rPr>
                <w:rFonts w:cs="Arial"/>
                <w:b/>
                <w:bCs/>
                <w:szCs w:val="20"/>
                <w:lang w:eastAsia="en-GB"/>
              </w:rPr>
              <w:t>Wigan Centre</w:t>
            </w:r>
          </w:p>
        </w:tc>
        <w:tc>
          <w:tcPr>
            <w:tcW w:w="2124" w:type="dxa"/>
            <w:vAlign w:val="center"/>
          </w:tcPr>
          <w:p w14:paraId="3E96037C" w14:textId="77777777" w:rsidR="009A3C6C" w:rsidRPr="00057F62" w:rsidRDefault="009A3C6C" w:rsidP="009A3C6C">
            <w:pPr>
              <w:jc w:val="center"/>
              <w:rPr>
                <w:szCs w:val="20"/>
              </w:rPr>
            </w:pPr>
            <w:r w:rsidRPr="00057F62">
              <w:rPr>
                <w:szCs w:val="20"/>
              </w:rPr>
              <w:t>Urban Background</w:t>
            </w:r>
          </w:p>
        </w:tc>
        <w:tc>
          <w:tcPr>
            <w:tcW w:w="1559" w:type="dxa"/>
            <w:vAlign w:val="center"/>
          </w:tcPr>
          <w:p w14:paraId="1C108C1C" w14:textId="77777777" w:rsidR="009A3C6C" w:rsidRPr="00057F62" w:rsidRDefault="009A3C6C" w:rsidP="009A3C6C">
            <w:pPr>
              <w:jc w:val="center"/>
              <w:rPr>
                <w:szCs w:val="20"/>
              </w:rPr>
            </w:pPr>
            <w:r w:rsidRPr="00057F62">
              <w:rPr>
                <w:szCs w:val="20"/>
              </w:rPr>
              <w:t>Automatic</w:t>
            </w:r>
          </w:p>
        </w:tc>
        <w:tc>
          <w:tcPr>
            <w:tcW w:w="1619" w:type="dxa"/>
            <w:vAlign w:val="center"/>
          </w:tcPr>
          <w:p w14:paraId="41DBBC67" w14:textId="77777777" w:rsidR="009A3C6C" w:rsidRPr="00057F62" w:rsidRDefault="009A3C6C" w:rsidP="009A3C6C">
            <w:pPr>
              <w:jc w:val="center"/>
              <w:rPr>
                <w:szCs w:val="20"/>
              </w:rPr>
            </w:pPr>
            <w:r w:rsidRPr="000438DC">
              <w:rPr>
                <w:szCs w:val="20"/>
              </w:rPr>
              <w:t>N/A</w:t>
            </w:r>
          </w:p>
        </w:tc>
        <w:tc>
          <w:tcPr>
            <w:tcW w:w="1524" w:type="dxa"/>
            <w:tcBorders>
              <w:top w:val="nil"/>
              <w:left w:val="nil"/>
              <w:bottom w:val="single" w:sz="8" w:space="0" w:color="auto"/>
              <w:right w:val="single" w:sz="8" w:space="0" w:color="auto"/>
            </w:tcBorders>
            <w:shd w:val="clear" w:color="auto" w:fill="auto"/>
            <w:vAlign w:val="center"/>
          </w:tcPr>
          <w:p w14:paraId="25D79808" w14:textId="77777777" w:rsidR="009A3C6C" w:rsidRDefault="009A3C6C" w:rsidP="009A3C6C">
            <w:pPr>
              <w:jc w:val="center"/>
              <w:rPr>
                <w:rFonts w:cs="Arial"/>
                <w:color w:val="000000"/>
                <w:szCs w:val="20"/>
              </w:rPr>
            </w:pPr>
            <w:r>
              <w:rPr>
                <w:rFonts w:cs="Arial"/>
                <w:color w:val="000000"/>
                <w:szCs w:val="20"/>
              </w:rPr>
              <w:t>90.38%</w:t>
            </w:r>
          </w:p>
        </w:tc>
        <w:tc>
          <w:tcPr>
            <w:tcW w:w="1134" w:type="dxa"/>
            <w:tcBorders>
              <w:top w:val="nil"/>
              <w:left w:val="nil"/>
              <w:bottom w:val="single" w:sz="8" w:space="0" w:color="auto"/>
              <w:right w:val="single" w:sz="8" w:space="0" w:color="auto"/>
            </w:tcBorders>
            <w:shd w:val="clear" w:color="auto" w:fill="auto"/>
            <w:vAlign w:val="center"/>
          </w:tcPr>
          <w:p w14:paraId="5AF031DD" w14:textId="77777777" w:rsidR="009A3C6C" w:rsidRDefault="009A3C6C" w:rsidP="009A3C6C">
            <w:pPr>
              <w:jc w:val="center"/>
              <w:rPr>
                <w:rFonts w:cs="Arial"/>
                <w:color w:val="000000"/>
                <w:szCs w:val="20"/>
              </w:rPr>
            </w:pPr>
            <w:r>
              <w:rPr>
                <w:rFonts w:cs="Arial"/>
                <w:color w:val="000000"/>
                <w:szCs w:val="20"/>
              </w:rPr>
              <w:t>13</w:t>
            </w:r>
          </w:p>
        </w:tc>
        <w:tc>
          <w:tcPr>
            <w:tcW w:w="993" w:type="dxa"/>
            <w:tcBorders>
              <w:top w:val="nil"/>
              <w:left w:val="nil"/>
              <w:bottom w:val="single" w:sz="8" w:space="0" w:color="auto"/>
              <w:right w:val="single" w:sz="8" w:space="0" w:color="auto"/>
            </w:tcBorders>
            <w:shd w:val="clear" w:color="auto" w:fill="auto"/>
            <w:vAlign w:val="center"/>
          </w:tcPr>
          <w:p w14:paraId="4BB5C5A6" w14:textId="77777777" w:rsidR="009A3C6C" w:rsidRDefault="009A3C6C" w:rsidP="009A3C6C">
            <w:pPr>
              <w:jc w:val="center"/>
              <w:rPr>
                <w:rFonts w:cs="Arial"/>
                <w:color w:val="000000"/>
                <w:szCs w:val="20"/>
              </w:rPr>
            </w:pPr>
            <w:r>
              <w:rPr>
                <w:rFonts w:cs="Arial"/>
                <w:color w:val="000000"/>
                <w:szCs w:val="20"/>
              </w:rPr>
              <w:t>14</w:t>
            </w:r>
          </w:p>
        </w:tc>
        <w:tc>
          <w:tcPr>
            <w:tcW w:w="1134" w:type="dxa"/>
            <w:tcBorders>
              <w:top w:val="nil"/>
              <w:left w:val="nil"/>
              <w:bottom w:val="single" w:sz="8" w:space="0" w:color="auto"/>
              <w:right w:val="single" w:sz="8" w:space="0" w:color="auto"/>
            </w:tcBorders>
            <w:shd w:val="clear" w:color="auto" w:fill="auto"/>
            <w:vAlign w:val="center"/>
          </w:tcPr>
          <w:p w14:paraId="176C4D65" w14:textId="77777777" w:rsidR="009A3C6C" w:rsidRDefault="009A3C6C" w:rsidP="009A3C6C">
            <w:pPr>
              <w:jc w:val="center"/>
              <w:rPr>
                <w:rFonts w:cs="Arial"/>
                <w:color w:val="000000"/>
                <w:szCs w:val="20"/>
              </w:rPr>
            </w:pPr>
            <w:r>
              <w:rPr>
                <w:rFonts w:cs="Arial"/>
                <w:color w:val="000000"/>
                <w:szCs w:val="20"/>
              </w:rPr>
              <w:t>11</w:t>
            </w:r>
          </w:p>
        </w:tc>
        <w:tc>
          <w:tcPr>
            <w:tcW w:w="992" w:type="dxa"/>
            <w:tcBorders>
              <w:top w:val="nil"/>
              <w:left w:val="nil"/>
              <w:bottom w:val="single" w:sz="8" w:space="0" w:color="auto"/>
              <w:right w:val="single" w:sz="8" w:space="0" w:color="auto"/>
            </w:tcBorders>
            <w:shd w:val="clear" w:color="auto" w:fill="auto"/>
            <w:vAlign w:val="center"/>
          </w:tcPr>
          <w:p w14:paraId="30E1D83C" w14:textId="77777777" w:rsidR="009A3C6C" w:rsidRDefault="009A3C6C" w:rsidP="009A3C6C">
            <w:pPr>
              <w:jc w:val="center"/>
              <w:rPr>
                <w:rFonts w:cs="Arial"/>
                <w:color w:val="000000"/>
                <w:szCs w:val="20"/>
              </w:rPr>
            </w:pPr>
            <w:r>
              <w:rPr>
                <w:rFonts w:cs="Arial"/>
                <w:color w:val="000000"/>
                <w:szCs w:val="20"/>
              </w:rPr>
              <w:t>11</w:t>
            </w:r>
          </w:p>
        </w:tc>
        <w:tc>
          <w:tcPr>
            <w:tcW w:w="1169" w:type="dxa"/>
            <w:tcBorders>
              <w:top w:val="nil"/>
              <w:left w:val="nil"/>
              <w:bottom w:val="single" w:sz="8" w:space="0" w:color="auto"/>
              <w:right w:val="single" w:sz="8" w:space="0" w:color="auto"/>
            </w:tcBorders>
            <w:shd w:val="clear" w:color="auto" w:fill="auto"/>
            <w:vAlign w:val="center"/>
          </w:tcPr>
          <w:p w14:paraId="633146A5" w14:textId="77777777" w:rsidR="009A3C6C" w:rsidRDefault="009A3C6C" w:rsidP="009A3C6C">
            <w:pPr>
              <w:jc w:val="center"/>
              <w:rPr>
                <w:rFonts w:cs="Arial"/>
                <w:color w:val="000000"/>
                <w:szCs w:val="20"/>
              </w:rPr>
            </w:pPr>
            <w:r>
              <w:rPr>
                <w:rFonts w:cs="Arial"/>
                <w:color w:val="000000"/>
                <w:szCs w:val="20"/>
              </w:rPr>
              <w:t>10</w:t>
            </w:r>
          </w:p>
        </w:tc>
      </w:tr>
    </w:tbl>
    <w:p w14:paraId="07F2C7FA" w14:textId="77777777" w:rsidR="008C194D" w:rsidRDefault="008C194D" w:rsidP="009B76D4">
      <w:pPr>
        <w:spacing w:before="60" w:after="60"/>
        <w:ind w:left="851" w:hanging="709"/>
        <w:jc w:val="both"/>
        <w:rPr>
          <w:rFonts w:cs="Arial"/>
          <w:iCs/>
        </w:rPr>
      </w:pPr>
    </w:p>
    <w:p w14:paraId="07EE8988" w14:textId="77777777" w:rsidR="008C194D" w:rsidRPr="008603A5" w:rsidRDefault="008C194D" w:rsidP="009B76D4">
      <w:pPr>
        <w:spacing w:before="60" w:after="60"/>
        <w:ind w:left="851" w:hanging="709"/>
        <w:jc w:val="both"/>
        <w:rPr>
          <w:rFonts w:cs="Arial"/>
          <w:iCs/>
        </w:rPr>
      </w:pPr>
      <w:r>
        <w:rPr>
          <w:rFonts w:cs="Arial"/>
          <w:iCs/>
        </w:rPr>
        <w:tab/>
        <w:t>(1) D</w:t>
      </w:r>
      <w:r w:rsidRPr="008603A5">
        <w:rPr>
          <w:rFonts w:cs="Arial"/>
          <w:iCs/>
        </w:rPr>
        <w:t>ata capture for the monitoring period, in cases where monitoring was only carried out for part of the year.</w:t>
      </w:r>
    </w:p>
    <w:p w14:paraId="651ED35C" w14:textId="77777777" w:rsidR="008C194D" w:rsidRPr="008603A5" w:rsidRDefault="008C194D" w:rsidP="009B76D4">
      <w:pPr>
        <w:spacing w:before="60" w:after="60"/>
        <w:ind w:left="851"/>
        <w:jc w:val="both"/>
        <w:rPr>
          <w:rFonts w:cs="Arial"/>
          <w:iCs/>
        </w:rPr>
      </w:pPr>
      <w:r w:rsidRPr="008603A5">
        <w:rPr>
          <w:rFonts w:cs="Arial"/>
          <w:iCs/>
        </w:rPr>
        <w:t xml:space="preserve">(2) </w:t>
      </w:r>
      <w:r>
        <w:rPr>
          <w:rFonts w:cs="Arial"/>
          <w:iCs/>
        </w:rPr>
        <w:t>D</w:t>
      </w:r>
      <w:r w:rsidRPr="008603A5">
        <w:rPr>
          <w:rFonts w:cs="Arial"/>
          <w:iCs/>
        </w:rPr>
        <w:t>ata capture for the full calendar year (e.g. if monitoring was carried out for 6 months, the maximum data capture for the full calendar year is 50%).</w:t>
      </w:r>
    </w:p>
    <w:p w14:paraId="6A9F7006" w14:textId="77777777" w:rsidR="008C194D" w:rsidRDefault="008C194D" w:rsidP="009B76D4">
      <w:pPr>
        <w:spacing w:before="60" w:after="60"/>
        <w:ind w:left="1134" w:hanging="283"/>
        <w:jc w:val="both"/>
      </w:pPr>
      <w:r w:rsidRPr="008603A5">
        <w:rPr>
          <w:rFonts w:cs="Arial"/>
          <w:iCs/>
        </w:rPr>
        <w:t xml:space="preserve">(3) All means have been “annualised” </w:t>
      </w:r>
      <w:r w:rsidRPr="00AE374A">
        <w:rPr>
          <w:rFonts w:cs="Arial"/>
          <w:iCs/>
        </w:rPr>
        <w:t>as</w:t>
      </w:r>
      <w:r w:rsidRPr="00AE374A">
        <w:t xml:space="preserve"> per </w:t>
      </w:r>
      <w:r>
        <w:t xml:space="preserve">Technical Guidance </w:t>
      </w:r>
      <w:r w:rsidRPr="00AE374A">
        <w:t>LAQM.</w:t>
      </w:r>
      <w:r>
        <w:t>TG16</w:t>
      </w:r>
      <w:r w:rsidRPr="00AE374A">
        <w:t xml:space="preserve">, valid data capture for the full calendar year is less than 75%. See Appendix </w:t>
      </w:r>
      <w:r>
        <w:t>C</w:t>
      </w:r>
      <w:r w:rsidRPr="00AE374A">
        <w:t xml:space="preserve"> for details.</w:t>
      </w:r>
    </w:p>
    <w:p w14:paraId="01997CD6" w14:textId="77777777" w:rsidR="008C194D" w:rsidRDefault="008C194D" w:rsidP="009B76D4">
      <w:pPr>
        <w:spacing w:before="60" w:after="60"/>
        <w:ind w:left="1134" w:hanging="283"/>
        <w:jc w:val="both"/>
      </w:pPr>
    </w:p>
    <w:p w14:paraId="7856CB5F" w14:textId="77777777" w:rsidR="008C194D" w:rsidRDefault="008C194D" w:rsidP="009B76D4">
      <w:pPr>
        <w:spacing w:before="60" w:after="60"/>
        <w:ind w:left="1134" w:hanging="283"/>
        <w:jc w:val="both"/>
      </w:pPr>
    </w:p>
    <w:p w14:paraId="34C4ED1B" w14:textId="77777777" w:rsidR="006619F1" w:rsidRDefault="006619F1" w:rsidP="009B76D4">
      <w:pPr>
        <w:spacing w:before="60" w:after="60"/>
        <w:ind w:left="1134" w:hanging="283"/>
        <w:jc w:val="both"/>
      </w:pPr>
    </w:p>
    <w:p w14:paraId="01C8F1EA" w14:textId="77777777" w:rsidR="006619F1" w:rsidRDefault="006619F1" w:rsidP="009B76D4">
      <w:pPr>
        <w:spacing w:before="60" w:after="60"/>
        <w:ind w:left="1134" w:hanging="283"/>
        <w:jc w:val="both"/>
      </w:pPr>
    </w:p>
    <w:p w14:paraId="14F54DF7" w14:textId="77777777" w:rsidR="006619F1" w:rsidRDefault="006619F1" w:rsidP="009B76D4">
      <w:pPr>
        <w:spacing w:before="60" w:after="60"/>
        <w:ind w:left="1134" w:hanging="283"/>
        <w:jc w:val="both"/>
      </w:pPr>
    </w:p>
    <w:p w14:paraId="21BCB9CD" w14:textId="77777777" w:rsidR="006619F1" w:rsidRDefault="006619F1" w:rsidP="009B76D4">
      <w:pPr>
        <w:spacing w:before="60" w:after="60"/>
        <w:ind w:left="1134" w:hanging="283"/>
        <w:jc w:val="both"/>
      </w:pPr>
    </w:p>
    <w:p w14:paraId="6030B960" w14:textId="77777777" w:rsidR="008C194D" w:rsidRPr="00807103" w:rsidRDefault="008C194D" w:rsidP="00916164">
      <w:pPr>
        <w:pStyle w:val="Heading5"/>
      </w:pPr>
      <w:bookmarkStart w:id="244" w:name="_Ref456014914"/>
      <w:bookmarkStart w:id="245" w:name="_Toc456017451"/>
      <w:bookmarkStart w:id="246" w:name="_Toc532389073"/>
      <w:r>
        <w:lastRenderedPageBreak/>
        <w:t xml:space="preserve">Table A </w:t>
      </w:r>
      <w:r>
        <w:rPr>
          <w:noProof/>
        </w:rPr>
        <w:t>8</w:t>
      </w:r>
      <w:r>
        <w:t xml:space="preserve"> - </w:t>
      </w:r>
      <w:r w:rsidRPr="008603A5">
        <w:t>SO</w:t>
      </w:r>
      <w:r w:rsidRPr="008603A5">
        <w:rPr>
          <w:vertAlign w:val="subscript"/>
        </w:rPr>
        <w:t>2</w:t>
      </w:r>
      <w:r w:rsidRPr="008603A5">
        <w:t xml:space="preserve"> Monitoring Results</w:t>
      </w:r>
      <w:bookmarkEnd w:id="244"/>
      <w:bookmarkEnd w:id="245"/>
      <w:bookmarkEnd w:id="246"/>
    </w:p>
    <w:tbl>
      <w:tblPr>
        <w:tblW w:w="14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1"/>
        <w:gridCol w:w="2124"/>
        <w:gridCol w:w="1559"/>
        <w:gridCol w:w="1619"/>
        <w:gridCol w:w="1524"/>
        <w:gridCol w:w="1843"/>
        <w:gridCol w:w="1843"/>
        <w:gridCol w:w="1701"/>
        <w:gridCol w:w="35"/>
      </w:tblGrid>
      <w:tr w:rsidR="008C194D" w:rsidRPr="008603A5" w14:paraId="5F80F78B" w14:textId="77777777" w:rsidTr="00EB3C96">
        <w:trPr>
          <w:trHeight w:val="391"/>
          <w:tblHeader/>
          <w:jc w:val="center"/>
        </w:trPr>
        <w:tc>
          <w:tcPr>
            <w:tcW w:w="2511" w:type="dxa"/>
            <w:vMerge w:val="restart"/>
            <w:shd w:val="clear" w:color="auto" w:fill="00AF41"/>
            <w:vAlign w:val="center"/>
          </w:tcPr>
          <w:p w14:paraId="484471CA" w14:textId="77777777" w:rsidR="008C194D" w:rsidRPr="0007237A" w:rsidRDefault="008C194D" w:rsidP="009B76D4">
            <w:pPr>
              <w:jc w:val="center"/>
              <w:rPr>
                <w:b/>
                <w:color w:val="FFFFFF"/>
                <w:sz w:val="24"/>
              </w:rPr>
            </w:pPr>
            <w:r w:rsidRPr="0007237A">
              <w:rPr>
                <w:b/>
                <w:color w:val="FFFFFF"/>
                <w:sz w:val="24"/>
              </w:rPr>
              <w:t>Site ID</w:t>
            </w:r>
          </w:p>
        </w:tc>
        <w:tc>
          <w:tcPr>
            <w:tcW w:w="2124" w:type="dxa"/>
            <w:vMerge w:val="restart"/>
            <w:shd w:val="clear" w:color="auto" w:fill="00AF41"/>
            <w:vAlign w:val="center"/>
          </w:tcPr>
          <w:p w14:paraId="04CE2B07" w14:textId="77777777" w:rsidR="008C194D" w:rsidRPr="0007237A" w:rsidRDefault="008C194D" w:rsidP="009B76D4">
            <w:pPr>
              <w:jc w:val="center"/>
              <w:rPr>
                <w:b/>
                <w:color w:val="FFFFFF"/>
                <w:sz w:val="24"/>
              </w:rPr>
            </w:pPr>
            <w:r w:rsidRPr="0007237A">
              <w:rPr>
                <w:b/>
                <w:color w:val="FFFFFF"/>
                <w:sz w:val="24"/>
              </w:rPr>
              <w:t>Site Type</w:t>
            </w:r>
          </w:p>
        </w:tc>
        <w:tc>
          <w:tcPr>
            <w:tcW w:w="1559" w:type="dxa"/>
            <w:vMerge w:val="restart"/>
            <w:shd w:val="clear" w:color="auto" w:fill="00AF41"/>
            <w:vAlign w:val="center"/>
          </w:tcPr>
          <w:p w14:paraId="74555A72" w14:textId="77777777" w:rsidR="008C194D" w:rsidRPr="0007237A" w:rsidRDefault="008C194D" w:rsidP="009B76D4">
            <w:pPr>
              <w:jc w:val="center"/>
              <w:rPr>
                <w:b/>
                <w:color w:val="FFFFFF"/>
                <w:sz w:val="24"/>
              </w:rPr>
            </w:pPr>
            <w:r w:rsidRPr="0007237A">
              <w:rPr>
                <w:b/>
                <w:color w:val="FFFFFF"/>
                <w:sz w:val="24"/>
              </w:rPr>
              <w:t>Monitoring Type</w:t>
            </w:r>
          </w:p>
        </w:tc>
        <w:tc>
          <w:tcPr>
            <w:tcW w:w="1619" w:type="dxa"/>
            <w:vMerge w:val="restart"/>
            <w:shd w:val="clear" w:color="auto" w:fill="00AF41"/>
            <w:vAlign w:val="center"/>
          </w:tcPr>
          <w:p w14:paraId="097BBC61" w14:textId="77777777" w:rsidR="008C194D" w:rsidRPr="008321A6" w:rsidRDefault="008C194D" w:rsidP="009B76D4">
            <w:pPr>
              <w:pStyle w:val="BodyText3"/>
              <w:ind w:left="-108" w:right="-108"/>
              <w:jc w:val="center"/>
              <w:rPr>
                <w:rFonts w:ascii="Arial" w:hAnsi="Arial" w:cs="Arial"/>
                <w:b/>
                <w:color w:val="FFFFFF"/>
                <w:sz w:val="24"/>
              </w:rPr>
            </w:pPr>
            <w:r w:rsidRPr="008321A6">
              <w:rPr>
                <w:rFonts w:ascii="Arial" w:hAnsi="Arial" w:cs="Arial"/>
                <w:b/>
                <w:color w:val="FFFFFF"/>
                <w:sz w:val="24"/>
              </w:rPr>
              <w:t xml:space="preserve">Valid Data Capture for Monitoring Period (%) </w:t>
            </w:r>
            <w:r w:rsidRPr="008321A6">
              <w:rPr>
                <w:rFonts w:ascii="Arial" w:hAnsi="Arial" w:cs="Arial"/>
                <w:b/>
                <w:color w:val="FFFFFF"/>
                <w:sz w:val="24"/>
                <w:vertAlign w:val="superscript"/>
              </w:rPr>
              <w:t>(1)</w:t>
            </w:r>
          </w:p>
        </w:tc>
        <w:tc>
          <w:tcPr>
            <w:tcW w:w="1524" w:type="dxa"/>
            <w:vMerge w:val="restart"/>
            <w:shd w:val="clear" w:color="auto" w:fill="00AF41"/>
            <w:vAlign w:val="center"/>
          </w:tcPr>
          <w:p w14:paraId="6AF69D8B" w14:textId="77777777" w:rsidR="008C194D" w:rsidRPr="008321A6" w:rsidRDefault="008C194D" w:rsidP="00B75F94">
            <w:pPr>
              <w:pStyle w:val="BodyText3"/>
              <w:ind w:left="-108" w:right="-108"/>
              <w:jc w:val="center"/>
              <w:rPr>
                <w:rFonts w:ascii="Arial" w:hAnsi="Arial" w:cs="Arial"/>
                <w:b/>
                <w:color w:val="FFFFFF"/>
                <w:sz w:val="24"/>
              </w:rPr>
            </w:pPr>
            <w:r w:rsidRPr="008321A6">
              <w:rPr>
                <w:rFonts w:ascii="Arial" w:hAnsi="Arial" w:cs="Arial"/>
                <w:b/>
                <w:color w:val="FFFFFF"/>
                <w:sz w:val="24"/>
              </w:rPr>
              <w:t>Valid Data Capture 201</w:t>
            </w:r>
            <w:r w:rsidR="00B75F94">
              <w:rPr>
                <w:rFonts w:ascii="Arial" w:hAnsi="Arial" w:cs="Arial"/>
                <w:b/>
                <w:color w:val="FFFFFF"/>
                <w:sz w:val="24"/>
              </w:rPr>
              <w:t>7</w:t>
            </w:r>
            <w:r w:rsidRPr="008321A6">
              <w:rPr>
                <w:rFonts w:ascii="Arial" w:hAnsi="Arial" w:cs="Arial"/>
                <w:b/>
                <w:color w:val="FFFFFF"/>
                <w:sz w:val="24"/>
              </w:rPr>
              <w:t xml:space="preserve"> (%) </w:t>
            </w:r>
            <w:r w:rsidRPr="008321A6">
              <w:rPr>
                <w:rFonts w:ascii="Arial" w:hAnsi="Arial" w:cs="Arial"/>
                <w:b/>
                <w:color w:val="FFFFFF"/>
                <w:sz w:val="24"/>
                <w:vertAlign w:val="superscript"/>
              </w:rPr>
              <w:t>(2)</w:t>
            </w:r>
          </w:p>
        </w:tc>
        <w:tc>
          <w:tcPr>
            <w:tcW w:w="5422" w:type="dxa"/>
            <w:gridSpan w:val="4"/>
            <w:shd w:val="clear" w:color="auto" w:fill="00AF41"/>
            <w:vAlign w:val="center"/>
          </w:tcPr>
          <w:p w14:paraId="1206C234" w14:textId="77777777" w:rsidR="008C194D" w:rsidRPr="0007237A" w:rsidRDefault="008C194D" w:rsidP="009B76D4">
            <w:pPr>
              <w:jc w:val="center"/>
              <w:rPr>
                <w:b/>
                <w:color w:val="FFFFFF"/>
                <w:sz w:val="24"/>
              </w:rPr>
            </w:pPr>
            <w:r w:rsidRPr="0007237A">
              <w:rPr>
                <w:b/>
                <w:color w:val="FFFFFF"/>
                <w:sz w:val="24"/>
              </w:rPr>
              <w:t>Number of Exceedances</w:t>
            </w:r>
          </w:p>
          <w:p w14:paraId="2854FD2A" w14:textId="77777777" w:rsidR="008C194D" w:rsidRPr="0007237A" w:rsidRDefault="008C194D" w:rsidP="009B76D4">
            <w:pPr>
              <w:jc w:val="center"/>
              <w:rPr>
                <w:b/>
                <w:color w:val="FFFFFF"/>
                <w:sz w:val="24"/>
              </w:rPr>
            </w:pPr>
            <w:r w:rsidRPr="0007237A">
              <w:rPr>
                <w:b/>
                <w:color w:val="FFFFFF"/>
                <w:sz w:val="24"/>
              </w:rPr>
              <w:t>(percentile in bracket</w:t>
            </w:r>
            <w:r w:rsidRPr="0007237A">
              <w:rPr>
                <w:rFonts w:cs="Arial"/>
                <w:b/>
                <w:color w:val="FFFFFF"/>
                <w:sz w:val="24"/>
              </w:rPr>
              <w:t>)</w:t>
            </w:r>
            <w:r w:rsidRPr="0007237A">
              <w:rPr>
                <w:rFonts w:cs="Arial"/>
                <w:b/>
                <w:color w:val="FFFFFF"/>
                <w:sz w:val="24"/>
                <w:vertAlign w:val="superscript"/>
              </w:rPr>
              <w:t xml:space="preserve"> </w:t>
            </w:r>
            <w:r w:rsidRPr="0007237A">
              <w:rPr>
                <w:b/>
                <w:color w:val="FFFFFF"/>
                <w:sz w:val="24"/>
                <w:vertAlign w:val="superscript"/>
              </w:rPr>
              <w:t>(3)</w:t>
            </w:r>
          </w:p>
        </w:tc>
      </w:tr>
      <w:tr w:rsidR="008C194D" w:rsidRPr="008603A5" w14:paraId="54EBBE0F" w14:textId="77777777" w:rsidTr="00EB3C96">
        <w:trPr>
          <w:gridAfter w:val="1"/>
          <w:wAfter w:w="35" w:type="dxa"/>
          <w:trHeight w:val="757"/>
          <w:tblHeader/>
          <w:jc w:val="center"/>
        </w:trPr>
        <w:tc>
          <w:tcPr>
            <w:tcW w:w="2511" w:type="dxa"/>
            <w:vMerge/>
            <w:shd w:val="clear" w:color="auto" w:fill="00AF41"/>
            <w:vAlign w:val="center"/>
          </w:tcPr>
          <w:p w14:paraId="71A56DAE" w14:textId="77777777" w:rsidR="008C194D" w:rsidRPr="0007237A" w:rsidRDefault="008C194D" w:rsidP="009B76D4">
            <w:pPr>
              <w:jc w:val="center"/>
              <w:rPr>
                <w:b/>
                <w:color w:val="FFFFFF"/>
                <w:sz w:val="24"/>
              </w:rPr>
            </w:pPr>
          </w:p>
        </w:tc>
        <w:tc>
          <w:tcPr>
            <w:tcW w:w="2124" w:type="dxa"/>
            <w:vMerge/>
            <w:shd w:val="clear" w:color="auto" w:fill="00AF41"/>
            <w:vAlign w:val="center"/>
          </w:tcPr>
          <w:p w14:paraId="726D9269" w14:textId="77777777" w:rsidR="008C194D" w:rsidRPr="0007237A" w:rsidRDefault="008C194D" w:rsidP="009B76D4">
            <w:pPr>
              <w:jc w:val="center"/>
              <w:rPr>
                <w:b/>
                <w:color w:val="FFFFFF"/>
                <w:sz w:val="24"/>
              </w:rPr>
            </w:pPr>
          </w:p>
        </w:tc>
        <w:tc>
          <w:tcPr>
            <w:tcW w:w="1559" w:type="dxa"/>
            <w:vMerge/>
            <w:shd w:val="clear" w:color="auto" w:fill="00AF41"/>
            <w:vAlign w:val="center"/>
          </w:tcPr>
          <w:p w14:paraId="7096BD0E" w14:textId="77777777" w:rsidR="008C194D" w:rsidRPr="0007237A" w:rsidRDefault="008C194D" w:rsidP="009B76D4">
            <w:pPr>
              <w:jc w:val="center"/>
              <w:rPr>
                <w:b/>
                <w:color w:val="FFFFFF"/>
                <w:sz w:val="24"/>
              </w:rPr>
            </w:pPr>
          </w:p>
        </w:tc>
        <w:tc>
          <w:tcPr>
            <w:tcW w:w="1619" w:type="dxa"/>
            <w:vMerge/>
            <w:shd w:val="clear" w:color="auto" w:fill="00AF41"/>
            <w:vAlign w:val="center"/>
          </w:tcPr>
          <w:p w14:paraId="61DFA61D" w14:textId="77777777" w:rsidR="008C194D" w:rsidRPr="008321A6" w:rsidRDefault="008C194D" w:rsidP="009B76D4">
            <w:pPr>
              <w:pStyle w:val="BodyText3"/>
              <w:ind w:left="-108" w:right="-108"/>
              <w:jc w:val="center"/>
              <w:rPr>
                <w:rFonts w:ascii="Arial" w:hAnsi="Arial" w:cs="Arial"/>
                <w:b/>
                <w:color w:val="FFFFFF"/>
                <w:sz w:val="24"/>
              </w:rPr>
            </w:pPr>
          </w:p>
        </w:tc>
        <w:tc>
          <w:tcPr>
            <w:tcW w:w="1524" w:type="dxa"/>
            <w:vMerge/>
            <w:shd w:val="clear" w:color="auto" w:fill="00AF41"/>
            <w:vAlign w:val="center"/>
          </w:tcPr>
          <w:p w14:paraId="5BF49341" w14:textId="77777777" w:rsidR="008C194D" w:rsidRPr="008321A6" w:rsidRDefault="008C194D" w:rsidP="009B76D4">
            <w:pPr>
              <w:pStyle w:val="BodyText3"/>
              <w:ind w:left="-108" w:right="-108"/>
              <w:jc w:val="center"/>
              <w:rPr>
                <w:rFonts w:ascii="Arial" w:hAnsi="Arial" w:cs="Arial"/>
                <w:b/>
                <w:color w:val="FFFFFF"/>
                <w:sz w:val="24"/>
              </w:rPr>
            </w:pPr>
          </w:p>
        </w:tc>
        <w:tc>
          <w:tcPr>
            <w:tcW w:w="1843" w:type="dxa"/>
            <w:shd w:val="clear" w:color="auto" w:fill="00AF41"/>
            <w:vAlign w:val="center"/>
          </w:tcPr>
          <w:p w14:paraId="50C213F5" w14:textId="77777777" w:rsidR="008C194D" w:rsidRPr="008321A6" w:rsidRDefault="008C194D" w:rsidP="009B76D4">
            <w:pPr>
              <w:pStyle w:val="BodyText3"/>
              <w:ind w:left="42" w:right="-108" w:hanging="13"/>
              <w:jc w:val="center"/>
              <w:rPr>
                <w:rFonts w:ascii="Arial" w:hAnsi="Arial" w:cs="Arial"/>
                <w:b/>
                <w:color w:val="FFFFFF"/>
                <w:sz w:val="24"/>
              </w:rPr>
            </w:pPr>
            <w:r w:rsidRPr="008321A6">
              <w:rPr>
                <w:rFonts w:ascii="Arial" w:hAnsi="Arial" w:cs="Arial"/>
                <w:b/>
                <w:color w:val="FFFFFF"/>
                <w:sz w:val="24"/>
              </w:rPr>
              <w:t>15-minute Objective (266 µg/m</w:t>
            </w:r>
            <w:r w:rsidRPr="008321A6">
              <w:rPr>
                <w:rFonts w:ascii="Arial" w:hAnsi="Arial" w:cs="Arial"/>
                <w:b/>
                <w:color w:val="FFFFFF"/>
                <w:sz w:val="24"/>
                <w:vertAlign w:val="superscript"/>
              </w:rPr>
              <w:t>3</w:t>
            </w:r>
            <w:r w:rsidRPr="008321A6">
              <w:rPr>
                <w:rFonts w:ascii="Arial" w:hAnsi="Arial" w:cs="Arial"/>
                <w:b/>
                <w:color w:val="FFFFFF"/>
                <w:sz w:val="24"/>
              </w:rPr>
              <w:t>)</w:t>
            </w:r>
          </w:p>
        </w:tc>
        <w:tc>
          <w:tcPr>
            <w:tcW w:w="1843" w:type="dxa"/>
            <w:shd w:val="clear" w:color="auto" w:fill="00AF41"/>
            <w:vAlign w:val="center"/>
          </w:tcPr>
          <w:p w14:paraId="408474B2" w14:textId="77777777" w:rsidR="008C194D" w:rsidRPr="008321A6" w:rsidRDefault="008C194D" w:rsidP="009B76D4">
            <w:pPr>
              <w:pStyle w:val="BodyText3"/>
              <w:ind w:left="46" w:right="-108" w:hanging="46"/>
              <w:jc w:val="center"/>
              <w:rPr>
                <w:rFonts w:ascii="Arial" w:hAnsi="Arial" w:cs="Arial"/>
                <w:b/>
                <w:color w:val="FFFFFF"/>
                <w:sz w:val="24"/>
              </w:rPr>
            </w:pPr>
            <w:r w:rsidRPr="008321A6">
              <w:rPr>
                <w:rFonts w:ascii="Arial" w:hAnsi="Arial" w:cs="Arial"/>
                <w:b/>
                <w:color w:val="FFFFFF"/>
                <w:sz w:val="24"/>
              </w:rPr>
              <w:t>1-hour Objective (350 µg/m</w:t>
            </w:r>
            <w:r w:rsidRPr="008321A6">
              <w:rPr>
                <w:rFonts w:ascii="Arial" w:hAnsi="Arial" w:cs="Arial"/>
                <w:b/>
                <w:color w:val="FFFFFF"/>
                <w:sz w:val="24"/>
                <w:vertAlign w:val="superscript"/>
              </w:rPr>
              <w:t>3</w:t>
            </w:r>
            <w:r w:rsidRPr="008321A6">
              <w:rPr>
                <w:rFonts w:ascii="Arial" w:hAnsi="Arial" w:cs="Arial"/>
                <w:b/>
                <w:color w:val="FFFFFF"/>
                <w:sz w:val="24"/>
              </w:rPr>
              <w:t>)</w:t>
            </w:r>
          </w:p>
        </w:tc>
        <w:tc>
          <w:tcPr>
            <w:tcW w:w="1701" w:type="dxa"/>
            <w:shd w:val="clear" w:color="auto" w:fill="00AF41"/>
            <w:vAlign w:val="center"/>
          </w:tcPr>
          <w:p w14:paraId="347DB093" w14:textId="77777777" w:rsidR="008C194D" w:rsidRPr="008321A6" w:rsidRDefault="008C194D" w:rsidP="009B76D4">
            <w:pPr>
              <w:pStyle w:val="BodyText3"/>
              <w:ind w:right="-108"/>
              <w:jc w:val="center"/>
              <w:rPr>
                <w:rFonts w:ascii="Arial" w:hAnsi="Arial" w:cs="Arial"/>
                <w:b/>
                <w:color w:val="FFFFFF"/>
                <w:sz w:val="24"/>
              </w:rPr>
            </w:pPr>
            <w:r w:rsidRPr="008321A6">
              <w:rPr>
                <w:rFonts w:ascii="Arial" w:hAnsi="Arial" w:cs="Arial"/>
                <w:b/>
                <w:color w:val="FFFFFF"/>
                <w:sz w:val="24"/>
              </w:rPr>
              <w:t>24-hour Objective (125 µg/m</w:t>
            </w:r>
            <w:r w:rsidRPr="008321A6">
              <w:rPr>
                <w:rFonts w:ascii="Arial" w:hAnsi="Arial" w:cs="Arial"/>
                <w:b/>
                <w:color w:val="FFFFFF"/>
                <w:sz w:val="24"/>
                <w:vertAlign w:val="superscript"/>
              </w:rPr>
              <w:t>3</w:t>
            </w:r>
            <w:r w:rsidRPr="008321A6">
              <w:rPr>
                <w:rFonts w:ascii="Arial" w:hAnsi="Arial" w:cs="Arial"/>
                <w:b/>
                <w:color w:val="FFFFFF"/>
                <w:sz w:val="24"/>
              </w:rPr>
              <w:t>)</w:t>
            </w:r>
          </w:p>
        </w:tc>
      </w:tr>
      <w:tr w:rsidR="00D75944" w:rsidRPr="008603A5" w14:paraId="02F29667" w14:textId="77777777" w:rsidTr="00C10F74">
        <w:trPr>
          <w:gridAfter w:val="1"/>
          <w:wAfter w:w="35" w:type="dxa"/>
          <w:trHeight w:val="563"/>
          <w:jc w:val="center"/>
        </w:trPr>
        <w:tc>
          <w:tcPr>
            <w:tcW w:w="2511" w:type="dxa"/>
            <w:shd w:val="clear" w:color="auto" w:fill="CBE9D3"/>
            <w:vAlign w:val="center"/>
          </w:tcPr>
          <w:p w14:paraId="72E72A4D" w14:textId="77777777" w:rsidR="00D75944" w:rsidRPr="00057F62" w:rsidRDefault="00D75944" w:rsidP="009B76D4">
            <w:pPr>
              <w:jc w:val="center"/>
              <w:rPr>
                <w:rFonts w:cs="Arial"/>
                <w:b/>
                <w:bCs/>
                <w:szCs w:val="20"/>
                <w:lang w:eastAsia="en-GB"/>
              </w:rPr>
            </w:pPr>
            <w:r w:rsidRPr="00057F62">
              <w:rPr>
                <w:rFonts w:cs="Arial"/>
                <w:b/>
                <w:bCs/>
                <w:szCs w:val="20"/>
                <w:lang w:eastAsia="en-GB"/>
              </w:rPr>
              <w:t>Manchester</w:t>
            </w:r>
            <w:r>
              <w:rPr>
                <w:rFonts w:cs="Arial"/>
                <w:b/>
                <w:bCs/>
                <w:szCs w:val="20"/>
                <w:lang w:eastAsia="en-GB"/>
              </w:rPr>
              <w:t xml:space="preserve"> </w:t>
            </w:r>
            <w:proofErr w:type="spellStart"/>
            <w:r>
              <w:rPr>
                <w:rFonts w:cs="Arial"/>
                <w:b/>
                <w:bCs/>
                <w:szCs w:val="20"/>
                <w:lang w:eastAsia="en-GB"/>
              </w:rPr>
              <w:t>Sharston</w:t>
            </w:r>
            <w:proofErr w:type="spellEnd"/>
          </w:p>
        </w:tc>
        <w:tc>
          <w:tcPr>
            <w:tcW w:w="2124" w:type="dxa"/>
            <w:vAlign w:val="center"/>
          </w:tcPr>
          <w:p w14:paraId="294EB88C" w14:textId="77777777" w:rsidR="00D75944" w:rsidRPr="00057F62" w:rsidRDefault="00D75944" w:rsidP="009B76D4">
            <w:pPr>
              <w:jc w:val="center"/>
              <w:rPr>
                <w:szCs w:val="20"/>
              </w:rPr>
            </w:pPr>
            <w:r w:rsidRPr="00057F62">
              <w:rPr>
                <w:rFonts w:cs="Arial"/>
                <w:szCs w:val="20"/>
                <w:lang w:eastAsia="en-GB"/>
              </w:rPr>
              <w:t>Suburban</w:t>
            </w:r>
            <w:r>
              <w:rPr>
                <w:rFonts w:cs="Arial"/>
                <w:szCs w:val="20"/>
                <w:lang w:eastAsia="en-GB"/>
              </w:rPr>
              <w:t xml:space="preserve"> Background</w:t>
            </w:r>
          </w:p>
        </w:tc>
        <w:tc>
          <w:tcPr>
            <w:tcW w:w="1559" w:type="dxa"/>
            <w:vAlign w:val="center"/>
          </w:tcPr>
          <w:p w14:paraId="4C0A8DFA" w14:textId="77777777" w:rsidR="00D75944" w:rsidRPr="00057F62" w:rsidRDefault="00D75944" w:rsidP="009B76D4">
            <w:pPr>
              <w:jc w:val="center"/>
              <w:rPr>
                <w:szCs w:val="20"/>
              </w:rPr>
            </w:pPr>
            <w:r w:rsidRPr="00057F62">
              <w:rPr>
                <w:szCs w:val="20"/>
              </w:rPr>
              <w:t>Automatic</w:t>
            </w:r>
          </w:p>
        </w:tc>
        <w:tc>
          <w:tcPr>
            <w:tcW w:w="1619" w:type="dxa"/>
            <w:vAlign w:val="center"/>
          </w:tcPr>
          <w:p w14:paraId="4BF595B9" w14:textId="77777777" w:rsidR="00D75944" w:rsidRPr="00057F62" w:rsidRDefault="00D75944" w:rsidP="009B76D4">
            <w:pPr>
              <w:jc w:val="center"/>
              <w:rPr>
                <w:szCs w:val="20"/>
              </w:rPr>
            </w:pPr>
            <w:r>
              <w:rPr>
                <w:szCs w:val="20"/>
              </w:rPr>
              <w:t>N/A</w:t>
            </w:r>
          </w:p>
        </w:tc>
        <w:tc>
          <w:tcPr>
            <w:tcW w:w="1524" w:type="dxa"/>
            <w:tcBorders>
              <w:top w:val="nil"/>
              <w:left w:val="nil"/>
              <w:bottom w:val="single" w:sz="8" w:space="0" w:color="auto"/>
              <w:right w:val="single" w:sz="8" w:space="0" w:color="auto"/>
            </w:tcBorders>
            <w:shd w:val="clear" w:color="auto" w:fill="auto"/>
            <w:vAlign w:val="center"/>
          </w:tcPr>
          <w:p w14:paraId="277DB53F" w14:textId="77777777" w:rsidR="00D75944" w:rsidRDefault="00B75F94" w:rsidP="009B76D4">
            <w:pPr>
              <w:jc w:val="center"/>
              <w:rPr>
                <w:rFonts w:cs="Arial"/>
                <w:color w:val="000000"/>
                <w:szCs w:val="20"/>
                <w:lang w:eastAsia="en-GB"/>
              </w:rPr>
            </w:pPr>
            <w:r>
              <w:rPr>
                <w:rFonts w:cs="Arial"/>
                <w:color w:val="000000"/>
                <w:szCs w:val="20"/>
              </w:rPr>
              <w:t>99.14%</w:t>
            </w:r>
          </w:p>
        </w:tc>
        <w:tc>
          <w:tcPr>
            <w:tcW w:w="1843" w:type="dxa"/>
            <w:tcBorders>
              <w:top w:val="nil"/>
              <w:left w:val="nil"/>
              <w:bottom w:val="single" w:sz="8" w:space="0" w:color="auto"/>
              <w:right w:val="single" w:sz="8" w:space="0" w:color="auto"/>
            </w:tcBorders>
            <w:shd w:val="clear" w:color="auto" w:fill="auto"/>
            <w:vAlign w:val="center"/>
          </w:tcPr>
          <w:p w14:paraId="1C9EFFF7" w14:textId="77777777" w:rsidR="00D75944" w:rsidRDefault="00D75944" w:rsidP="009B76D4">
            <w:pPr>
              <w:jc w:val="center"/>
              <w:rPr>
                <w:rFonts w:cs="Arial"/>
                <w:color w:val="000000"/>
                <w:szCs w:val="20"/>
              </w:rPr>
            </w:pPr>
            <w:r>
              <w:rPr>
                <w:rFonts w:cs="Arial"/>
                <w:color w:val="000000"/>
                <w:szCs w:val="20"/>
              </w:rPr>
              <w:t>0</w:t>
            </w:r>
          </w:p>
        </w:tc>
        <w:tc>
          <w:tcPr>
            <w:tcW w:w="1843" w:type="dxa"/>
            <w:tcBorders>
              <w:top w:val="nil"/>
              <w:left w:val="nil"/>
              <w:bottom w:val="single" w:sz="8" w:space="0" w:color="auto"/>
              <w:right w:val="single" w:sz="8" w:space="0" w:color="auto"/>
            </w:tcBorders>
            <w:shd w:val="clear" w:color="auto" w:fill="auto"/>
            <w:vAlign w:val="center"/>
          </w:tcPr>
          <w:p w14:paraId="1ACE648D" w14:textId="77777777" w:rsidR="00D75944" w:rsidRDefault="00D75944" w:rsidP="009B76D4">
            <w:pPr>
              <w:jc w:val="center"/>
              <w:rPr>
                <w:rFonts w:cs="Arial"/>
                <w:color w:val="000000"/>
                <w:szCs w:val="20"/>
              </w:rPr>
            </w:pPr>
            <w:r>
              <w:rPr>
                <w:rFonts w:cs="Arial"/>
                <w:color w:val="000000"/>
                <w:szCs w:val="20"/>
              </w:rPr>
              <w:t>0</w:t>
            </w:r>
          </w:p>
        </w:tc>
        <w:tc>
          <w:tcPr>
            <w:tcW w:w="1701" w:type="dxa"/>
            <w:tcBorders>
              <w:top w:val="nil"/>
              <w:left w:val="nil"/>
              <w:bottom w:val="single" w:sz="8" w:space="0" w:color="auto"/>
              <w:right w:val="single" w:sz="8" w:space="0" w:color="auto"/>
            </w:tcBorders>
            <w:shd w:val="clear" w:color="auto" w:fill="auto"/>
            <w:vAlign w:val="center"/>
          </w:tcPr>
          <w:p w14:paraId="7AF42313" w14:textId="77777777" w:rsidR="00D75944" w:rsidRDefault="00D75944" w:rsidP="009B76D4">
            <w:pPr>
              <w:jc w:val="center"/>
              <w:rPr>
                <w:rFonts w:cs="Arial"/>
                <w:color w:val="000000"/>
                <w:szCs w:val="20"/>
              </w:rPr>
            </w:pPr>
            <w:r>
              <w:rPr>
                <w:rFonts w:cs="Arial"/>
                <w:color w:val="000000"/>
                <w:szCs w:val="20"/>
              </w:rPr>
              <w:t>0</w:t>
            </w:r>
          </w:p>
        </w:tc>
      </w:tr>
      <w:tr w:rsidR="00D75944" w:rsidRPr="008603A5" w14:paraId="6CD34E94" w14:textId="77777777" w:rsidTr="00C10F74">
        <w:trPr>
          <w:gridAfter w:val="1"/>
          <w:wAfter w:w="35" w:type="dxa"/>
          <w:trHeight w:val="558"/>
          <w:jc w:val="center"/>
        </w:trPr>
        <w:tc>
          <w:tcPr>
            <w:tcW w:w="2511" w:type="dxa"/>
            <w:shd w:val="clear" w:color="auto" w:fill="CBE9D3"/>
            <w:vAlign w:val="center"/>
          </w:tcPr>
          <w:p w14:paraId="2F80A2B1" w14:textId="77777777" w:rsidR="00D75944" w:rsidRPr="00057F62" w:rsidRDefault="00D75944" w:rsidP="009B76D4">
            <w:pPr>
              <w:jc w:val="center"/>
              <w:rPr>
                <w:rFonts w:cs="Arial"/>
                <w:b/>
                <w:bCs/>
                <w:szCs w:val="20"/>
                <w:lang w:eastAsia="en-GB"/>
              </w:rPr>
            </w:pPr>
            <w:r w:rsidRPr="00057F62">
              <w:rPr>
                <w:rFonts w:cs="Arial"/>
                <w:b/>
                <w:bCs/>
                <w:szCs w:val="20"/>
                <w:lang w:eastAsia="en-GB"/>
              </w:rPr>
              <w:t>Manchester Piccadilly</w:t>
            </w:r>
          </w:p>
        </w:tc>
        <w:tc>
          <w:tcPr>
            <w:tcW w:w="2124" w:type="dxa"/>
            <w:vAlign w:val="center"/>
          </w:tcPr>
          <w:p w14:paraId="74EE3FC2" w14:textId="77777777" w:rsidR="00D75944" w:rsidRPr="00057F62" w:rsidRDefault="00D75944" w:rsidP="009B76D4">
            <w:pPr>
              <w:jc w:val="center"/>
              <w:rPr>
                <w:rFonts w:cs="Arial"/>
                <w:szCs w:val="20"/>
                <w:lang w:eastAsia="en-GB"/>
              </w:rPr>
            </w:pPr>
            <w:r w:rsidRPr="00057F62">
              <w:rPr>
                <w:rFonts w:cs="Arial"/>
                <w:szCs w:val="20"/>
                <w:lang w:eastAsia="en-GB"/>
              </w:rPr>
              <w:t xml:space="preserve">Urban </w:t>
            </w:r>
            <w:r>
              <w:rPr>
                <w:rFonts w:cs="Arial"/>
                <w:szCs w:val="20"/>
                <w:lang w:eastAsia="en-GB"/>
              </w:rPr>
              <w:t>Background</w:t>
            </w:r>
          </w:p>
        </w:tc>
        <w:tc>
          <w:tcPr>
            <w:tcW w:w="1559" w:type="dxa"/>
            <w:vAlign w:val="center"/>
          </w:tcPr>
          <w:p w14:paraId="7310F60D" w14:textId="77777777" w:rsidR="00D75944" w:rsidRPr="00057F62" w:rsidRDefault="00D75944" w:rsidP="009B76D4">
            <w:pPr>
              <w:jc w:val="center"/>
              <w:rPr>
                <w:szCs w:val="20"/>
              </w:rPr>
            </w:pPr>
            <w:r w:rsidRPr="00057F62">
              <w:rPr>
                <w:szCs w:val="20"/>
              </w:rPr>
              <w:t>Automatic</w:t>
            </w:r>
          </w:p>
        </w:tc>
        <w:tc>
          <w:tcPr>
            <w:tcW w:w="1619" w:type="dxa"/>
            <w:vAlign w:val="center"/>
          </w:tcPr>
          <w:p w14:paraId="6CBC453C" w14:textId="77777777" w:rsidR="00D75944" w:rsidRPr="00057F62" w:rsidRDefault="00D75944" w:rsidP="009B76D4">
            <w:pPr>
              <w:jc w:val="center"/>
              <w:rPr>
                <w:szCs w:val="20"/>
              </w:rPr>
            </w:pPr>
            <w:r>
              <w:rPr>
                <w:szCs w:val="20"/>
              </w:rPr>
              <w:t>N/A</w:t>
            </w:r>
          </w:p>
        </w:tc>
        <w:tc>
          <w:tcPr>
            <w:tcW w:w="1524" w:type="dxa"/>
            <w:tcBorders>
              <w:top w:val="nil"/>
              <w:left w:val="nil"/>
              <w:bottom w:val="single" w:sz="8" w:space="0" w:color="auto"/>
              <w:right w:val="single" w:sz="8" w:space="0" w:color="auto"/>
            </w:tcBorders>
            <w:shd w:val="clear" w:color="auto" w:fill="auto"/>
            <w:vAlign w:val="center"/>
          </w:tcPr>
          <w:p w14:paraId="0DB8FA06" w14:textId="77777777" w:rsidR="00D75944" w:rsidRDefault="00B75F94" w:rsidP="009B76D4">
            <w:pPr>
              <w:jc w:val="center"/>
              <w:rPr>
                <w:rFonts w:cs="Arial"/>
                <w:color w:val="000000"/>
                <w:szCs w:val="20"/>
              </w:rPr>
            </w:pPr>
            <w:r>
              <w:rPr>
                <w:rFonts w:cs="Arial"/>
                <w:color w:val="000000"/>
                <w:szCs w:val="20"/>
              </w:rPr>
              <w:t>98.98%</w:t>
            </w:r>
          </w:p>
        </w:tc>
        <w:tc>
          <w:tcPr>
            <w:tcW w:w="1843" w:type="dxa"/>
            <w:tcBorders>
              <w:top w:val="nil"/>
              <w:left w:val="nil"/>
              <w:bottom w:val="single" w:sz="8" w:space="0" w:color="auto"/>
              <w:right w:val="single" w:sz="8" w:space="0" w:color="auto"/>
            </w:tcBorders>
            <w:shd w:val="clear" w:color="auto" w:fill="auto"/>
            <w:vAlign w:val="center"/>
          </w:tcPr>
          <w:p w14:paraId="0C5C68F6" w14:textId="77777777" w:rsidR="00D75944" w:rsidRDefault="00D75944" w:rsidP="009B76D4">
            <w:pPr>
              <w:jc w:val="center"/>
              <w:rPr>
                <w:rFonts w:cs="Arial"/>
                <w:color w:val="000000"/>
                <w:szCs w:val="20"/>
              </w:rPr>
            </w:pPr>
            <w:r>
              <w:rPr>
                <w:rFonts w:cs="Arial"/>
                <w:color w:val="000000"/>
                <w:szCs w:val="20"/>
              </w:rPr>
              <w:t>0</w:t>
            </w:r>
          </w:p>
        </w:tc>
        <w:tc>
          <w:tcPr>
            <w:tcW w:w="1843" w:type="dxa"/>
            <w:tcBorders>
              <w:top w:val="nil"/>
              <w:left w:val="nil"/>
              <w:bottom w:val="single" w:sz="8" w:space="0" w:color="auto"/>
              <w:right w:val="single" w:sz="8" w:space="0" w:color="auto"/>
            </w:tcBorders>
            <w:shd w:val="clear" w:color="auto" w:fill="auto"/>
            <w:vAlign w:val="center"/>
          </w:tcPr>
          <w:p w14:paraId="5033625C" w14:textId="77777777" w:rsidR="00D75944" w:rsidRDefault="00D75944" w:rsidP="009B76D4">
            <w:pPr>
              <w:jc w:val="center"/>
              <w:rPr>
                <w:rFonts w:cs="Arial"/>
                <w:color w:val="000000"/>
                <w:szCs w:val="20"/>
              </w:rPr>
            </w:pPr>
            <w:r>
              <w:rPr>
                <w:rFonts w:cs="Arial"/>
                <w:color w:val="000000"/>
                <w:szCs w:val="20"/>
              </w:rPr>
              <w:t>0</w:t>
            </w:r>
          </w:p>
        </w:tc>
        <w:tc>
          <w:tcPr>
            <w:tcW w:w="1701" w:type="dxa"/>
            <w:tcBorders>
              <w:top w:val="nil"/>
              <w:left w:val="nil"/>
              <w:bottom w:val="single" w:sz="8" w:space="0" w:color="auto"/>
              <w:right w:val="single" w:sz="8" w:space="0" w:color="auto"/>
            </w:tcBorders>
            <w:shd w:val="clear" w:color="auto" w:fill="auto"/>
            <w:vAlign w:val="center"/>
          </w:tcPr>
          <w:p w14:paraId="5E5137B7" w14:textId="77777777" w:rsidR="00D75944" w:rsidRDefault="00D75944" w:rsidP="009B76D4">
            <w:pPr>
              <w:jc w:val="center"/>
              <w:rPr>
                <w:rFonts w:cs="Arial"/>
                <w:color w:val="000000"/>
                <w:szCs w:val="20"/>
              </w:rPr>
            </w:pPr>
            <w:r>
              <w:rPr>
                <w:rFonts w:cs="Arial"/>
                <w:color w:val="000000"/>
                <w:szCs w:val="20"/>
              </w:rPr>
              <w:t>0</w:t>
            </w:r>
          </w:p>
        </w:tc>
      </w:tr>
    </w:tbl>
    <w:p w14:paraId="017A8193" w14:textId="77777777" w:rsidR="008C194D" w:rsidRDefault="008C194D" w:rsidP="009B76D4">
      <w:pPr>
        <w:jc w:val="both"/>
      </w:pPr>
    </w:p>
    <w:p w14:paraId="53C996FA" w14:textId="77777777" w:rsidR="008C194D" w:rsidRPr="00057F62" w:rsidRDefault="008C194D" w:rsidP="009B76D4">
      <w:pPr>
        <w:jc w:val="both"/>
      </w:pPr>
    </w:p>
    <w:p w14:paraId="77B1E5F6" w14:textId="77777777" w:rsidR="008C194D" w:rsidRPr="008603A5" w:rsidRDefault="008C194D" w:rsidP="009B76D4">
      <w:pPr>
        <w:spacing w:before="60" w:after="60"/>
        <w:ind w:left="993" w:hanging="567"/>
        <w:jc w:val="both"/>
        <w:rPr>
          <w:rFonts w:cs="Arial"/>
          <w:b/>
          <w:iCs/>
        </w:rPr>
      </w:pPr>
      <w:r w:rsidRPr="008603A5">
        <w:rPr>
          <w:rFonts w:cs="Arial"/>
          <w:iCs/>
        </w:rPr>
        <w:t xml:space="preserve">Notes: </w:t>
      </w:r>
      <w:r>
        <w:rPr>
          <w:rFonts w:cs="Arial"/>
          <w:iCs/>
        </w:rPr>
        <w:t>Exceedance</w:t>
      </w:r>
      <w:r w:rsidRPr="008603A5">
        <w:rPr>
          <w:rFonts w:cs="Arial"/>
          <w:iCs/>
        </w:rPr>
        <w:t>s of the SO</w:t>
      </w:r>
      <w:r w:rsidRPr="008603A5">
        <w:rPr>
          <w:rFonts w:cs="Arial"/>
          <w:iCs/>
          <w:vertAlign w:val="subscript"/>
        </w:rPr>
        <w:t>2</w:t>
      </w:r>
      <w:r w:rsidRPr="008603A5">
        <w:rPr>
          <w:rFonts w:cs="Arial"/>
          <w:iCs/>
        </w:rPr>
        <w:t xml:space="preserve"> objectives are shown in </w:t>
      </w:r>
      <w:r w:rsidRPr="008603A5">
        <w:rPr>
          <w:rFonts w:cs="Arial"/>
          <w:b/>
          <w:iCs/>
        </w:rPr>
        <w:t>bold</w:t>
      </w:r>
      <w:r w:rsidRPr="005F7505">
        <w:rPr>
          <w:rFonts w:cs="Arial"/>
          <w:iCs/>
        </w:rPr>
        <w:t xml:space="preserve"> (15-min mean = 35 allowed a year, 1-hour mean = 24 allowed a year, 24-hour mean = 3 allowed a year)</w:t>
      </w:r>
    </w:p>
    <w:p w14:paraId="7ECFFE4E" w14:textId="77777777" w:rsidR="008C194D" w:rsidRPr="008603A5" w:rsidRDefault="008C194D" w:rsidP="009B76D4">
      <w:pPr>
        <w:spacing w:before="60" w:after="60"/>
        <w:ind w:left="993"/>
        <w:jc w:val="both"/>
        <w:rPr>
          <w:rFonts w:cs="Arial"/>
          <w:iCs/>
          <w:szCs w:val="20"/>
        </w:rPr>
      </w:pPr>
      <w:r w:rsidRPr="008603A5">
        <w:rPr>
          <w:rFonts w:cs="Arial"/>
          <w:iCs/>
          <w:szCs w:val="20"/>
        </w:rPr>
        <w:t xml:space="preserve">(1) </w:t>
      </w:r>
      <w:r>
        <w:rPr>
          <w:rFonts w:cs="Arial"/>
          <w:iCs/>
          <w:szCs w:val="20"/>
        </w:rPr>
        <w:t>D</w:t>
      </w:r>
      <w:r w:rsidRPr="008603A5">
        <w:rPr>
          <w:rFonts w:cs="Arial"/>
          <w:iCs/>
          <w:szCs w:val="20"/>
        </w:rPr>
        <w:t>ata capture for the monitoring period, in cases where monitoring was only carried out for part of the year.</w:t>
      </w:r>
    </w:p>
    <w:p w14:paraId="0C5C04EE" w14:textId="77777777" w:rsidR="008C194D" w:rsidRPr="008603A5" w:rsidRDefault="008C194D" w:rsidP="009B76D4">
      <w:pPr>
        <w:spacing w:before="60" w:after="60"/>
        <w:ind w:left="993"/>
        <w:jc w:val="both"/>
        <w:rPr>
          <w:rFonts w:cs="Arial"/>
          <w:iCs/>
          <w:szCs w:val="20"/>
        </w:rPr>
      </w:pPr>
      <w:r w:rsidRPr="008603A5">
        <w:rPr>
          <w:rFonts w:cs="Arial"/>
          <w:iCs/>
          <w:szCs w:val="20"/>
        </w:rPr>
        <w:t xml:space="preserve">(2) </w:t>
      </w:r>
      <w:r>
        <w:rPr>
          <w:rFonts w:cs="Arial"/>
          <w:iCs/>
          <w:szCs w:val="20"/>
        </w:rPr>
        <w:t>D</w:t>
      </w:r>
      <w:r w:rsidRPr="008603A5">
        <w:rPr>
          <w:rFonts w:cs="Arial"/>
          <w:iCs/>
          <w:szCs w:val="20"/>
        </w:rPr>
        <w:t>ata capture for the full calendar year (e.g. if monitoring was carried out for 6 months, the maximum data capture for the full calendar year is 50%)</w:t>
      </w:r>
    </w:p>
    <w:p w14:paraId="4135C50D" w14:textId="77777777" w:rsidR="008C194D" w:rsidRDefault="008C194D" w:rsidP="009B76D4">
      <w:pPr>
        <w:spacing w:before="60" w:after="60"/>
        <w:ind w:left="993"/>
        <w:jc w:val="both"/>
        <w:rPr>
          <w:rFonts w:cs="Arial"/>
          <w:iCs/>
          <w:szCs w:val="20"/>
        </w:rPr>
      </w:pPr>
      <w:r w:rsidRPr="008603A5">
        <w:rPr>
          <w:rFonts w:cs="Arial"/>
          <w:iCs/>
          <w:szCs w:val="20"/>
        </w:rPr>
        <w:t xml:space="preserve">(3) If the period of valid data is less than </w:t>
      </w:r>
      <w:r>
        <w:rPr>
          <w:rFonts w:cs="Arial"/>
          <w:iCs/>
          <w:szCs w:val="20"/>
        </w:rPr>
        <w:t>90%</w:t>
      </w:r>
      <w:r w:rsidRPr="008603A5">
        <w:rPr>
          <w:szCs w:val="20"/>
        </w:rPr>
        <w:t>, the relevant percentiles are provided in brackets</w:t>
      </w:r>
      <w:r w:rsidRPr="008603A5">
        <w:rPr>
          <w:rFonts w:cs="Arial"/>
          <w:iCs/>
          <w:szCs w:val="20"/>
        </w:rPr>
        <w:t>.</w:t>
      </w:r>
    </w:p>
    <w:p w14:paraId="46D54C1A" w14:textId="77777777" w:rsidR="008C194D" w:rsidRDefault="008C194D" w:rsidP="009B76D4">
      <w:pPr>
        <w:spacing w:before="60" w:after="60"/>
        <w:ind w:left="993"/>
        <w:jc w:val="both"/>
        <w:rPr>
          <w:rFonts w:cs="Arial"/>
          <w:iCs/>
          <w:szCs w:val="20"/>
        </w:rPr>
      </w:pPr>
    </w:p>
    <w:p w14:paraId="7FD56D1D" w14:textId="77777777" w:rsidR="008C194D" w:rsidRDefault="008C194D" w:rsidP="009B76D4">
      <w:pPr>
        <w:spacing w:before="60" w:after="60"/>
        <w:ind w:left="993"/>
        <w:jc w:val="both"/>
        <w:rPr>
          <w:szCs w:val="20"/>
        </w:rPr>
        <w:sectPr w:rsidR="008C194D" w:rsidSect="004D7558">
          <w:footerReference w:type="default" r:id="rId39"/>
          <w:pgSz w:w="16838" w:h="11906" w:orient="landscape" w:code="9"/>
          <w:pgMar w:top="1702" w:right="1474" w:bottom="1418" w:left="1134" w:header="964" w:footer="454" w:gutter="0"/>
          <w:cols w:space="708"/>
          <w:docGrid w:linePitch="360"/>
        </w:sectPr>
      </w:pPr>
    </w:p>
    <w:p w14:paraId="39C7F26A" w14:textId="2D98ACC1" w:rsidR="008C194D" w:rsidRPr="00057F62" w:rsidRDefault="008C194D" w:rsidP="009B76D4">
      <w:pPr>
        <w:pStyle w:val="Heading1"/>
        <w:jc w:val="both"/>
        <w:rPr>
          <w:color w:val="00B050"/>
        </w:rPr>
      </w:pPr>
      <w:bookmarkStart w:id="247" w:name="_Toc445216706"/>
      <w:bookmarkStart w:id="248" w:name="_Toc456017389"/>
      <w:bookmarkStart w:id="249" w:name="_Toc532389497"/>
      <w:r w:rsidRPr="00E3664B">
        <w:lastRenderedPageBreak/>
        <w:t xml:space="preserve">Appendix </w:t>
      </w:r>
      <w:r>
        <w:t xml:space="preserve">B: </w:t>
      </w:r>
      <w:r w:rsidRPr="00F20F26">
        <w:t xml:space="preserve">Full Monthly </w:t>
      </w:r>
      <w:r w:rsidRPr="00057F62">
        <w:rPr>
          <w:color w:val="00B050"/>
        </w:rPr>
        <w:t xml:space="preserve">Diffusion Tube Results for </w:t>
      </w:r>
      <w:bookmarkEnd w:id="212"/>
      <w:bookmarkEnd w:id="247"/>
      <w:r w:rsidRPr="00057F62">
        <w:rPr>
          <w:color w:val="00B050"/>
        </w:rPr>
        <w:t>201</w:t>
      </w:r>
      <w:bookmarkEnd w:id="248"/>
      <w:r w:rsidR="009B4390">
        <w:rPr>
          <w:color w:val="00B050"/>
        </w:rPr>
        <w:t>7</w:t>
      </w:r>
      <w:bookmarkEnd w:id="249"/>
    </w:p>
    <w:p w14:paraId="46AB902B" w14:textId="0B6E2EAF" w:rsidR="008C194D" w:rsidRPr="00C04E96" w:rsidRDefault="008C194D" w:rsidP="00916164">
      <w:pPr>
        <w:pStyle w:val="Heading5"/>
      </w:pPr>
      <w:bookmarkStart w:id="250" w:name="_Toc456017456"/>
      <w:bookmarkStart w:id="251" w:name="_Toc532389074"/>
      <w:r>
        <w:t>Table B.</w:t>
      </w:r>
      <w:r>
        <w:rPr>
          <w:noProof/>
        </w:rPr>
        <w:t>1</w:t>
      </w:r>
      <w:r>
        <w:t xml:space="preserve"> - </w:t>
      </w:r>
      <w:r w:rsidRPr="00B21422">
        <w:t>NO</w:t>
      </w:r>
      <w:r w:rsidRPr="00B21422">
        <w:rPr>
          <w:vertAlign w:val="subscript"/>
        </w:rPr>
        <w:t>2</w:t>
      </w:r>
      <w:r w:rsidRPr="00B21422">
        <w:t xml:space="preserve"> Monthly Diffusion Tube Results </w:t>
      </w:r>
      <w:r>
        <w:t>–</w:t>
      </w:r>
      <w:r w:rsidRPr="00B21422">
        <w:t xml:space="preserve"> 201</w:t>
      </w:r>
      <w:bookmarkEnd w:id="250"/>
      <w:r w:rsidR="009B4390">
        <w:t>7</w:t>
      </w:r>
      <w:bookmarkEnd w:id="251"/>
    </w:p>
    <w:p w14:paraId="3EC69C49" w14:textId="77777777" w:rsidR="008C194D" w:rsidRPr="00B21422" w:rsidRDefault="008C194D" w:rsidP="00916164">
      <w:pPr>
        <w:pStyle w:val="Heading5"/>
      </w:pPr>
    </w:p>
    <w:p w14:paraId="64666E1D" w14:textId="207F5D1E" w:rsidR="008C194D" w:rsidRDefault="008C194D" w:rsidP="009B76D4">
      <w:pPr>
        <w:pStyle w:val="Style1"/>
        <w:jc w:val="both"/>
      </w:pPr>
      <w:r>
        <w:t>The full list of the 2</w:t>
      </w:r>
      <w:r w:rsidR="009B4390">
        <w:t>72</w:t>
      </w:r>
      <w:r>
        <w:t xml:space="preserve"> non-automatic monitoring sites is detailed in the attached “GM </w:t>
      </w:r>
      <w:r w:rsidR="00C65B57">
        <w:t>Monitoring</w:t>
      </w:r>
      <w:r>
        <w:t xml:space="preserve"> Results</w:t>
      </w:r>
      <w:r w:rsidR="009B4390">
        <w:t xml:space="preserve"> 2017</w:t>
      </w:r>
      <w:r>
        <w:t xml:space="preserve">” file, </w:t>
      </w:r>
      <w:r w:rsidRPr="00C96C79">
        <w:t xml:space="preserve">due to the large number of tubes in the data set.  </w:t>
      </w:r>
    </w:p>
    <w:p w14:paraId="489B4752" w14:textId="77777777" w:rsidR="008C194D" w:rsidRDefault="008C194D" w:rsidP="009B76D4">
      <w:pPr>
        <w:pStyle w:val="Style1"/>
        <w:ind w:left="357"/>
        <w:jc w:val="both"/>
        <w:rPr>
          <w:rFonts w:cs="Arial"/>
          <w:sz w:val="20"/>
        </w:rPr>
      </w:pPr>
    </w:p>
    <w:p w14:paraId="080BE724" w14:textId="77777777" w:rsidR="008C194D" w:rsidRDefault="008C194D" w:rsidP="009B76D4">
      <w:pPr>
        <w:pStyle w:val="Style1"/>
        <w:ind w:left="357"/>
        <w:jc w:val="both"/>
        <w:rPr>
          <w:rFonts w:cs="Arial"/>
          <w:sz w:val="20"/>
        </w:rPr>
      </w:pPr>
    </w:p>
    <w:p w14:paraId="4BAEF518" w14:textId="77777777" w:rsidR="008C194D" w:rsidRPr="00E708C0" w:rsidRDefault="008C194D" w:rsidP="009B76D4">
      <w:pPr>
        <w:pStyle w:val="Style1"/>
        <w:ind w:left="357"/>
        <w:jc w:val="both"/>
        <w:rPr>
          <w:rFonts w:cs="Arial"/>
          <w:sz w:val="20"/>
        </w:rPr>
      </w:pPr>
      <w:r>
        <w:rPr>
          <w:rFonts w:cs="Arial"/>
          <w:sz w:val="20"/>
        </w:rPr>
        <w:t>(1) See Appendix C</w:t>
      </w:r>
      <w:r w:rsidRPr="00E708C0">
        <w:rPr>
          <w:rFonts w:cs="Arial"/>
          <w:sz w:val="20"/>
        </w:rPr>
        <w:t xml:space="preserve"> for details on bias adjustment</w:t>
      </w:r>
    </w:p>
    <w:p w14:paraId="11FD6939" w14:textId="77777777" w:rsidR="008C194D" w:rsidRPr="003A2DFA" w:rsidRDefault="008C194D" w:rsidP="009B76D4">
      <w:pPr>
        <w:pStyle w:val="Style1"/>
        <w:jc w:val="both"/>
        <w:rPr>
          <w:rFonts w:cs="Arial"/>
        </w:rPr>
      </w:pPr>
    </w:p>
    <w:p w14:paraId="41BA5878" w14:textId="77777777" w:rsidR="008C194D" w:rsidRPr="008603A5" w:rsidRDefault="008C194D" w:rsidP="009B76D4">
      <w:pPr>
        <w:pStyle w:val="Style1"/>
        <w:jc w:val="both"/>
      </w:pPr>
    </w:p>
    <w:p w14:paraId="24E0C63E" w14:textId="77777777" w:rsidR="008C194D" w:rsidRPr="008603A5" w:rsidRDefault="008C194D" w:rsidP="009B76D4">
      <w:pPr>
        <w:pStyle w:val="Style1"/>
        <w:jc w:val="both"/>
      </w:pPr>
    </w:p>
    <w:p w14:paraId="5E21F969" w14:textId="77777777" w:rsidR="008C194D" w:rsidRPr="008603A5" w:rsidRDefault="008C194D" w:rsidP="009B76D4">
      <w:pPr>
        <w:jc w:val="both"/>
        <w:rPr>
          <w:b/>
          <w:bCs/>
          <w:sz w:val="32"/>
        </w:rPr>
        <w:sectPr w:rsidR="008C194D" w:rsidRPr="008603A5" w:rsidSect="004D7558">
          <w:pgSz w:w="16838" w:h="11906" w:orient="landscape" w:code="9"/>
          <w:pgMar w:top="1702" w:right="1474" w:bottom="1418" w:left="1134" w:header="964" w:footer="454" w:gutter="0"/>
          <w:cols w:space="708"/>
          <w:docGrid w:linePitch="360"/>
        </w:sectPr>
      </w:pPr>
    </w:p>
    <w:p w14:paraId="586A1685" w14:textId="77777777" w:rsidR="008C194D" w:rsidRPr="007D3634" w:rsidRDefault="008C194D" w:rsidP="00B32323">
      <w:pPr>
        <w:pStyle w:val="Heading1"/>
      </w:pPr>
      <w:bookmarkStart w:id="252" w:name="_Toc445216707"/>
      <w:bookmarkStart w:id="253" w:name="_Ref456013799"/>
      <w:bookmarkStart w:id="254" w:name="_Ref456016137"/>
      <w:bookmarkStart w:id="255" w:name="_Ref456016186"/>
      <w:bookmarkStart w:id="256" w:name="_Toc456017390"/>
      <w:bookmarkStart w:id="257" w:name="_Toc532389498"/>
      <w:r w:rsidRPr="007D3634">
        <w:lastRenderedPageBreak/>
        <w:t>Appendix C: Supporting Technical Information / Air Quality Monitoring Data QA/QC</w:t>
      </w:r>
      <w:bookmarkEnd w:id="252"/>
      <w:bookmarkEnd w:id="253"/>
      <w:bookmarkEnd w:id="254"/>
      <w:bookmarkEnd w:id="255"/>
      <w:bookmarkEnd w:id="256"/>
      <w:bookmarkEnd w:id="257"/>
    </w:p>
    <w:p w14:paraId="735E3B3E" w14:textId="6C5BAB3B" w:rsidR="00552427" w:rsidRDefault="00552427" w:rsidP="009B76D4">
      <w:pPr>
        <w:pStyle w:val="Style1"/>
        <w:jc w:val="both"/>
        <w:rPr>
          <w:b/>
        </w:rPr>
      </w:pPr>
      <w:r>
        <w:rPr>
          <w:b/>
        </w:rPr>
        <w:t>Diffusion Tube Annualisation</w:t>
      </w:r>
    </w:p>
    <w:p w14:paraId="04D3EBF1" w14:textId="137EC31D" w:rsidR="00552427" w:rsidRDefault="00552427" w:rsidP="009B76D4">
      <w:pPr>
        <w:pStyle w:val="Style1"/>
        <w:jc w:val="both"/>
      </w:pPr>
      <w:r>
        <w:t xml:space="preserve">Annualisation is applied where monitoring has been completed for less than 75% of the year, and are used to estimate an annual average from a part year average. The example </w:t>
      </w:r>
      <w:r w:rsidR="000E13CC">
        <w:t xml:space="preserve">in Figure C1 </w:t>
      </w:r>
      <w:r>
        <w:t>below shows calculations used to annualise 11 DTs, as recommended by DEFRAs TG16 guidance.</w:t>
      </w:r>
    </w:p>
    <w:p w14:paraId="32E0F0D7" w14:textId="3CBACB6B" w:rsidR="000E13CC" w:rsidRDefault="00552427" w:rsidP="00916164">
      <w:pPr>
        <w:pStyle w:val="Heading4"/>
      </w:pPr>
      <w:r>
        <w:t xml:space="preserve"> </w:t>
      </w:r>
      <w:bookmarkStart w:id="258" w:name="_Toc532389108"/>
      <w:r w:rsidR="000E13CC">
        <w:t>Figure C1. Annualisation Calculations</w:t>
      </w:r>
      <w:bookmarkEnd w:id="258"/>
    </w:p>
    <w:p w14:paraId="0113B6E2" w14:textId="7A84338E" w:rsidR="00552427" w:rsidRPr="00552427" w:rsidRDefault="00552427" w:rsidP="009B76D4">
      <w:pPr>
        <w:pStyle w:val="Style1"/>
        <w:jc w:val="both"/>
      </w:pPr>
      <w:r>
        <w:rPr>
          <w:noProof/>
          <w:lang w:eastAsia="en-GB"/>
        </w:rPr>
        <w:drawing>
          <wp:inline distT="0" distB="0" distL="0" distR="0" wp14:anchorId="7F7CCF18" wp14:editId="70FD07D3">
            <wp:extent cx="5759450" cy="36715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3671570"/>
                    </a:xfrm>
                    <a:prstGeom prst="rect">
                      <a:avLst/>
                    </a:prstGeom>
                  </pic:spPr>
                </pic:pic>
              </a:graphicData>
            </a:graphic>
          </wp:inline>
        </w:drawing>
      </w:r>
    </w:p>
    <w:p w14:paraId="78EEE34D" w14:textId="77777777" w:rsidR="008C194D" w:rsidRPr="0033505E" w:rsidRDefault="008C194D" w:rsidP="009B76D4">
      <w:pPr>
        <w:pStyle w:val="Style1"/>
        <w:jc w:val="both"/>
        <w:rPr>
          <w:b/>
        </w:rPr>
      </w:pPr>
      <w:r w:rsidRPr="0033505E">
        <w:rPr>
          <w:b/>
        </w:rPr>
        <w:t>Diffusion Tube Bias Adjustment Factors</w:t>
      </w:r>
    </w:p>
    <w:p w14:paraId="7F92EBE4" w14:textId="77777777" w:rsidR="008C194D" w:rsidRDefault="008C194D" w:rsidP="009B76D4">
      <w:pPr>
        <w:pStyle w:val="Style1"/>
        <w:jc w:val="both"/>
      </w:pPr>
      <w:r>
        <w:t>The tubes are prepared and analysed by Staffordshire Scientific Services using the 20% triethanolamine (TEA) in water method. The laboratory method is UKAS accredited. Results from the quality control schemes published on the LAQM website give the laboratory a good precision rating</w:t>
      </w:r>
      <w:r w:rsidR="00F663C2">
        <w:t xml:space="preserve"> for 2017</w:t>
      </w:r>
      <w:r>
        <w:t xml:space="preserve">. </w:t>
      </w:r>
    </w:p>
    <w:p w14:paraId="427091D3" w14:textId="77777777" w:rsidR="008C194D" w:rsidRDefault="008C194D" w:rsidP="009B76D4">
      <w:pPr>
        <w:pStyle w:val="Style1"/>
        <w:jc w:val="both"/>
      </w:pPr>
      <w:r>
        <w:t>NO</w:t>
      </w:r>
      <w:r w:rsidRPr="0033505E">
        <w:rPr>
          <w:vertAlign w:val="subscript"/>
        </w:rPr>
        <w:t>2</w:t>
      </w:r>
      <w:r>
        <w:t xml:space="preserve"> diffusion tubes are affected by several factors, which may cause them to have bias (over-read), or negative bias (under-read) relative to the reference technique. To compare with the AQS objectives it’s important that tubes are corrected (adjusted) by comparing with a chemiluminescent analyser reference method for NO</w:t>
      </w:r>
      <w:r w:rsidRPr="000D1EB3">
        <w:rPr>
          <w:vertAlign w:val="subscript"/>
        </w:rPr>
        <w:t>2</w:t>
      </w:r>
      <w:r>
        <w:t xml:space="preserve">. </w:t>
      </w:r>
    </w:p>
    <w:p w14:paraId="73971933" w14:textId="77777777" w:rsidR="008C194D" w:rsidRDefault="008C194D" w:rsidP="009B76D4">
      <w:pPr>
        <w:pStyle w:val="Style1"/>
        <w:jc w:val="both"/>
      </w:pPr>
      <w:r w:rsidRPr="00257A46">
        <w:lastRenderedPageBreak/>
        <w:t xml:space="preserve">A bias factor is calculated using a spread sheet provided by </w:t>
      </w:r>
      <w:r w:rsidR="00504D10">
        <w:t xml:space="preserve">the </w:t>
      </w:r>
      <w:r w:rsidR="00504D10" w:rsidRPr="00504D10">
        <w:t>National Physical Laboratory</w:t>
      </w:r>
      <w:r w:rsidRPr="00257A46">
        <w:t>.  Bias factors are collated in a national database enabling a large number of factors at a range of different site locations using the same laboratory and analysis method. There is a choice of using a locally derived bias factor based on local data or using the national dataset.</w:t>
      </w:r>
    </w:p>
    <w:p w14:paraId="06AEB9A9" w14:textId="4CC99190" w:rsidR="008C194D" w:rsidRDefault="008C194D" w:rsidP="009B76D4">
      <w:pPr>
        <w:pStyle w:val="Style1"/>
        <w:jc w:val="both"/>
      </w:pPr>
      <w:r>
        <w:t>The bias</w:t>
      </w:r>
      <w:r w:rsidR="00BB10EB">
        <w:t xml:space="preserve"> adjustment factor used for </w:t>
      </w:r>
      <w:r w:rsidR="00F663C2">
        <w:t xml:space="preserve">2017 is </w:t>
      </w:r>
      <w:r w:rsidR="00BB10EB">
        <w:t>0.</w:t>
      </w:r>
      <w:r w:rsidR="00F663C2">
        <w:t>88</w:t>
      </w:r>
      <w:r w:rsidR="000E13CC">
        <w:t xml:space="preserve">. </w:t>
      </w:r>
      <w:r w:rsidR="00F663C2">
        <w:t xml:space="preserve"> This is the a</w:t>
      </w:r>
      <w:r w:rsidR="00F663C2" w:rsidRPr="00F663C2">
        <w:t>verage bias adjustment factor for all colocation studies for Sta</w:t>
      </w:r>
      <w:r w:rsidR="00F663C2">
        <w:t>ffordshire Scientific Services, f</w:t>
      </w:r>
      <w:r w:rsidR="00F663C2" w:rsidRPr="00F663C2">
        <w:t xml:space="preserve">rom </w:t>
      </w:r>
      <w:r w:rsidR="00F663C2">
        <w:t xml:space="preserve">the </w:t>
      </w:r>
      <w:r w:rsidR="00F663C2" w:rsidRPr="00F663C2">
        <w:t>Defra National Bias Adjustment Factors Spreadsheet, July 2018 (version 06/18)</w:t>
      </w:r>
      <w:r w:rsidR="00062CF8">
        <w:t xml:space="preserve">, available from the </w:t>
      </w:r>
      <w:r w:rsidR="003347A7">
        <w:t>DEFRA</w:t>
      </w:r>
      <w:r w:rsidR="00062CF8">
        <w:t xml:space="preserve"> website:</w:t>
      </w:r>
    </w:p>
    <w:p w14:paraId="7C87EC53" w14:textId="05821D39" w:rsidR="000E13CC" w:rsidRDefault="00263CC9" w:rsidP="009B76D4">
      <w:pPr>
        <w:pStyle w:val="Style1"/>
        <w:jc w:val="both"/>
      </w:pPr>
      <w:hyperlink r:id="rId41" w:history="1">
        <w:r w:rsidR="00062CF8" w:rsidRPr="00F85DF8">
          <w:rPr>
            <w:rStyle w:val="Hyperlink"/>
          </w:rPr>
          <w:t>https://laqm.defra.gov.uk/bias-adjustment-factors/national-bias.html</w:t>
        </w:r>
      </w:hyperlink>
      <w:r w:rsidR="00062CF8">
        <w:t xml:space="preserve"> </w:t>
      </w:r>
    </w:p>
    <w:p w14:paraId="2801D034" w14:textId="372E18D6" w:rsidR="000E13CC" w:rsidRDefault="000E13CC" w:rsidP="00916164">
      <w:pPr>
        <w:pStyle w:val="Heading4"/>
      </w:pPr>
      <w:bookmarkStart w:id="259" w:name="_Toc532389109"/>
      <w:r>
        <w:t>Figure C2. Bias Adjustment Calculation</w:t>
      </w:r>
      <w:bookmarkEnd w:id="259"/>
    </w:p>
    <w:p w14:paraId="4E723A91" w14:textId="75724F08" w:rsidR="000E13CC" w:rsidRDefault="000E13CC" w:rsidP="009B76D4">
      <w:pPr>
        <w:pStyle w:val="Style1"/>
        <w:jc w:val="both"/>
      </w:pPr>
      <w:r>
        <w:rPr>
          <w:noProof/>
          <w:lang w:eastAsia="en-GB"/>
        </w:rPr>
        <w:drawing>
          <wp:inline distT="0" distB="0" distL="0" distR="0" wp14:anchorId="3D4EDBC5" wp14:editId="60EE3B63">
            <wp:extent cx="5774725" cy="156482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05" t="18795" r="31755" b="48408"/>
                    <a:stretch/>
                  </pic:blipFill>
                  <pic:spPr bwMode="auto">
                    <a:xfrm>
                      <a:off x="0" y="0"/>
                      <a:ext cx="5825388" cy="1578558"/>
                    </a:xfrm>
                    <a:prstGeom prst="rect">
                      <a:avLst/>
                    </a:prstGeom>
                    <a:ln>
                      <a:noFill/>
                    </a:ln>
                    <a:extLst>
                      <a:ext uri="{53640926-AAD7-44D8-BBD7-CCE9431645EC}">
                        <a14:shadowObscured xmlns:a14="http://schemas.microsoft.com/office/drawing/2010/main"/>
                      </a:ext>
                    </a:extLst>
                  </pic:spPr>
                </pic:pic>
              </a:graphicData>
            </a:graphic>
          </wp:inline>
        </w:drawing>
      </w:r>
    </w:p>
    <w:p w14:paraId="0F3DBB6C" w14:textId="11EA9BCF" w:rsidR="000E13CC" w:rsidRDefault="000E13CC" w:rsidP="000E13CC">
      <w:pPr>
        <w:pStyle w:val="Style1"/>
        <w:jc w:val="both"/>
      </w:pPr>
      <w:r>
        <w:t>As can be seen in Figure C2, the bias adjustment is applied to the annual average NO</w:t>
      </w:r>
      <w:r>
        <w:rPr>
          <w:vertAlign w:val="subscript"/>
        </w:rPr>
        <w:t xml:space="preserve">2 </w:t>
      </w:r>
      <w:r>
        <w:t>concentration.</w:t>
      </w:r>
    </w:p>
    <w:p w14:paraId="1ECC5225" w14:textId="5B87CAB4" w:rsidR="003347A7" w:rsidRDefault="003347A7" w:rsidP="000E13CC">
      <w:pPr>
        <w:pStyle w:val="Style1"/>
        <w:jc w:val="both"/>
        <w:rPr>
          <w:b/>
        </w:rPr>
      </w:pPr>
      <w:r>
        <w:rPr>
          <w:b/>
        </w:rPr>
        <w:t>Distance Correction</w:t>
      </w:r>
    </w:p>
    <w:p w14:paraId="1F780C97" w14:textId="4231B0B8" w:rsidR="003347A7" w:rsidRDefault="003347A7" w:rsidP="000E13CC">
      <w:pPr>
        <w:pStyle w:val="Style1"/>
        <w:jc w:val="both"/>
      </w:pPr>
      <w:r>
        <w:t>Distance Correction is also required to represent the relevant exposure as it is not always possible to measure concentrations at precisely the desired location. For this, the DEFRA’s NO</w:t>
      </w:r>
      <w:r>
        <w:rPr>
          <w:vertAlign w:val="subscript"/>
        </w:rPr>
        <w:t xml:space="preserve">2 </w:t>
      </w:r>
      <w:r>
        <w:t>Fall-off with distance calculator (v4.2) has been applied to the bias adjusted concentrations. The methodology consists of comparing the monitored annual mean NO</w:t>
      </w:r>
      <w:r>
        <w:rPr>
          <w:vertAlign w:val="subscript"/>
        </w:rPr>
        <w:t xml:space="preserve">2 </w:t>
      </w:r>
      <w:r>
        <w:t>concentrations at a given point against known relationships between NO</w:t>
      </w:r>
      <w:r>
        <w:rPr>
          <w:vertAlign w:val="subscript"/>
        </w:rPr>
        <w:t xml:space="preserve">2 </w:t>
      </w:r>
      <w:r>
        <w:t xml:space="preserve">concentrations and the distance from a road source. </w:t>
      </w:r>
      <w:r w:rsidR="00B32323">
        <w:t>Results should be treated with caution as a</w:t>
      </w:r>
      <w:r>
        <w:t xml:space="preserve"> number of limitations of this methodology are acknowledged and can be downloaded from the DEFRA website: </w:t>
      </w:r>
      <w:hyperlink r:id="rId43" w:history="1">
        <w:r w:rsidRPr="00E06916">
          <w:rPr>
            <w:rStyle w:val="Hyperlink"/>
          </w:rPr>
          <w:t>https://laqm.defra.gov.uk/tools-monitoring-data/no2-falloff.html</w:t>
        </w:r>
      </w:hyperlink>
      <w:r>
        <w:t xml:space="preserve"> </w:t>
      </w:r>
    </w:p>
    <w:p w14:paraId="6BE2190D" w14:textId="12404C33" w:rsidR="003347A7" w:rsidRDefault="003347A7" w:rsidP="000E13CC">
      <w:pPr>
        <w:pStyle w:val="Style1"/>
        <w:jc w:val="both"/>
      </w:pPr>
      <w:r>
        <w:lastRenderedPageBreak/>
        <w:t xml:space="preserve">Figure C3 shows an example of the calculator being used to determine distance correction values. This calculation was only applied to DTs </w:t>
      </w:r>
      <w:r w:rsidR="004C29AC">
        <w:t>with concentrations within</w:t>
      </w:r>
      <w:r>
        <w:t xml:space="preserve"> 10% of the NO</w:t>
      </w:r>
      <w:r>
        <w:rPr>
          <w:vertAlign w:val="subscript"/>
        </w:rPr>
        <w:t xml:space="preserve">2 </w:t>
      </w:r>
      <w:r w:rsidR="004C29AC">
        <w:t>AM objective.</w:t>
      </w:r>
    </w:p>
    <w:p w14:paraId="5BE7FC76" w14:textId="77777777" w:rsidR="003347A7" w:rsidRDefault="003347A7" w:rsidP="000E13CC">
      <w:pPr>
        <w:pStyle w:val="Style1"/>
        <w:jc w:val="both"/>
      </w:pPr>
    </w:p>
    <w:p w14:paraId="3D025A03" w14:textId="0BE7DE9A" w:rsidR="003347A7" w:rsidRDefault="003347A7" w:rsidP="00916164">
      <w:pPr>
        <w:pStyle w:val="Heading4"/>
        <w:rPr>
          <w:noProof/>
          <w:lang w:eastAsia="en-GB"/>
        </w:rPr>
      </w:pPr>
      <w:bookmarkStart w:id="260" w:name="_Toc532389110"/>
      <w:r>
        <w:rPr>
          <w:noProof/>
          <w:lang w:eastAsia="en-GB"/>
        </w:rPr>
        <w:t>Figure C3. Examples of Distance Correction Calculations</w:t>
      </w:r>
      <w:bookmarkEnd w:id="260"/>
    </w:p>
    <w:p w14:paraId="62334A24" w14:textId="77777777" w:rsidR="003F4207" w:rsidRDefault="003F4207" w:rsidP="000E13CC">
      <w:pPr>
        <w:pStyle w:val="Style1"/>
        <w:jc w:val="both"/>
        <w:rPr>
          <w:noProof/>
          <w:lang w:eastAsia="en-GB"/>
        </w:rPr>
      </w:pPr>
    </w:p>
    <w:p w14:paraId="6FA0356C" w14:textId="5FFC291E" w:rsidR="003347A7" w:rsidRPr="003347A7" w:rsidRDefault="003F4207" w:rsidP="000E13CC">
      <w:pPr>
        <w:pStyle w:val="Style1"/>
        <w:jc w:val="both"/>
      </w:pPr>
      <w:r>
        <w:rPr>
          <w:noProof/>
          <w:lang w:eastAsia="en-GB"/>
        </w:rPr>
        <w:drawing>
          <wp:inline distT="0" distB="0" distL="0" distR="0" wp14:anchorId="67C25B2F" wp14:editId="410B1BB8">
            <wp:extent cx="6012180" cy="3220872"/>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6860" r="24646" b="11332"/>
                    <a:stretch/>
                  </pic:blipFill>
                  <pic:spPr bwMode="auto">
                    <a:xfrm>
                      <a:off x="0" y="0"/>
                      <a:ext cx="6034227" cy="3232683"/>
                    </a:xfrm>
                    <a:prstGeom prst="rect">
                      <a:avLst/>
                    </a:prstGeom>
                    <a:ln>
                      <a:noFill/>
                    </a:ln>
                    <a:extLst>
                      <a:ext uri="{53640926-AAD7-44D8-BBD7-CCE9431645EC}">
                        <a14:shadowObscured xmlns:a14="http://schemas.microsoft.com/office/drawing/2010/main"/>
                      </a:ext>
                    </a:extLst>
                  </pic:spPr>
                </pic:pic>
              </a:graphicData>
            </a:graphic>
          </wp:inline>
        </w:drawing>
      </w:r>
    </w:p>
    <w:p w14:paraId="5F67C58C" w14:textId="77777777" w:rsidR="008C194D" w:rsidRPr="0033505E" w:rsidRDefault="008C194D" w:rsidP="009B76D4">
      <w:pPr>
        <w:pStyle w:val="Style1"/>
        <w:jc w:val="both"/>
        <w:rPr>
          <w:b/>
        </w:rPr>
      </w:pPr>
      <w:r w:rsidRPr="0033505E">
        <w:rPr>
          <w:b/>
        </w:rPr>
        <w:t>Automatic Analysers</w:t>
      </w:r>
    </w:p>
    <w:p w14:paraId="2B1277FC" w14:textId="77777777" w:rsidR="008C194D" w:rsidRDefault="008C194D" w:rsidP="009B76D4">
      <w:pPr>
        <w:pStyle w:val="Style1"/>
        <w:jc w:val="both"/>
      </w:pPr>
      <w:r>
        <w:t xml:space="preserve">Automatic air quality analysers in Greater Manchester area are subject to a high level of quality assurance/ quality control. </w:t>
      </w:r>
      <w:r w:rsidR="009F2174">
        <w:t xml:space="preserve">All </w:t>
      </w:r>
      <w:r>
        <w:t>analysers are either operated as part of the national Automatic Urban and Rural Network (AURN) or are part of the 'Calibration Club' scheme run by Ricardo-AEA</w:t>
      </w:r>
      <w:r w:rsidR="009F2174">
        <w:t>.</w:t>
      </w:r>
    </w:p>
    <w:p w14:paraId="7E91B624" w14:textId="77777777" w:rsidR="008C194D" w:rsidRDefault="008C194D" w:rsidP="009B76D4">
      <w:pPr>
        <w:pStyle w:val="Style1"/>
        <w:jc w:val="both"/>
      </w:pPr>
      <w:r>
        <w:t xml:space="preserve">The procedures are equivalent to the UK Automatic Urban and Rural Network (AURN) the main features of the services being:-  </w:t>
      </w:r>
    </w:p>
    <w:p w14:paraId="37057ABD" w14:textId="77777777" w:rsidR="008C194D" w:rsidRPr="0033505E" w:rsidRDefault="008C194D" w:rsidP="009B76D4">
      <w:pPr>
        <w:pStyle w:val="Style1"/>
        <w:jc w:val="both"/>
        <w:rPr>
          <w:b/>
        </w:rPr>
      </w:pPr>
      <w:r w:rsidRPr="0033505E">
        <w:rPr>
          <w:b/>
        </w:rPr>
        <w:t xml:space="preserve">Calibration Club </w:t>
      </w:r>
    </w:p>
    <w:p w14:paraId="684281A5" w14:textId="77777777" w:rsidR="008C194D" w:rsidRDefault="008C194D" w:rsidP="009B76D4">
      <w:pPr>
        <w:pStyle w:val="Style1"/>
        <w:jc w:val="both"/>
      </w:pPr>
      <w:r>
        <w:t>•</w:t>
      </w:r>
      <w:r>
        <w:tab/>
        <w:t xml:space="preserve">Data screened daily for errors and final data ratified and published to same standard as AURN sites. </w:t>
      </w:r>
    </w:p>
    <w:p w14:paraId="5A7480BD" w14:textId="77777777" w:rsidR="008C194D" w:rsidRDefault="008C194D" w:rsidP="009B76D4">
      <w:pPr>
        <w:pStyle w:val="Style1"/>
        <w:jc w:val="both"/>
      </w:pPr>
      <w:r>
        <w:t>•</w:t>
      </w:r>
      <w:r>
        <w:tab/>
        <w:t>Data checked daily for errors and faults reported to Local Site operators</w:t>
      </w:r>
      <w:r w:rsidR="004E76C3">
        <w:t>.</w:t>
      </w:r>
    </w:p>
    <w:p w14:paraId="427BBEC8" w14:textId="77777777" w:rsidR="008C194D" w:rsidRDefault="008C194D" w:rsidP="009B76D4">
      <w:pPr>
        <w:pStyle w:val="Style1"/>
        <w:jc w:val="both"/>
      </w:pPr>
      <w:r>
        <w:t>•</w:t>
      </w:r>
      <w:r>
        <w:tab/>
        <w:t xml:space="preserve">Independent audits twice </w:t>
      </w:r>
      <w:r w:rsidR="00613CFA">
        <w:t>per year.</w:t>
      </w:r>
    </w:p>
    <w:p w14:paraId="2052DC9E" w14:textId="77777777" w:rsidR="008C194D" w:rsidRDefault="008C194D" w:rsidP="009B76D4">
      <w:pPr>
        <w:pStyle w:val="Style1"/>
        <w:jc w:val="both"/>
      </w:pPr>
      <w:r>
        <w:lastRenderedPageBreak/>
        <w:t>•</w:t>
      </w:r>
      <w:r>
        <w:tab/>
        <w:t xml:space="preserve">Final data set scaled and ratified to same standard as AURN.   </w:t>
      </w:r>
    </w:p>
    <w:p w14:paraId="25E66AB3" w14:textId="77777777" w:rsidR="008C194D" w:rsidRDefault="008C194D" w:rsidP="009B76D4">
      <w:pPr>
        <w:pStyle w:val="Style1"/>
        <w:jc w:val="both"/>
      </w:pPr>
    </w:p>
    <w:p w14:paraId="13980B94" w14:textId="77777777" w:rsidR="008C194D" w:rsidRDefault="008C194D" w:rsidP="009B76D4">
      <w:pPr>
        <w:pStyle w:val="Style1"/>
        <w:jc w:val="both"/>
      </w:pPr>
    </w:p>
    <w:p w14:paraId="01A4AA87" w14:textId="77777777" w:rsidR="00557046" w:rsidRDefault="00557046" w:rsidP="009B76D4">
      <w:pPr>
        <w:pStyle w:val="Style1"/>
        <w:jc w:val="both"/>
      </w:pPr>
    </w:p>
    <w:p w14:paraId="252EB95D" w14:textId="77777777" w:rsidR="00557046" w:rsidRDefault="00557046" w:rsidP="009B76D4">
      <w:pPr>
        <w:pStyle w:val="Style1"/>
        <w:jc w:val="both"/>
      </w:pPr>
    </w:p>
    <w:p w14:paraId="0C89E0BC" w14:textId="77777777" w:rsidR="00557046" w:rsidRDefault="00557046" w:rsidP="009B76D4">
      <w:pPr>
        <w:pStyle w:val="Style1"/>
        <w:jc w:val="both"/>
      </w:pPr>
    </w:p>
    <w:p w14:paraId="4B00E93B" w14:textId="77777777" w:rsidR="008C194D" w:rsidRDefault="008C194D" w:rsidP="009B76D4">
      <w:pPr>
        <w:pStyle w:val="Style1"/>
        <w:jc w:val="both"/>
      </w:pPr>
      <w:r w:rsidRPr="0033505E">
        <w:rPr>
          <w:b/>
        </w:rPr>
        <w:t>Greater Manchester Air Quality Network (GMAQN)</w:t>
      </w:r>
    </w:p>
    <w:p w14:paraId="7D006CAC" w14:textId="74B41251" w:rsidR="008C194D" w:rsidRDefault="008C194D" w:rsidP="009B76D4">
      <w:pPr>
        <w:pStyle w:val="Style1"/>
        <w:jc w:val="both"/>
      </w:pPr>
      <w:r>
        <w:t xml:space="preserve">Ricardo-AEA manages QA/QC and audit of the air quality stations to the same standard as the AURN. The </w:t>
      </w:r>
      <w:r w:rsidR="009F2174">
        <w:t xml:space="preserve">GMAQN </w:t>
      </w:r>
      <w:r>
        <w:t xml:space="preserve">officially started on 1 September 2013.  Table </w:t>
      </w:r>
      <w:r w:rsidR="009E352B">
        <w:t>A1 l</w:t>
      </w:r>
      <w:r>
        <w:t>ist</w:t>
      </w:r>
      <w:r w:rsidR="006619F1">
        <w:t>s</w:t>
      </w:r>
      <w:r>
        <w:t xml:space="preserve"> the Greater Manchester sites</w:t>
      </w:r>
      <w:r w:rsidR="009E352B">
        <w:t xml:space="preserve"> that are currently operational.</w:t>
      </w:r>
      <w:r>
        <w:t xml:space="preserve"> </w:t>
      </w:r>
    </w:p>
    <w:p w14:paraId="14560670" w14:textId="77777777" w:rsidR="008C194D" w:rsidRDefault="008C194D" w:rsidP="009B76D4">
      <w:pPr>
        <w:pStyle w:val="Style1"/>
        <w:jc w:val="both"/>
      </w:pPr>
    </w:p>
    <w:p w14:paraId="4341A538" w14:textId="77777777" w:rsidR="008C194D" w:rsidRPr="0033505E" w:rsidRDefault="008C194D" w:rsidP="009B76D4">
      <w:pPr>
        <w:pStyle w:val="Style1"/>
        <w:jc w:val="both"/>
        <w:rPr>
          <w:b/>
        </w:rPr>
      </w:pPr>
      <w:r w:rsidRPr="0033505E">
        <w:rPr>
          <w:b/>
        </w:rPr>
        <w:t xml:space="preserve">Particulate Monitoring </w:t>
      </w:r>
    </w:p>
    <w:p w14:paraId="486C2777" w14:textId="30180209" w:rsidR="008C194D" w:rsidRDefault="008C194D" w:rsidP="009B76D4">
      <w:pPr>
        <w:pStyle w:val="Style1"/>
        <w:jc w:val="both"/>
      </w:pPr>
      <w:r>
        <w:t xml:space="preserve">A number of different instruments are used in Greater Manchester for the measurement of particles. Historically </w:t>
      </w:r>
      <w:r w:rsidR="00B269D4">
        <w:t xml:space="preserve">TEOM have been used, but </w:t>
      </w:r>
      <w:r w:rsidR="009E352B">
        <w:t>DEFRA replaced</w:t>
      </w:r>
      <w:r>
        <w:t xml:space="preserve"> a</w:t>
      </w:r>
      <w:r w:rsidR="00A134AE">
        <w:t xml:space="preserve"> </w:t>
      </w:r>
      <w:r>
        <w:t xml:space="preserve">number of instruments with TEOM FDMS and some sites use the BAM or </w:t>
      </w:r>
      <w:proofErr w:type="spellStart"/>
      <w:r>
        <w:t>Partisol</w:t>
      </w:r>
      <w:proofErr w:type="spellEnd"/>
      <w:r>
        <w:t xml:space="preserve">.  </w:t>
      </w:r>
    </w:p>
    <w:p w14:paraId="7832DD10" w14:textId="77777777" w:rsidR="008C194D" w:rsidRDefault="008C194D" w:rsidP="009B76D4">
      <w:pPr>
        <w:pStyle w:val="Style1"/>
        <w:jc w:val="both"/>
      </w:pPr>
      <w:r>
        <w:t>The reference method for the UK PM</w:t>
      </w:r>
      <w:r w:rsidRPr="003940F3">
        <w:rPr>
          <w:vertAlign w:val="subscript"/>
        </w:rPr>
        <w:t>10</w:t>
      </w:r>
      <w:r>
        <w:t xml:space="preserve"> Objectives (and EU limit values) is based upon measurements from a gravimetric sampler. This samples over a 24 hour period and the particulate proportion less than 10 microns (PM</w:t>
      </w:r>
      <w:r w:rsidRPr="003940F3">
        <w:rPr>
          <w:vertAlign w:val="subscript"/>
        </w:rPr>
        <w:t>10</w:t>
      </w:r>
      <w:r>
        <w:t xml:space="preserve">) is measured by the mass difference before and after exposure. It is labour intensive and the UK, and European Counties have invested heavily in the TEOM (Tapered Element Oscillating Microbalance). The TEOM </w:t>
      </w:r>
      <w:r w:rsidR="00613CFA">
        <w:t>measurements</w:t>
      </w:r>
      <w:r>
        <w:t xml:space="preserve"> have been historically adjusted by a factor of 1.3 to make them gravimetric equivalent. However to further improve the technique; the measurement was modified by lowering the sampling temperature from 50 C to 30 C and adding a dryer to remove water vapour. This system is referred to a Filter Dynamics Measurement System (FDMS) and is equivalent to </w:t>
      </w:r>
      <w:r w:rsidR="00613CFA">
        <w:t xml:space="preserve">the </w:t>
      </w:r>
      <w:r>
        <w:t xml:space="preserve">EU reference method. </w:t>
      </w:r>
    </w:p>
    <w:p w14:paraId="5257B109" w14:textId="41C9453B" w:rsidR="008C194D" w:rsidRDefault="008C194D" w:rsidP="009B76D4">
      <w:pPr>
        <w:pStyle w:val="Style1"/>
        <w:jc w:val="both"/>
      </w:pPr>
      <w:r>
        <w:t xml:space="preserve">Due to widespread use of the TEOM, and its reliability and the need to report to the EU using an ‘equivalent method’, The Volatile Correction Model (VCM) was developed by Kings College London, to adjust the TEOM data. Studies have shown that FDMS sites within 200 kilometres can be used to correct the </w:t>
      </w:r>
      <w:r w:rsidR="004E76C3">
        <w:t xml:space="preserve">TEOM </w:t>
      </w:r>
      <w:r>
        <w:t xml:space="preserve">data as it assumes that the sample lost by the heating is the same over this geographical area. Sufficient </w:t>
      </w:r>
      <w:r>
        <w:lastRenderedPageBreak/>
        <w:t>FDMS sites ha</w:t>
      </w:r>
      <w:r w:rsidR="00613CFA">
        <w:t>v</w:t>
      </w:r>
      <w:r w:rsidR="00B269D4">
        <w:t>e only been available since 200</w:t>
      </w:r>
      <w:r>
        <w:t>8/9 for the correction to be applied.</w:t>
      </w:r>
      <w:r w:rsidR="00B77FD0">
        <w:t xml:space="preserve"> </w:t>
      </w:r>
      <w:r w:rsidR="00B77FD0" w:rsidRPr="00B77FD0">
        <w:t>VCM corrections have been applied to TEOM analyser results automatically since 2014</w:t>
      </w:r>
      <w:r w:rsidR="00FA0A83">
        <w:t xml:space="preserve"> and historic records within the ASR have been altered to reflect VCM corrected results</w:t>
      </w:r>
      <w:r w:rsidR="00B77FD0" w:rsidRPr="00B77FD0">
        <w:t>.</w:t>
      </w:r>
      <w:r w:rsidR="00B77FD0">
        <w:t xml:space="preserve"> </w:t>
      </w:r>
    </w:p>
    <w:p w14:paraId="092F9AC9" w14:textId="77777777" w:rsidR="008C194D" w:rsidRDefault="008C194D" w:rsidP="009B76D4">
      <w:pPr>
        <w:jc w:val="both"/>
      </w:pPr>
    </w:p>
    <w:p w14:paraId="0251D5CF" w14:textId="77777777" w:rsidR="008C194D" w:rsidRDefault="008C194D" w:rsidP="009B76D4">
      <w:pPr>
        <w:jc w:val="both"/>
        <w:sectPr w:rsidR="008C194D" w:rsidSect="00B150F5">
          <w:footerReference w:type="default" r:id="rId45"/>
          <w:pgSz w:w="11906" w:h="16838" w:code="9"/>
          <w:pgMar w:top="1474" w:right="1418" w:bottom="1134" w:left="1418" w:header="964" w:footer="454" w:gutter="0"/>
          <w:cols w:space="708"/>
          <w:docGrid w:linePitch="360"/>
        </w:sectPr>
      </w:pPr>
    </w:p>
    <w:p w14:paraId="18840FF0" w14:textId="77777777" w:rsidR="008C194D" w:rsidRDefault="008C194D" w:rsidP="009B76D4">
      <w:pPr>
        <w:pStyle w:val="Heading1"/>
        <w:jc w:val="both"/>
      </w:pPr>
      <w:bookmarkStart w:id="261" w:name="_Toc445216708"/>
      <w:bookmarkStart w:id="262" w:name="_Toc456017391"/>
      <w:bookmarkStart w:id="263" w:name="_Toc532389499"/>
      <w:r w:rsidRPr="00E3664B">
        <w:lastRenderedPageBreak/>
        <w:t xml:space="preserve">Appendix </w:t>
      </w:r>
      <w:r>
        <w:t>D:</w:t>
      </w:r>
      <w:r w:rsidRPr="00E3664B">
        <w:t xml:space="preserve"> </w:t>
      </w:r>
      <w:r w:rsidRPr="00F20F26">
        <w:t>Map(s) of Monitoring Locations</w:t>
      </w:r>
      <w:bookmarkEnd w:id="261"/>
      <w:bookmarkEnd w:id="262"/>
      <w:bookmarkEnd w:id="263"/>
    </w:p>
    <w:p w14:paraId="1D642456" w14:textId="77777777" w:rsidR="008C194D" w:rsidRDefault="008C194D" w:rsidP="009B76D4">
      <w:pPr>
        <w:jc w:val="both"/>
      </w:pPr>
    </w:p>
    <w:p w14:paraId="25D2BFED" w14:textId="77777777" w:rsidR="008C194D" w:rsidRDefault="008C194D" w:rsidP="009B76D4">
      <w:pPr>
        <w:jc w:val="both"/>
      </w:pPr>
    </w:p>
    <w:p w14:paraId="2119A1EB" w14:textId="77777777" w:rsidR="008C194D" w:rsidRDefault="008C194D" w:rsidP="009B76D4">
      <w:pPr>
        <w:jc w:val="both"/>
      </w:pPr>
      <w:r>
        <w:t>All monitoring locations are detailed at:</w:t>
      </w:r>
    </w:p>
    <w:p w14:paraId="6F657E66" w14:textId="77777777" w:rsidR="00F80BD6" w:rsidRDefault="00F80BD6" w:rsidP="009B76D4">
      <w:pPr>
        <w:jc w:val="both"/>
      </w:pPr>
    </w:p>
    <w:p w14:paraId="23AEFA94" w14:textId="77777777" w:rsidR="008C194D" w:rsidRDefault="00263CC9" w:rsidP="009B76D4">
      <w:pPr>
        <w:jc w:val="both"/>
      </w:pPr>
      <w:hyperlink r:id="rId46" w:history="1">
        <w:r w:rsidR="00F80BD6" w:rsidRPr="005D58BB">
          <w:rPr>
            <w:rStyle w:val="Hyperlink"/>
          </w:rPr>
          <w:t>http://www.airqualityengland.co.uk/local-authority/?la_id=219</w:t>
        </w:r>
      </w:hyperlink>
    </w:p>
    <w:p w14:paraId="0ACFCC6C" w14:textId="77777777" w:rsidR="00F80BD6" w:rsidRDefault="00F80BD6" w:rsidP="009B76D4">
      <w:pPr>
        <w:jc w:val="both"/>
      </w:pPr>
    </w:p>
    <w:p w14:paraId="60E1F7BD" w14:textId="77777777" w:rsidR="00F80BD6" w:rsidRDefault="00263CC9" w:rsidP="009B76D4">
      <w:pPr>
        <w:jc w:val="both"/>
      </w:pPr>
      <w:hyperlink r:id="rId47" w:history="1">
        <w:r w:rsidR="00F80BD6" w:rsidRPr="005D58BB">
          <w:rPr>
            <w:rStyle w:val="Hyperlink"/>
          </w:rPr>
          <w:t>https://www.google.com/maps/d/viewer?mid=16qq4gYdQtrL3Ct8h6Xp-5lyZUpM&amp;hl=en&amp;ll=53.49920953066335%2C-2.3458778164999785&amp;z=10</w:t>
        </w:r>
      </w:hyperlink>
      <w:r w:rsidR="00F80BD6">
        <w:t xml:space="preserve"> </w:t>
      </w:r>
    </w:p>
    <w:p w14:paraId="57EA09D1" w14:textId="77777777" w:rsidR="008C194D" w:rsidRDefault="00D812EC" w:rsidP="009B76D4">
      <w:pPr>
        <w:jc w:val="both"/>
      </w:pPr>
      <w:r>
        <w:fldChar w:fldCharType="begin"/>
      </w:r>
      <w:r w:rsidR="00E575BA">
        <w:instrText>"https://www.google.com/maps/d/viewer?mid=16qq4gYdQtrL3Ct8h6Xp-5lyZUpM&amp;hl=en&amp;usp=sharing"</w:instrText>
      </w:r>
      <w:r>
        <w:fldChar w:fldCharType="separate"/>
      </w:r>
      <w:r w:rsidR="00801475">
        <w:rPr>
          <w:rStyle w:val="Hyperlink"/>
        </w:rPr>
        <w:t>GM Monitoring Locations</w:t>
      </w:r>
      <w:r>
        <w:fldChar w:fldCharType="end"/>
      </w:r>
      <w:r w:rsidR="00801475">
        <w:t>.</w:t>
      </w:r>
    </w:p>
    <w:p w14:paraId="48876FF1" w14:textId="77777777" w:rsidR="00801475" w:rsidRDefault="00801475" w:rsidP="009B76D4">
      <w:pPr>
        <w:jc w:val="both"/>
      </w:pPr>
    </w:p>
    <w:p w14:paraId="0EDE424D" w14:textId="77777777" w:rsidR="008C194D" w:rsidRDefault="008C194D" w:rsidP="009B76D4">
      <w:pPr>
        <w:jc w:val="both"/>
        <w:sectPr w:rsidR="008C194D" w:rsidSect="00B150F5">
          <w:pgSz w:w="11906" w:h="16838" w:code="9"/>
          <w:pgMar w:top="1474" w:right="1418" w:bottom="1134" w:left="1418" w:header="964" w:footer="454" w:gutter="0"/>
          <w:cols w:space="708"/>
          <w:docGrid w:linePitch="360"/>
        </w:sectPr>
      </w:pPr>
    </w:p>
    <w:p w14:paraId="7FA23DF7" w14:textId="77777777" w:rsidR="008C194D" w:rsidRPr="00F20F26" w:rsidRDefault="008C194D" w:rsidP="009B76D4">
      <w:pPr>
        <w:pStyle w:val="Heading1"/>
        <w:jc w:val="both"/>
      </w:pPr>
      <w:bookmarkStart w:id="264" w:name="_Toc456017392"/>
      <w:bookmarkStart w:id="265" w:name="_Ref461457312"/>
      <w:bookmarkStart w:id="266" w:name="_Toc532389500"/>
      <w:r w:rsidRPr="00E3664B">
        <w:lastRenderedPageBreak/>
        <w:t xml:space="preserve">Appendix </w:t>
      </w:r>
      <w:r>
        <w:t>E:</w:t>
      </w:r>
      <w:r w:rsidRPr="00E3664B">
        <w:t xml:space="preserve"> </w:t>
      </w:r>
      <w:r w:rsidRPr="00F20F26">
        <w:t>Summary of Air Quality Objectives in England</w:t>
      </w:r>
      <w:bookmarkEnd w:id="264"/>
      <w:bookmarkEnd w:id="265"/>
      <w:bookmarkEnd w:id="266"/>
    </w:p>
    <w:p w14:paraId="0E301D34" w14:textId="77777777" w:rsidR="008C194D" w:rsidRPr="00B21422" w:rsidRDefault="008C194D" w:rsidP="00916164">
      <w:pPr>
        <w:pStyle w:val="Heading5"/>
      </w:pPr>
      <w:bookmarkStart w:id="267" w:name="_Toc456004608"/>
      <w:bookmarkStart w:id="268" w:name="_Ref456015735"/>
      <w:bookmarkStart w:id="269" w:name="_Toc456017463"/>
      <w:bookmarkStart w:id="270" w:name="_Toc532389075"/>
      <w:r>
        <w:t>Table E.</w:t>
      </w:r>
      <w:r>
        <w:rPr>
          <w:noProof/>
        </w:rPr>
        <w:t>1</w:t>
      </w:r>
      <w:r>
        <w:t xml:space="preserve"> - </w:t>
      </w:r>
      <w:r w:rsidRPr="00B21422">
        <w:t>Air Quality Objectives in England</w:t>
      </w:r>
      <w:bookmarkEnd w:id="267"/>
      <w:bookmarkEnd w:id="268"/>
      <w:bookmarkEnd w:id="269"/>
      <w:bookmarkEnd w:id="2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21"/>
        <w:gridCol w:w="4450"/>
        <w:gridCol w:w="1984"/>
      </w:tblGrid>
      <w:tr w:rsidR="008C194D" w:rsidRPr="00F91D12" w14:paraId="36E27394" w14:textId="77777777" w:rsidTr="00510D2B">
        <w:trPr>
          <w:cantSplit/>
          <w:trHeight w:val="405"/>
          <w:tblHeader/>
        </w:trPr>
        <w:tc>
          <w:tcPr>
            <w:tcW w:w="2321" w:type="dxa"/>
            <w:vMerge w:val="restart"/>
            <w:shd w:val="clear" w:color="auto" w:fill="00AF41"/>
            <w:vAlign w:val="center"/>
          </w:tcPr>
          <w:p w14:paraId="66DCF9BA" w14:textId="77777777" w:rsidR="008C194D" w:rsidRPr="0007237A" w:rsidRDefault="008C194D" w:rsidP="009B76D4">
            <w:pPr>
              <w:jc w:val="both"/>
              <w:rPr>
                <w:b/>
                <w:color w:val="FFFFFF"/>
                <w:sz w:val="24"/>
                <w:lang w:eastAsia="en-GB"/>
              </w:rPr>
            </w:pPr>
            <w:r w:rsidRPr="0007237A">
              <w:rPr>
                <w:b/>
                <w:color w:val="FFFFFF"/>
                <w:sz w:val="24"/>
                <w:lang w:eastAsia="en-GB"/>
              </w:rPr>
              <w:t>Pollutant</w:t>
            </w:r>
          </w:p>
        </w:tc>
        <w:tc>
          <w:tcPr>
            <w:tcW w:w="6434" w:type="dxa"/>
            <w:gridSpan w:val="2"/>
            <w:shd w:val="clear" w:color="auto" w:fill="00AF41"/>
            <w:vAlign w:val="center"/>
          </w:tcPr>
          <w:p w14:paraId="46654A5C" w14:textId="77777777" w:rsidR="008C194D" w:rsidRPr="0007237A" w:rsidRDefault="008C194D" w:rsidP="009B76D4">
            <w:pPr>
              <w:jc w:val="both"/>
              <w:rPr>
                <w:b/>
                <w:color w:val="FFFFFF"/>
                <w:sz w:val="24"/>
                <w:lang w:eastAsia="en-GB"/>
              </w:rPr>
            </w:pPr>
            <w:r w:rsidRPr="0007237A">
              <w:rPr>
                <w:b/>
                <w:color w:val="FFFFFF"/>
                <w:sz w:val="24"/>
                <w:lang w:eastAsia="en-GB"/>
              </w:rPr>
              <w:t>Air Quality Objective</w:t>
            </w:r>
            <w:r w:rsidRPr="0007237A">
              <w:rPr>
                <w:b/>
                <w:color w:val="FFFFFF"/>
                <w:sz w:val="24"/>
                <w:vertAlign w:val="superscript"/>
                <w:lang w:eastAsia="en-GB"/>
              </w:rPr>
              <w:footnoteReference w:id="4"/>
            </w:r>
          </w:p>
        </w:tc>
      </w:tr>
      <w:tr w:rsidR="008C194D" w:rsidRPr="00F91D12" w14:paraId="087A8451" w14:textId="77777777" w:rsidTr="00510D2B">
        <w:trPr>
          <w:cantSplit/>
          <w:trHeight w:val="411"/>
          <w:tblHeader/>
        </w:trPr>
        <w:tc>
          <w:tcPr>
            <w:tcW w:w="2321" w:type="dxa"/>
            <w:vMerge/>
            <w:shd w:val="clear" w:color="auto" w:fill="00AF41"/>
            <w:vAlign w:val="center"/>
          </w:tcPr>
          <w:p w14:paraId="2878CB89" w14:textId="77777777" w:rsidR="008C194D" w:rsidRPr="0007237A" w:rsidRDefault="008C194D" w:rsidP="009B76D4">
            <w:pPr>
              <w:jc w:val="both"/>
              <w:rPr>
                <w:b/>
                <w:color w:val="FFFFFF"/>
                <w:sz w:val="24"/>
                <w:lang w:eastAsia="en-GB"/>
              </w:rPr>
            </w:pPr>
          </w:p>
        </w:tc>
        <w:tc>
          <w:tcPr>
            <w:tcW w:w="4450" w:type="dxa"/>
            <w:shd w:val="clear" w:color="auto" w:fill="00AF41"/>
            <w:vAlign w:val="center"/>
          </w:tcPr>
          <w:p w14:paraId="3D250749" w14:textId="77777777" w:rsidR="008C194D" w:rsidRPr="0007237A" w:rsidRDefault="008C194D" w:rsidP="009B76D4">
            <w:pPr>
              <w:jc w:val="both"/>
              <w:rPr>
                <w:b/>
                <w:color w:val="FFFFFF"/>
                <w:sz w:val="24"/>
                <w:lang w:eastAsia="en-GB"/>
              </w:rPr>
            </w:pPr>
            <w:r w:rsidRPr="0007237A">
              <w:rPr>
                <w:b/>
                <w:color w:val="FFFFFF"/>
                <w:sz w:val="24"/>
                <w:lang w:eastAsia="en-GB"/>
              </w:rPr>
              <w:t>Concentration</w:t>
            </w:r>
          </w:p>
        </w:tc>
        <w:tc>
          <w:tcPr>
            <w:tcW w:w="1984" w:type="dxa"/>
            <w:shd w:val="clear" w:color="auto" w:fill="00AF41"/>
            <w:vAlign w:val="center"/>
          </w:tcPr>
          <w:p w14:paraId="50953E0E" w14:textId="77777777" w:rsidR="008C194D" w:rsidRPr="0007237A" w:rsidRDefault="008C194D" w:rsidP="009B76D4">
            <w:pPr>
              <w:jc w:val="both"/>
              <w:rPr>
                <w:b/>
                <w:color w:val="FFFFFF"/>
                <w:sz w:val="24"/>
                <w:lang w:eastAsia="en-GB"/>
              </w:rPr>
            </w:pPr>
            <w:r w:rsidRPr="0007237A">
              <w:rPr>
                <w:b/>
                <w:color w:val="FFFFFF"/>
                <w:sz w:val="24"/>
                <w:lang w:eastAsia="en-GB"/>
              </w:rPr>
              <w:t>Measured as</w:t>
            </w:r>
          </w:p>
        </w:tc>
      </w:tr>
      <w:tr w:rsidR="008C194D" w:rsidRPr="00F91D12" w14:paraId="0E984347" w14:textId="77777777" w:rsidTr="00510D2B">
        <w:trPr>
          <w:cantSplit/>
        </w:trPr>
        <w:tc>
          <w:tcPr>
            <w:tcW w:w="2321" w:type="dxa"/>
            <w:vMerge w:val="restart"/>
            <w:shd w:val="clear" w:color="auto" w:fill="CBE9D3"/>
            <w:vAlign w:val="center"/>
          </w:tcPr>
          <w:p w14:paraId="5F32DA1C" w14:textId="77777777" w:rsidR="008C194D" w:rsidRPr="00510D2B" w:rsidRDefault="008C194D" w:rsidP="009B76D4">
            <w:pPr>
              <w:jc w:val="both"/>
              <w:rPr>
                <w:sz w:val="24"/>
                <w:lang w:eastAsia="en-GB"/>
              </w:rPr>
            </w:pPr>
            <w:r w:rsidRPr="00510D2B">
              <w:rPr>
                <w:sz w:val="24"/>
                <w:lang w:eastAsia="en-GB"/>
              </w:rPr>
              <w:t xml:space="preserve">Nitrogen </w:t>
            </w:r>
            <w:r>
              <w:rPr>
                <w:sz w:val="24"/>
                <w:lang w:eastAsia="en-GB"/>
              </w:rPr>
              <w:t>D</w:t>
            </w:r>
            <w:r w:rsidRPr="00510D2B">
              <w:rPr>
                <w:sz w:val="24"/>
                <w:lang w:eastAsia="en-GB"/>
              </w:rPr>
              <w:t>ioxide (NO</w:t>
            </w:r>
            <w:r w:rsidRPr="00510D2B">
              <w:rPr>
                <w:sz w:val="24"/>
                <w:vertAlign w:val="subscript"/>
                <w:lang w:eastAsia="en-GB"/>
              </w:rPr>
              <w:t>2</w:t>
            </w:r>
            <w:r w:rsidRPr="00510D2B">
              <w:rPr>
                <w:sz w:val="24"/>
                <w:lang w:eastAsia="en-GB"/>
              </w:rPr>
              <w:t>)</w:t>
            </w:r>
          </w:p>
        </w:tc>
        <w:tc>
          <w:tcPr>
            <w:tcW w:w="4450" w:type="dxa"/>
            <w:vAlign w:val="center"/>
          </w:tcPr>
          <w:p w14:paraId="3CE65756" w14:textId="77777777" w:rsidR="008C194D" w:rsidRPr="00F91D12" w:rsidRDefault="008C194D" w:rsidP="009B76D4">
            <w:pPr>
              <w:jc w:val="both"/>
              <w:rPr>
                <w:sz w:val="24"/>
                <w:lang w:eastAsia="en-GB"/>
              </w:rPr>
            </w:pPr>
            <w:r w:rsidRPr="00F91D12">
              <w:rPr>
                <w:sz w:val="24"/>
                <w:lang w:eastAsia="en-GB"/>
              </w:rPr>
              <w:t>200 µ</w:t>
            </w:r>
            <w:r w:rsidRPr="00F91D12">
              <w:rPr>
                <w:iCs/>
                <w:sz w:val="24"/>
                <w:lang w:eastAsia="en-GB"/>
              </w:rPr>
              <w:t>g/m</w:t>
            </w:r>
            <w:r w:rsidRPr="00F91D12">
              <w:rPr>
                <w:sz w:val="24"/>
                <w:vertAlign w:val="superscript"/>
                <w:lang w:eastAsia="en-GB"/>
              </w:rPr>
              <w:t>3</w:t>
            </w:r>
            <w:r w:rsidRPr="00F91D12">
              <w:rPr>
                <w:sz w:val="24"/>
                <w:lang w:eastAsia="en-GB"/>
              </w:rPr>
              <w:t xml:space="preserve"> not to be exceeded more than 18 times a year</w:t>
            </w:r>
          </w:p>
        </w:tc>
        <w:tc>
          <w:tcPr>
            <w:tcW w:w="1984" w:type="dxa"/>
            <w:vAlign w:val="center"/>
          </w:tcPr>
          <w:p w14:paraId="6BB15F0C" w14:textId="77777777" w:rsidR="008C194D" w:rsidRPr="00F91D12" w:rsidRDefault="008C194D" w:rsidP="009B76D4">
            <w:pPr>
              <w:jc w:val="both"/>
              <w:rPr>
                <w:sz w:val="24"/>
                <w:lang w:eastAsia="en-GB"/>
              </w:rPr>
            </w:pPr>
            <w:r w:rsidRPr="00F91D12">
              <w:rPr>
                <w:sz w:val="24"/>
                <w:lang w:eastAsia="en-GB"/>
              </w:rPr>
              <w:t>1-hour mean</w:t>
            </w:r>
          </w:p>
        </w:tc>
      </w:tr>
      <w:tr w:rsidR="008C194D" w:rsidRPr="00F91D12" w14:paraId="50F2A1F3" w14:textId="77777777" w:rsidTr="00510D2B">
        <w:trPr>
          <w:cantSplit/>
        </w:trPr>
        <w:tc>
          <w:tcPr>
            <w:tcW w:w="2321" w:type="dxa"/>
            <w:vMerge/>
            <w:shd w:val="clear" w:color="auto" w:fill="CBE9D3"/>
            <w:vAlign w:val="center"/>
          </w:tcPr>
          <w:p w14:paraId="0259AE46" w14:textId="77777777" w:rsidR="008C194D" w:rsidRPr="00510D2B" w:rsidRDefault="008C194D" w:rsidP="009B76D4">
            <w:pPr>
              <w:jc w:val="both"/>
              <w:rPr>
                <w:sz w:val="24"/>
                <w:lang w:eastAsia="en-GB"/>
              </w:rPr>
            </w:pPr>
          </w:p>
        </w:tc>
        <w:tc>
          <w:tcPr>
            <w:tcW w:w="4450" w:type="dxa"/>
            <w:vAlign w:val="center"/>
          </w:tcPr>
          <w:p w14:paraId="457F5EBD" w14:textId="77777777" w:rsidR="008C194D" w:rsidRPr="00F91D12" w:rsidRDefault="008C194D" w:rsidP="009B76D4">
            <w:pPr>
              <w:jc w:val="both"/>
              <w:rPr>
                <w:sz w:val="24"/>
                <w:lang w:eastAsia="en-GB"/>
              </w:rPr>
            </w:pPr>
            <w:r w:rsidRPr="00F91D12">
              <w:rPr>
                <w:sz w:val="24"/>
                <w:lang w:eastAsia="en-GB"/>
              </w:rPr>
              <w:t>40 µ</w:t>
            </w:r>
            <w:r w:rsidRPr="00F91D12">
              <w:rPr>
                <w:iCs/>
                <w:sz w:val="24"/>
                <w:lang w:eastAsia="en-GB"/>
              </w:rPr>
              <w:t>g/m</w:t>
            </w:r>
            <w:r w:rsidRPr="00F91D12">
              <w:rPr>
                <w:sz w:val="24"/>
                <w:vertAlign w:val="superscript"/>
                <w:lang w:eastAsia="en-GB"/>
              </w:rPr>
              <w:t>3</w:t>
            </w:r>
          </w:p>
        </w:tc>
        <w:tc>
          <w:tcPr>
            <w:tcW w:w="1984" w:type="dxa"/>
            <w:vAlign w:val="center"/>
          </w:tcPr>
          <w:p w14:paraId="4262520D" w14:textId="77777777" w:rsidR="008C194D" w:rsidRPr="00F91D12" w:rsidRDefault="008C194D" w:rsidP="009B76D4">
            <w:pPr>
              <w:jc w:val="both"/>
              <w:rPr>
                <w:sz w:val="24"/>
                <w:lang w:eastAsia="en-GB"/>
              </w:rPr>
            </w:pPr>
            <w:r w:rsidRPr="00F91D12">
              <w:rPr>
                <w:sz w:val="24"/>
                <w:lang w:eastAsia="en-GB"/>
              </w:rPr>
              <w:t>Annual mean</w:t>
            </w:r>
          </w:p>
        </w:tc>
      </w:tr>
      <w:tr w:rsidR="008C194D" w:rsidRPr="00F91D12" w14:paraId="5A750A59" w14:textId="77777777" w:rsidTr="00510D2B">
        <w:trPr>
          <w:cantSplit/>
        </w:trPr>
        <w:tc>
          <w:tcPr>
            <w:tcW w:w="2321" w:type="dxa"/>
            <w:vMerge w:val="restart"/>
            <w:shd w:val="clear" w:color="auto" w:fill="CBE9D3"/>
            <w:vAlign w:val="center"/>
          </w:tcPr>
          <w:p w14:paraId="073BD055" w14:textId="77777777" w:rsidR="008C194D" w:rsidRPr="00510D2B" w:rsidRDefault="008C194D" w:rsidP="009B76D4">
            <w:pPr>
              <w:jc w:val="both"/>
              <w:rPr>
                <w:sz w:val="24"/>
                <w:lang w:eastAsia="en-GB"/>
              </w:rPr>
            </w:pPr>
            <w:r w:rsidRPr="00510D2B">
              <w:rPr>
                <w:sz w:val="24"/>
                <w:lang w:eastAsia="en-GB"/>
              </w:rPr>
              <w:t>Particulate Matter (PM</w:t>
            </w:r>
            <w:r w:rsidRPr="00510D2B">
              <w:rPr>
                <w:sz w:val="24"/>
                <w:vertAlign w:val="subscript"/>
                <w:lang w:eastAsia="en-GB"/>
              </w:rPr>
              <w:t>10</w:t>
            </w:r>
            <w:r w:rsidRPr="00510D2B">
              <w:rPr>
                <w:sz w:val="24"/>
                <w:lang w:eastAsia="en-GB"/>
              </w:rPr>
              <w:t>)</w:t>
            </w:r>
          </w:p>
        </w:tc>
        <w:tc>
          <w:tcPr>
            <w:tcW w:w="4450" w:type="dxa"/>
            <w:vAlign w:val="center"/>
          </w:tcPr>
          <w:p w14:paraId="1CB3F352" w14:textId="77777777" w:rsidR="008C194D" w:rsidRPr="00F91D12" w:rsidRDefault="008C194D" w:rsidP="009B76D4">
            <w:pPr>
              <w:jc w:val="both"/>
              <w:rPr>
                <w:sz w:val="24"/>
                <w:lang w:eastAsia="en-GB"/>
              </w:rPr>
            </w:pPr>
            <w:r w:rsidRPr="00F91D12">
              <w:rPr>
                <w:sz w:val="24"/>
                <w:lang w:eastAsia="en-GB"/>
              </w:rPr>
              <w:t>50 µ</w:t>
            </w:r>
            <w:r w:rsidRPr="00F91D12">
              <w:rPr>
                <w:iCs/>
                <w:sz w:val="24"/>
                <w:lang w:eastAsia="en-GB"/>
              </w:rPr>
              <w:t>g/m</w:t>
            </w:r>
            <w:r w:rsidRPr="00F91D12">
              <w:rPr>
                <w:sz w:val="24"/>
                <w:vertAlign w:val="superscript"/>
                <w:lang w:eastAsia="en-GB"/>
              </w:rPr>
              <w:t>3</w:t>
            </w:r>
            <w:r w:rsidRPr="00F91D12">
              <w:rPr>
                <w:sz w:val="24"/>
                <w:lang w:eastAsia="en-GB"/>
              </w:rPr>
              <w:t>, not to be exceeded more than 35 times a year</w:t>
            </w:r>
          </w:p>
        </w:tc>
        <w:tc>
          <w:tcPr>
            <w:tcW w:w="1984" w:type="dxa"/>
            <w:vAlign w:val="center"/>
          </w:tcPr>
          <w:p w14:paraId="3E8A4B3C" w14:textId="77777777" w:rsidR="008C194D" w:rsidRPr="00F91D12" w:rsidRDefault="008C194D" w:rsidP="009B76D4">
            <w:pPr>
              <w:jc w:val="both"/>
              <w:rPr>
                <w:sz w:val="24"/>
                <w:lang w:eastAsia="en-GB"/>
              </w:rPr>
            </w:pPr>
            <w:r w:rsidRPr="00F91D12">
              <w:rPr>
                <w:sz w:val="24"/>
                <w:lang w:eastAsia="en-GB"/>
              </w:rPr>
              <w:t>24-hour mean</w:t>
            </w:r>
          </w:p>
        </w:tc>
      </w:tr>
      <w:tr w:rsidR="008C194D" w:rsidRPr="00F91D12" w14:paraId="44DD6642" w14:textId="77777777" w:rsidTr="00510D2B">
        <w:trPr>
          <w:cantSplit/>
        </w:trPr>
        <w:tc>
          <w:tcPr>
            <w:tcW w:w="2321" w:type="dxa"/>
            <w:vMerge/>
            <w:shd w:val="clear" w:color="auto" w:fill="CBE9D3"/>
            <w:vAlign w:val="center"/>
          </w:tcPr>
          <w:p w14:paraId="571AD218" w14:textId="77777777" w:rsidR="008C194D" w:rsidRPr="00510D2B" w:rsidRDefault="008C194D" w:rsidP="009B76D4">
            <w:pPr>
              <w:jc w:val="both"/>
              <w:rPr>
                <w:sz w:val="24"/>
                <w:lang w:eastAsia="en-GB"/>
              </w:rPr>
            </w:pPr>
          </w:p>
        </w:tc>
        <w:tc>
          <w:tcPr>
            <w:tcW w:w="4450" w:type="dxa"/>
            <w:vAlign w:val="center"/>
          </w:tcPr>
          <w:p w14:paraId="3AFAD3C9" w14:textId="77777777" w:rsidR="008C194D" w:rsidRPr="00F91D12" w:rsidRDefault="008C194D" w:rsidP="009B76D4">
            <w:pPr>
              <w:jc w:val="both"/>
              <w:rPr>
                <w:sz w:val="24"/>
                <w:lang w:eastAsia="en-GB"/>
              </w:rPr>
            </w:pPr>
            <w:r w:rsidRPr="00F91D12">
              <w:rPr>
                <w:sz w:val="24"/>
                <w:lang w:eastAsia="en-GB"/>
              </w:rPr>
              <w:t>40 µ</w:t>
            </w:r>
            <w:r w:rsidRPr="00F91D12">
              <w:rPr>
                <w:iCs/>
                <w:sz w:val="24"/>
                <w:lang w:eastAsia="en-GB"/>
              </w:rPr>
              <w:t>g/m</w:t>
            </w:r>
            <w:r w:rsidRPr="00F91D12">
              <w:rPr>
                <w:sz w:val="24"/>
                <w:vertAlign w:val="superscript"/>
                <w:lang w:eastAsia="en-GB"/>
              </w:rPr>
              <w:t>3</w:t>
            </w:r>
          </w:p>
        </w:tc>
        <w:tc>
          <w:tcPr>
            <w:tcW w:w="1984" w:type="dxa"/>
            <w:vAlign w:val="center"/>
          </w:tcPr>
          <w:p w14:paraId="439BA388" w14:textId="77777777" w:rsidR="008C194D" w:rsidRPr="00F91D12" w:rsidRDefault="008C194D" w:rsidP="009B76D4">
            <w:pPr>
              <w:jc w:val="both"/>
              <w:rPr>
                <w:sz w:val="24"/>
                <w:lang w:eastAsia="en-GB"/>
              </w:rPr>
            </w:pPr>
            <w:r w:rsidRPr="00F91D12">
              <w:rPr>
                <w:sz w:val="24"/>
                <w:lang w:eastAsia="en-GB"/>
              </w:rPr>
              <w:t>Annual mean</w:t>
            </w:r>
          </w:p>
        </w:tc>
      </w:tr>
      <w:tr w:rsidR="008C194D" w:rsidRPr="00F91D12" w14:paraId="1CF2320A" w14:textId="77777777" w:rsidTr="00510D2B">
        <w:trPr>
          <w:cantSplit/>
        </w:trPr>
        <w:tc>
          <w:tcPr>
            <w:tcW w:w="2321" w:type="dxa"/>
            <w:vMerge w:val="restart"/>
            <w:shd w:val="clear" w:color="auto" w:fill="CBE9D3"/>
            <w:vAlign w:val="center"/>
          </w:tcPr>
          <w:p w14:paraId="7CA8C13F" w14:textId="77777777" w:rsidR="008C194D" w:rsidRPr="00510D2B" w:rsidRDefault="008C194D" w:rsidP="009B76D4">
            <w:pPr>
              <w:jc w:val="both"/>
              <w:rPr>
                <w:sz w:val="24"/>
                <w:lang w:eastAsia="en-GB"/>
              </w:rPr>
            </w:pPr>
            <w:r w:rsidRPr="00510D2B">
              <w:rPr>
                <w:sz w:val="24"/>
                <w:lang w:eastAsia="en-GB"/>
              </w:rPr>
              <w:t xml:space="preserve">Sulphur </w:t>
            </w:r>
            <w:r>
              <w:rPr>
                <w:sz w:val="24"/>
                <w:lang w:eastAsia="en-GB"/>
              </w:rPr>
              <w:t>D</w:t>
            </w:r>
            <w:r w:rsidRPr="00510D2B">
              <w:rPr>
                <w:sz w:val="24"/>
                <w:lang w:eastAsia="en-GB"/>
              </w:rPr>
              <w:t>ioxide (SO</w:t>
            </w:r>
            <w:r w:rsidRPr="00510D2B">
              <w:rPr>
                <w:sz w:val="24"/>
                <w:vertAlign w:val="subscript"/>
                <w:lang w:eastAsia="en-GB"/>
              </w:rPr>
              <w:t>2</w:t>
            </w:r>
            <w:r w:rsidRPr="00510D2B">
              <w:rPr>
                <w:sz w:val="24"/>
                <w:lang w:eastAsia="en-GB"/>
              </w:rPr>
              <w:t>)</w:t>
            </w:r>
          </w:p>
        </w:tc>
        <w:tc>
          <w:tcPr>
            <w:tcW w:w="4450" w:type="dxa"/>
            <w:vAlign w:val="center"/>
          </w:tcPr>
          <w:p w14:paraId="710A94D4" w14:textId="77777777" w:rsidR="008C194D" w:rsidRPr="00F91D12" w:rsidRDefault="008C194D" w:rsidP="009B76D4">
            <w:pPr>
              <w:jc w:val="both"/>
              <w:rPr>
                <w:sz w:val="24"/>
                <w:lang w:eastAsia="en-GB"/>
              </w:rPr>
            </w:pPr>
            <w:r w:rsidRPr="00F91D12">
              <w:rPr>
                <w:sz w:val="24"/>
                <w:lang w:eastAsia="en-GB"/>
              </w:rPr>
              <w:t>350 µ</w:t>
            </w:r>
            <w:r w:rsidRPr="00F91D12">
              <w:rPr>
                <w:iCs/>
                <w:sz w:val="24"/>
                <w:lang w:eastAsia="en-GB"/>
              </w:rPr>
              <w:t>g/m</w:t>
            </w:r>
            <w:r w:rsidRPr="00F91D12">
              <w:rPr>
                <w:sz w:val="24"/>
                <w:vertAlign w:val="superscript"/>
                <w:lang w:eastAsia="en-GB"/>
              </w:rPr>
              <w:t>3</w:t>
            </w:r>
            <w:r w:rsidRPr="00F91D12">
              <w:rPr>
                <w:sz w:val="24"/>
                <w:lang w:eastAsia="en-GB"/>
              </w:rPr>
              <w:t>, not to be exceeded more than 24 times a year</w:t>
            </w:r>
          </w:p>
        </w:tc>
        <w:tc>
          <w:tcPr>
            <w:tcW w:w="1984" w:type="dxa"/>
            <w:vAlign w:val="center"/>
          </w:tcPr>
          <w:p w14:paraId="3DFC8E77" w14:textId="77777777" w:rsidR="008C194D" w:rsidRPr="00F91D12" w:rsidRDefault="008C194D" w:rsidP="009B76D4">
            <w:pPr>
              <w:jc w:val="both"/>
              <w:rPr>
                <w:sz w:val="24"/>
                <w:lang w:eastAsia="en-GB"/>
              </w:rPr>
            </w:pPr>
            <w:r w:rsidRPr="00F91D12">
              <w:rPr>
                <w:sz w:val="24"/>
                <w:lang w:eastAsia="en-GB"/>
              </w:rPr>
              <w:t>1-hour mean</w:t>
            </w:r>
          </w:p>
        </w:tc>
      </w:tr>
      <w:tr w:rsidR="008C194D" w:rsidRPr="00F91D12" w14:paraId="039340AC" w14:textId="77777777" w:rsidTr="00510D2B">
        <w:trPr>
          <w:cantSplit/>
        </w:trPr>
        <w:tc>
          <w:tcPr>
            <w:tcW w:w="2321" w:type="dxa"/>
            <w:vMerge/>
            <w:shd w:val="clear" w:color="auto" w:fill="CBE9D3"/>
            <w:vAlign w:val="center"/>
          </w:tcPr>
          <w:p w14:paraId="12767610" w14:textId="77777777" w:rsidR="008C194D" w:rsidRPr="00F91D12" w:rsidRDefault="008C194D" w:rsidP="009B76D4">
            <w:pPr>
              <w:jc w:val="both"/>
              <w:rPr>
                <w:b/>
                <w:sz w:val="24"/>
                <w:lang w:eastAsia="en-GB"/>
              </w:rPr>
            </w:pPr>
          </w:p>
        </w:tc>
        <w:tc>
          <w:tcPr>
            <w:tcW w:w="4450" w:type="dxa"/>
            <w:vAlign w:val="center"/>
          </w:tcPr>
          <w:p w14:paraId="659C01C7" w14:textId="77777777" w:rsidR="008C194D" w:rsidRPr="00F91D12" w:rsidRDefault="008C194D" w:rsidP="009B76D4">
            <w:pPr>
              <w:jc w:val="both"/>
              <w:rPr>
                <w:sz w:val="24"/>
                <w:lang w:eastAsia="en-GB"/>
              </w:rPr>
            </w:pPr>
            <w:r w:rsidRPr="00F91D12">
              <w:rPr>
                <w:sz w:val="24"/>
                <w:lang w:eastAsia="en-GB"/>
              </w:rPr>
              <w:t>125 µ</w:t>
            </w:r>
            <w:r w:rsidRPr="00F91D12">
              <w:rPr>
                <w:iCs/>
                <w:sz w:val="24"/>
                <w:lang w:eastAsia="en-GB"/>
              </w:rPr>
              <w:t>g/m</w:t>
            </w:r>
            <w:r w:rsidRPr="00F91D12">
              <w:rPr>
                <w:sz w:val="24"/>
                <w:vertAlign w:val="superscript"/>
                <w:lang w:eastAsia="en-GB"/>
              </w:rPr>
              <w:t>3</w:t>
            </w:r>
            <w:r w:rsidRPr="00F91D12">
              <w:rPr>
                <w:sz w:val="24"/>
                <w:lang w:eastAsia="en-GB"/>
              </w:rPr>
              <w:t>, not to be exceeded more than 3 times a year</w:t>
            </w:r>
          </w:p>
        </w:tc>
        <w:tc>
          <w:tcPr>
            <w:tcW w:w="1984" w:type="dxa"/>
            <w:vAlign w:val="center"/>
          </w:tcPr>
          <w:p w14:paraId="2CFD1173" w14:textId="77777777" w:rsidR="008C194D" w:rsidRPr="00F91D12" w:rsidRDefault="008C194D" w:rsidP="009B76D4">
            <w:pPr>
              <w:jc w:val="both"/>
              <w:rPr>
                <w:sz w:val="24"/>
                <w:lang w:eastAsia="en-GB"/>
              </w:rPr>
            </w:pPr>
            <w:r w:rsidRPr="00F91D12">
              <w:rPr>
                <w:sz w:val="24"/>
                <w:lang w:eastAsia="en-GB"/>
              </w:rPr>
              <w:t>24-hour mean</w:t>
            </w:r>
          </w:p>
        </w:tc>
      </w:tr>
      <w:tr w:rsidR="008C194D" w:rsidRPr="00F91D12" w14:paraId="11C56440" w14:textId="77777777" w:rsidTr="00510D2B">
        <w:trPr>
          <w:cantSplit/>
        </w:trPr>
        <w:tc>
          <w:tcPr>
            <w:tcW w:w="2321" w:type="dxa"/>
            <w:vMerge/>
            <w:shd w:val="clear" w:color="auto" w:fill="CBE9D3"/>
            <w:vAlign w:val="center"/>
          </w:tcPr>
          <w:p w14:paraId="4324BC6F" w14:textId="77777777" w:rsidR="008C194D" w:rsidRPr="00F91D12" w:rsidRDefault="008C194D" w:rsidP="009B76D4">
            <w:pPr>
              <w:jc w:val="both"/>
              <w:rPr>
                <w:b/>
                <w:sz w:val="24"/>
                <w:lang w:eastAsia="en-GB"/>
              </w:rPr>
            </w:pPr>
          </w:p>
        </w:tc>
        <w:tc>
          <w:tcPr>
            <w:tcW w:w="4450" w:type="dxa"/>
            <w:vAlign w:val="center"/>
          </w:tcPr>
          <w:p w14:paraId="735DBFC5" w14:textId="77777777" w:rsidR="008C194D" w:rsidRPr="00F91D12" w:rsidRDefault="008C194D" w:rsidP="009B76D4">
            <w:pPr>
              <w:jc w:val="both"/>
              <w:rPr>
                <w:sz w:val="24"/>
                <w:lang w:eastAsia="en-GB"/>
              </w:rPr>
            </w:pPr>
            <w:r w:rsidRPr="00F91D12">
              <w:rPr>
                <w:sz w:val="24"/>
                <w:lang w:eastAsia="en-GB"/>
              </w:rPr>
              <w:t>266 µ</w:t>
            </w:r>
            <w:r w:rsidRPr="00F91D12">
              <w:rPr>
                <w:iCs/>
                <w:sz w:val="24"/>
                <w:lang w:eastAsia="en-GB"/>
              </w:rPr>
              <w:t>g/m</w:t>
            </w:r>
            <w:r w:rsidRPr="00F91D12">
              <w:rPr>
                <w:sz w:val="24"/>
                <w:vertAlign w:val="superscript"/>
                <w:lang w:eastAsia="en-GB"/>
              </w:rPr>
              <w:t>3</w:t>
            </w:r>
            <w:r w:rsidRPr="00F91D12">
              <w:rPr>
                <w:sz w:val="24"/>
                <w:lang w:eastAsia="en-GB"/>
              </w:rPr>
              <w:t>, not to be exceeded more than 35 times a year</w:t>
            </w:r>
          </w:p>
        </w:tc>
        <w:tc>
          <w:tcPr>
            <w:tcW w:w="1984" w:type="dxa"/>
            <w:vAlign w:val="center"/>
          </w:tcPr>
          <w:p w14:paraId="6E92D369" w14:textId="77777777" w:rsidR="008C194D" w:rsidRPr="00F91D12" w:rsidRDefault="008C194D" w:rsidP="009B76D4">
            <w:pPr>
              <w:jc w:val="both"/>
              <w:rPr>
                <w:sz w:val="24"/>
                <w:lang w:eastAsia="en-GB"/>
              </w:rPr>
            </w:pPr>
            <w:r w:rsidRPr="00F91D12">
              <w:rPr>
                <w:sz w:val="24"/>
                <w:lang w:eastAsia="en-GB"/>
              </w:rPr>
              <w:t>15-minute mean</w:t>
            </w:r>
          </w:p>
        </w:tc>
      </w:tr>
      <w:tr w:rsidR="00F8396B" w:rsidRPr="00F91D12" w14:paraId="4FE9A1FD" w14:textId="77777777" w:rsidTr="005F3A5F">
        <w:trPr>
          <w:cantSplit/>
        </w:trPr>
        <w:tc>
          <w:tcPr>
            <w:tcW w:w="2321" w:type="dxa"/>
            <w:shd w:val="clear" w:color="auto" w:fill="CBE9D3"/>
            <w:vAlign w:val="center"/>
          </w:tcPr>
          <w:p w14:paraId="5CA39D87" w14:textId="77777777" w:rsidR="00F8396B" w:rsidRPr="000D1EB3" w:rsidRDefault="00F8396B" w:rsidP="009B76D4">
            <w:pPr>
              <w:jc w:val="both"/>
              <w:rPr>
                <w:sz w:val="24"/>
                <w:lang w:eastAsia="en-GB"/>
              </w:rPr>
            </w:pPr>
            <w:r w:rsidRPr="000D1EB3">
              <w:rPr>
                <w:sz w:val="24"/>
                <w:lang w:eastAsia="en-GB"/>
              </w:rPr>
              <w:t xml:space="preserve">Carbon </w:t>
            </w:r>
            <w:r>
              <w:rPr>
                <w:sz w:val="24"/>
                <w:lang w:eastAsia="en-GB"/>
              </w:rPr>
              <w:t>Monoxide (CO)</w:t>
            </w:r>
          </w:p>
        </w:tc>
        <w:tc>
          <w:tcPr>
            <w:tcW w:w="4450" w:type="dxa"/>
          </w:tcPr>
          <w:p w14:paraId="0BDF1951" w14:textId="77777777" w:rsidR="00F8396B" w:rsidRPr="00F91D12" w:rsidRDefault="00F8396B" w:rsidP="000D1EB3">
            <w:pPr>
              <w:rPr>
                <w:sz w:val="24"/>
                <w:lang w:eastAsia="en-GB"/>
              </w:rPr>
            </w:pPr>
            <w:r>
              <w:rPr>
                <w:sz w:val="24"/>
                <w:lang w:eastAsia="en-GB"/>
              </w:rPr>
              <w:t>1</w:t>
            </w:r>
            <w:r w:rsidRPr="00F91D12">
              <w:rPr>
                <w:sz w:val="24"/>
                <w:lang w:eastAsia="en-GB"/>
              </w:rPr>
              <w:t xml:space="preserve">0 </w:t>
            </w:r>
            <w:r>
              <w:rPr>
                <w:sz w:val="24"/>
                <w:lang w:eastAsia="en-GB"/>
              </w:rPr>
              <w:t>m</w:t>
            </w:r>
            <w:r w:rsidRPr="00F91D12">
              <w:rPr>
                <w:iCs/>
                <w:sz w:val="24"/>
                <w:lang w:eastAsia="en-GB"/>
              </w:rPr>
              <w:t>g/m</w:t>
            </w:r>
            <w:r w:rsidRPr="00F91D12">
              <w:rPr>
                <w:sz w:val="24"/>
                <w:vertAlign w:val="superscript"/>
                <w:lang w:eastAsia="en-GB"/>
              </w:rPr>
              <w:t>3</w:t>
            </w:r>
          </w:p>
        </w:tc>
        <w:tc>
          <w:tcPr>
            <w:tcW w:w="1984" w:type="dxa"/>
            <w:vAlign w:val="center"/>
          </w:tcPr>
          <w:p w14:paraId="08DAE0AA" w14:textId="77777777" w:rsidR="00F8396B" w:rsidRPr="00F91D12" w:rsidRDefault="00F8396B" w:rsidP="009B76D4">
            <w:pPr>
              <w:jc w:val="both"/>
              <w:rPr>
                <w:sz w:val="24"/>
                <w:lang w:eastAsia="en-GB"/>
              </w:rPr>
            </w:pPr>
            <w:r w:rsidRPr="00F8396B">
              <w:rPr>
                <w:sz w:val="24"/>
                <w:lang w:eastAsia="en-GB"/>
              </w:rPr>
              <w:t xml:space="preserve">Maximum daily </w:t>
            </w:r>
            <w:r w:rsidR="00AA10F3">
              <w:rPr>
                <w:sz w:val="24"/>
                <w:lang w:eastAsia="en-GB"/>
              </w:rPr>
              <w:t xml:space="preserve">running </w:t>
            </w:r>
            <w:r w:rsidRPr="00F8396B">
              <w:rPr>
                <w:sz w:val="24"/>
                <w:lang w:eastAsia="en-GB"/>
              </w:rPr>
              <w:t>8 hour mean</w:t>
            </w:r>
          </w:p>
        </w:tc>
      </w:tr>
      <w:tr w:rsidR="00F8396B" w:rsidRPr="00F91D12" w14:paraId="675CC9E4" w14:textId="77777777" w:rsidTr="00F8396B">
        <w:trPr>
          <w:cantSplit/>
        </w:trPr>
        <w:tc>
          <w:tcPr>
            <w:tcW w:w="2321" w:type="dxa"/>
            <w:shd w:val="clear" w:color="auto" w:fill="CBE9D3"/>
            <w:vAlign w:val="center"/>
          </w:tcPr>
          <w:p w14:paraId="50F844A5" w14:textId="77777777" w:rsidR="00F8396B" w:rsidRPr="00F8396B" w:rsidRDefault="00F8396B" w:rsidP="009B76D4">
            <w:pPr>
              <w:jc w:val="both"/>
              <w:rPr>
                <w:sz w:val="24"/>
                <w:lang w:eastAsia="en-GB"/>
              </w:rPr>
            </w:pPr>
            <w:r w:rsidRPr="00F8396B">
              <w:rPr>
                <w:sz w:val="24"/>
                <w:lang w:eastAsia="en-GB"/>
              </w:rPr>
              <w:t>Lead (Pb)</w:t>
            </w:r>
          </w:p>
        </w:tc>
        <w:tc>
          <w:tcPr>
            <w:tcW w:w="4450" w:type="dxa"/>
          </w:tcPr>
          <w:p w14:paraId="5F6E50B2" w14:textId="77777777" w:rsidR="00F8396B" w:rsidRDefault="00F8396B" w:rsidP="00F8396B">
            <w:pPr>
              <w:rPr>
                <w:sz w:val="24"/>
                <w:lang w:eastAsia="en-GB"/>
              </w:rPr>
            </w:pPr>
            <w:r>
              <w:rPr>
                <w:sz w:val="24"/>
                <w:lang w:eastAsia="en-GB"/>
              </w:rPr>
              <w:t>0.25</w:t>
            </w:r>
            <w:r w:rsidRPr="00F91D12">
              <w:rPr>
                <w:sz w:val="24"/>
                <w:lang w:eastAsia="en-GB"/>
              </w:rPr>
              <w:t xml:space="preserve"> µ</w:t>
            </w:r>
            <w:r w:rsidRPr="00F91D12">
              <w:rPr>
                <w:iCs/>
                <w:sz w:val="24"/>
                <w:lang w:eastAsia="en-GB"/>
              </w:rPr>
              <w:t>g/m</w:t>
            </w:r>
            <w:r w:rsidRPr="00F91D12">
              <w:rPr>
                <w:sz w:val="24"/>
                <w:vertAlign w:val="superscript"/>
                <w:lang w:eastAsia="en-GB"/>
              </w:rPr>
              <w:t>3</w:t>
            </w:r>
          </w:p>
        </w:tc>
        <w:tc>
          <w:tcPr>
            <w:tcW w:w="1984" w:type="dxa"/>
            <w:vAlign w:val="center"/>
          </w:tcPr>
          <w:p w14:paraId="261AA5F1" w14:textId="77777777" w:rsidR="00F8396B" w:rsidRPr="00F8396B" w:rsidRDefault="00F8396B" w:rsidP="009B76D4">
            <w:pPr>
              <w:jc w:val="both"/>
              <w:rPr>
                <w:sz w:val="24"/>
                <w:lang w:eastAsia="en-GB"/>
              </w:rPr>
            </w:pPr>
            <w:r w:rsidRPr="00F91D12">
              <w:rPr>
                <w:sz w:val="24"/>
                <w:lang w:eastAsia="en-GB"/>
              </w:rPr>
              <w:t>Annual mean</w:t>
            </w:r>
          </w:p>
        </w:tc>
      </w:tr>
      <w:tr w:rsidR="00F8396B" w:rsidRPr="00F91D12" w14:paraId="797D9CE5" w14:textId="77777777" w:rsidTr="00F8396B">
        <w:trPr>
          <w:cantSplit/>
        </w:trPr>
        <w:tc>
          <w:tcPr>
            <w:tcW w:w="2321" w:type="dxa"/>
            <w:shd w:val="clear" w:color="auto" w:fill="CBE9D3"/>
            <w:vAlign w:val="center"/>
          </w:tcPr>
          <w:p w14:paraId="6DBA2AA2" w14:textId="77777777" w:rsidR="00F8396B" w:rsidRPr="00F8396B" w:rsidRDefault="00F8396B" w:rsidP="009B76D4">
            <w:pPr>
              <w:jc w:val="both"/>
              <w:rPr>
                <w:sz w:val="24"/>
                <w:lang w:eastAsia="en-GB"/>
              </w:rPr>
            </w:pPr>
            <w:r w:rsidRPr="00F8396B">
              <w:rPr>
                <w:sz w:val="24"/>
                <w:lang w:eastAsia="en-GB"/>
              </w:rPr>
              <w:t>Benzene</w:t>
            </w:r>
          </w:p>
        </w:tc>
        <w:tc>
          <w:tcPr>
            <w:tcW w:w="4450" w:type="dxa"/>
          </w:tcPr>
          <w:p w14:paraId="1A027DE4" w14:textId="77777777" w:rsidR="00F8396B" w:rsidRDefault="00F8396B" w:rsidP="00F8396B">
            <w:pPr>
              <w:rPr>
                <w:sz w:val="24"/>
                <w:lang w:eastAsia="en-GB"/>
              </w:rPr>
            </w:pPr>
            <w:r>
              <w:rPr>
                <w:sz w:val="24"/>
                <w:lang w:eastAsia="en-GB"/>
              </w:rPr>
              <w:t>5</w:t>
            </w:r>
            <w:r w:rsidRPr="00F91D12">
              <w:rPr>
                <w:sz w:val="24"/>
                <w:lang w:eastAsia="en-GB"/>
              </w:rPr>
              <w:t xml:space="preserve"> µ</w:t>
            </w:r>
            <w:r w:rsidRPr="00F91D12">
              <w:rPr>
                <w:iCs/>
                <w:sz w:val="24"/>
                <w:lang w:eastAsia="en-GB"/>
              </w:rPr>
              <w:t>g/m</w:t>
            </w:r>
            <w:r w:rsidRPr="00F91D12">
              <w:rPr>
                <w:sz w:val="24"/>
                <w:vertAlign w:val="superscript"/>
                <w:lang w:eastAsia="en-GB"/>
              </w:rPr>
              <w:t>3</w:t>
            </w:r>
          </w:p>
        </w:tc>
        <w:tc>
          <w:tcPr>
            <w:tcW w:w="1984" w:type="dxa"/>
            <w:vAlign w:val="center"/>
          </w:tcPr>
          <w:p w14:paraId="6CA4632D" w14:textId="77777777" w:rsidR="00F8396B" w:rsidRPr="00F91D12" w:rsidRDefault="00F8396B" w:rsidP="009B76D4">
            <w:pPr>
              <w:jc w:val="both"/>
              <w:rPr>
                <w:sz w:val="24"/>
                <w:lang w:eastAsia="en-GB"/>
              </w:rPr>
            </w:pPr>
            <w:r w:rsidRPr="00F91D12">
              <w:rPr>
                <w:sz w:val="24"/>
                <w:lang w:eastAsia="en-GB"/>
              </w:rPr>
              <w:t>Annual mean</w:t>
            </w:r>
          </w:p>
        </w:tc>
      </w:tr>
      <w:tr w:rsidR="00F8396B" w:rsidRPr="00F91D12" w14:paraId="044B83B6" w14:textId="77777777" w:rsidTr="00F8396B">
        <w:trPr>
          <w:cantSplit/>
        </w:trPr>
        <w:tc>
          <w:tcPr>
            <w:tcW w:w="2321" w:type="dxa"/>
            <w:shd w:val="clear" w:color="auto" w:fill="CBE9D3"/>
            <w:vAlign w:val="center"/>
          </w:tcPr>
          <w:p w14:paraId="62F8FE97" w14:textId="77777777" w:rsidR="00F8396B" w:rsidRPr="00F8396B" w:rsidRDefault="00AA10F3" w:rsidP="009B76D4">
            <w:pPr>
              <w:jc w:val="both"/>
              <w:rPr>
                <w:sz w:val="24"/>
                <w:lang w:eastAsia="en-GB"/>
              </w:rPr>
            </w:pPr>
            <w:r>
              <w:rPr>
                <w:sz w:val="24"/>
                <w:lang w:eastAsia="en-GB"/>
              </w:rPr>
              <w:t>1,3 - butadiene</w:t>
            </w:r>
          </w:p>
        </w:tc>
        <w:tc>
          <w:tcPr>
            <w:tcW w:w="4450" w:type="dxa"/>
          </w:tcPr>
          <w:p w14:paraId="054BDB5F" w14:textId="77777777" w:rsidR="00F8396B" w:rsidRDefault="00AA10F3" w:rsidP="00F8396B">
            <w:pPr>
              <w:rPr>
                <w:sz w:val="24"/>
                <w:lang w:eastAsia="en-GB"/>
              </w:rPr>
            </w:pPr>
            <w:r>
              <w:rPr>
                <w:sz w:val="24"/>
                <w:lang w:eastAsia="en-GB"/>
              </w:rPr>
              <w:t>2.25</w:t>
            </w:r>
            <w:r w:rsidRPr="00F91D12">
              <w:rPr>
                <w:sz w:val="24"/>
                <w:lang w:eastAsia="en-GB"/>
              </w:rPr>
              <w:t xml:space="preserve"> µ</w:t>
            </w:r>
            <w:r w:rsidRPr="00F91D12">
              <w:rPr>
                <w:iCs/>
                <w:sz w:val="24"/>
                <w:lang w:eastAsia="en-GB"/>
              </w:rPr>
              <w:t>g/m</w:t>
            </w:r>
            <w:r w:rsidRPr="00F91D12">
              <w:rPr>
                <w:sz w:val="24"/>
                <w:vertAlign w:val="superscript"/>
                <w:lang w:eastAsia="en-GB"/>
              </w:rPr>
              <w:t>3</w:t>
            </w:r>
          </w:p>
        </w:tc>
        <w:tc>
          <w:tcPr>
            <w:tcW w:w="1984" w:type="dxa"/>
            <w:vAlign w:val="center"/>
          </w:tcPr>
          <w:p w14:paraId="4A2B904C" w14:textId="77777777" w:rsidR="00F8396B" w:rsidRPr="00F91D12" w:rsidRDefault="00AA10F3" w:rsidP="009B76D4">
            <w:pPr>
              <w:jc w:val="both"/>
              <w:rPr>
                <w:sz w:val="24"/>
                <w:lang w:eastAsia="en-GB"/>
              </w:rPr>
            </w:pPr>
            <w:r>
              <w:rPr>
                <w:sz w:val="24"/>
                <w:lang w:eastAsia="en-GB"/>
              </w:rPr>
              <w:t>Running annual mean</w:t>
            </w:r>
          </w:p>
        </w:tc>
      </w:tr>
    </w:tbl>
    <w:p w14:paraId="60089743" w14:textId="77777777" w:rsidR="008C194D" w:rsidRPr="008A5145" w:rsidRDefault="008C194D" w:rsidP="009B76D4">
      <w:pPr>
        <w:jc w:val="both"/>
        <w:rPr>
          <w:lang w:eastAsia="en-GB"/>
        </w:rPr>
      </w:pPr>
    </w:p>
    <w:p w14:paraId="449FBD61" w14:textId="77777777" w:rsidR="00F8396B" w:rsidRDefault="00F8396B" w:rsidP="00F8396B">
      <w:pPr>
        <w:jc w:val="both"/>
      </w:pPr>
      <w:r>
        <w:t xml:space="preserve">National air quality policy guidance states that concentrations of </w:t>
      </w:r>
      <w:r w:rsidR="00AA10F3">
        <w:t xml:space="preserve">carbon monoxide, lead, benzene and  1,3-butadiene </w:t>
      </w:r>
      <w:r>
        <w:t>have been well below objective levels for several years and national monitoring is currently providing a sufficient basis for the review and assessment of these pollutants.</w:t>
      </w:r>
    </w:p>
    <w:p w14:paraId="3F311C7D" w14:textId="77777777" w:rsidR="00F8396B" w:rsidRDefault="00F8396B" w:rsidP="00F8396B">
      <w:pPr>
        <w:jc w:val="both"/>
      </w:pPr>
    </w:p>
    <w:p w14:paraId="5A1EB09D" w14:textId="77777777" w:rsidR="00F8396B" w:rsidRDefault="00F8396B" w:rsidP="00F8396B">
      <w:pPr>
        <w:jc w:val="both"/>
      </w:pPr>
      <w:r>
        <w:t>Local Authorities are also expected to work towards reducing emissions and concentrations of very fine particles (PM</w:t>
      </w:r>
      <w:r w:rsidRPr="000D1EB3">
        <w:rPr>
          <w:vertAlign w:val="subscript"/>
        </w:rPr>
        <w:t>2.5</w:t>
      </w:r>
      <w:r>
        <w:t>) in their local area as practicable.</w:t>
      </w:r>
    </w:p>
    <w:p w14:paraId="666A62A1" w14:textId="77777777" w:rsidR="000656DF" w:rsidRPr="00A6575F" w:rsidRDefault="000656DF" w:rsidP="00F8396B">
      <w:pPr>
        <w:jc w:val="both"/>
        <w:sectPr w:rsidR="000656DF" w:rsidRPr="00A6575F" w:rsidSect="00B150F5">
          <w:pgSz w:w="11906" w:h="16838" w:code="9"/>
          <w:pgMar w:top="1474" w:right="1418" w:bottom="1134" w:left="1418" w:header="964" w:footer="454" w:gutter="0"/>
          <w:cols w:space="708"/>
          <w:docGrid w:linePitch="360"/>
        </w:sectPr>
      </w:pPr>
    </w:p>
    <w:p w14:paraId="1A56B466" w14:textId="77777777" w:rsidR="008C194D" w:rsidRDefault="008C194D" w:rsidP="009B76D4">
      <w:pPr>
        <w:pStyle w:val="Heading1"/>
        <w:jc w:val="both"/>
      </w:pPr>
      <w:bookmarkStart w:id="271" w:name="_Toc445216710"/>
      <w:bookmarkStart w:id="272" w:name="_Toc456017393"/>
      <w:bookmarkStart w:id="273" w:name="_Toc532389501"/>
      <w:r>
        <w:lastRenderedPageBreak/>
        <w:t>Glossary of Terms</w:t>
      </w:r>
      <w:bookmarkEnd w:id="271"/>
      <w:bookmarkEnd w:id="272"/>
      <w:bookmarkEnd w:id="273"/>
    </w:p>
    <w:p w14:paraId="0B5374D7" w14:textId="77777777" w:rsidR="008C194D" w:rsidRPr="006B4D43" w:rsidRDefault="008C194D" w:rsidP="009B76D4">
      <w:pPr>
        <w:pStyle w:val="Style1"/>
        <w:jc w:val="both"/>
        <w:rPr>
          <w:rFonts w:cs="Arial"/>
          <w:color w:val="FF0000"/>
        </w:rPr>
      </w:pPr>
    </w:p>
    <w:tbl>
      <w:tblPr>
        <w:tblW w:w="9286" w:type="dxa"/>
        <w:tblBorders>
          <w:top w:val="single" w:sz="4" w:space="0" w:color="00AF41"/>
          <w:left w:val="single" w:sz="4" w:space="0" w:color="00AF41"/>
          <w:bottom w:val="single" w:sz="4" w:space="0" w:color="00AF41"/>
          <w:right w:val="single" w:sz="4" w:space="0" w:color="00AF41"/>
          <w:insideH w:val="single" w:sz="4" w:space="0" w:color="00AF41"/>
          <w:insideV w:val="single" w:sz="4" w:space="0" w:color="00AF41"/>
        </w:tblBorders>
        <w:tblLook w:val="00A0" w:firstRow="1" w:lastRow="0" w:firstColumn="1" w:lastColumn="0" w:noHBand="0" w:noVBand="0"/>
      </w:tblPr>
      <w:tblGrid>
        <w:gridCol w:w="1951"/>
        <w:gridCol w:w="7335"/>
      </w:tblGrid>
      <w:tr w:rsidR="008C194D" w14:paraId="20194535" w14:textId="77777777" w:rsidTr="0007237A">
        <w:trPr>
          <w:trHeight w:val="690"/>
        </w:trPr>
        <w:tc>
          <w:tcPr>
            <w:tcW w:w="1951" w:type="dxa"/>
            <w:shd w:val="clear" w:color="auto" w:fill="00AF41"/>
            <w:vAlign w:val="center"/>
          </w:tcPr>
          <w:p w14:paraId="1BB61009" w14:textId="77777777" w:rsidR="008C194D" w:rsidRPr="00AA10F3" w:rsidRDefault="008C194D" w:rsidP="009B76D4">
            <w:pPr>
              <w:pStyle w:val="Style1"/>
              <w:spacing w:line="240" w:lineRule="auto"/>
              <w:jc w:val="both"/>
              <w:rPr>
                <w:rFonts w:cs="Arial"/>
                <w:b/>
                <w:color w:val="FFFFFF"/>
                <w:szCs w:val="24"/>
              </w:rPr>
            </w:pPr>
            <w:r w:rsidRPr="00AA10F3">
              <w:rPr>
                <w:rFonts w:cs="Arial"/>
                <w:b/>
                <w:color w:val="FFFFFF"/>
                <w:szCs w:val="24"/>
              </w:rPr>
              <w:t>Abbreviation</w:t>
            </w:r>
          </w:p>
        </w:tc>
        <w:tc>
          <w:tcPr>
            <w:tcW w:w="7335" w:type="dxa"/>
            <w:shd w:val="clear" w:color="auto" w:fill="00AF41"/>
            <w:vAlign w:val="center"/>
          </w:tcPr>
          <w:p w14:paraId="3291D807" w14:textId="77777777" w:rsidR="008C194D" w:rsidRPr="00AA10F3" w:rsidRDefault="008C194D" w:rsidP="009B76D4">
            <w:pPr>
              <w:pStyle w:val="Style1"/>
              <w:spacing w:line="240" w:lineRule="auto"/>
              <w:jc w:val="both"/>
              <w:rPr>
                <w:rFonts w:cs="Arial"/>
                <w:b/>
                <w:color w:val="FFFFFF"/>
                <w:szCs w:val="24"/>
              </w:rPr>
            </w:pPr>
            <w:r w:rsidRPr="00AA10F3">
              <w:rPr>
                <w:rFonts w:cs="Arial"/>
                <w:b/>
                <w:color w:val="FFFFFF"/>
                <w:szCs w:val="24"/>
              </w:rPr>
              <w:t>Description</w:t>
            </w:r>
          </w:p>
        </w:tc>
      </w:tr>
      <w:tr w:rsidR="008C194D" w14:paraId="57055F62" w14:textId="77777777" w:rsidTr="0007237A">
        <w:tc>
          <w:tcPr>
            <w:tcW w:w="1951" w:type="dxa"/>
            <w:shd w:val="clear" w:color="auto" w:fill="CBE9D3"/>
          </w:tcPr>
          <w:p w14:paraId="0480D2BB" w14:textId="77777777" w:rsidR="008C194D" w:rsidRPr="00AA10F3" w:rsidRDefault="008C194D" w:rsidP="009B76D4">
            <w:pPr>
              <w:pStyle w:val="Style1"/>
              <w:spacing w:line="240" w:lineRule="auto"/>
              <w:jc w:val="both"/>
              <w:rPr>
                <w:rFonts w:cs="Arial"/>
                <w:szCs w:val="24"/>
              </w:rPr>
            </w:pPr>
            <w:r w:rsidRPr="00AA10F3">
              <w:rPr>
                <w:rFonts w:cs="Arial"/>
                <w:szCs w:val="24"/>
              </w:rPr>
              <w:t>AQAP</w:t>
            </w:r>
          </w:p>
        </w:tc>
        <w:tc>
          <w:tcPr>
            <w:tcW w:w="7335" w:type="dxa"/>
          </w:tcPr>
          <w:p w14:paraId="5D21068E" w14:textId="77777777" w:rsidR="008C194D" w:rsidRPr="00AA10F3" w:rsidRDefault="008C194D" w:rsidP="009B76D4">
            <w:pPr>
              <w:pStyle w:val="Style1"/>
              <w:spacing w:line="240" w:lineRule="auto"/>
              <w:jc w:val="both"/>
              <w:rPr>
                <w:rFonts w:cs="Arial"/>
                <w:szCs w:val="24"/>
              </w:rPr>
            </w:pPr>
            <w:r w:rsidRPr="00AA10F3">
              <w:rPr>
                <w:rFonts w:cs="Arial"/>
                <w:szCs w:val="24"/>
              </w:rPr>
              <w:t xml:space="preserve">Air Quality Action Plan - </w:t>
            </w:r>
            <w:r w:rsidRPr="00AA10F3">
              <w:rPr>
                <w:szCs w:val="24"/>
              </w:rPr>
              <w:t>A detailed description of measures, outcomes, achievement dates and implementation methods, showing how the local authority intends to achieve air quality limit values’</w:t>
            </w:r>
          </w:p>
        </w:tc>
      </w:tr>
      <w:tr w:rsidR="008C194D" w14:paraId="00AAABEC" w14:textId="77777777" w:rsidTr="0007237A">
        <w:tc>
          <w:tcPr>
            <w:tcW w:w="1951" w:type="dxa"/>
            <w:shd w:val="clear" w:color="auto" w:fill="CBE9D3"/>
          </w:tcPr>
          <w:p w14:paraId="04291EBA" w14:textId="77777777" w:rsidR="008C194D" w:rsidRPr="00AA10F3" w:rsidRDefault="008C194D" w:rsidP="009B76D4">
            <w:pPr>
              <w:pStyle w:val="Style1"/>
              <w:spacing w:line="240" w:lineRule="auto"/>
              <w:jc w:val="both"/>
              <w:rPr>
                <w:rFonts w:cs="Arial"/>
                <w:szCs w:val="24"/>
              </w:rPr>
            </w:pPr>
            <w:r w:rsidRPr="00AA10F3">
              <w:rPr>
                <w:rFonts w:cs="Arial"/>
                <w:szCs w:val="24"/>
              </w:rPr>
              <w:t>AQMA</w:t>
            </w:r>
          </w:p>
        </w:tc>
        <w:tc>
          <w:tcPr>
            <w:tcW w:w="7335" w:type="dxa"/>
          </w:tcPr>
          <w:p w14:paraId="388C7D2B" w14:textId="77777777" w:rsidR="008C194D" w:rsidRPr="00AA10F3" w:rsidRDefault="008C194D" w:rsidP="009B76D4">
            <w:pPr>
              <w:pStyle w:val="Style1"/>
              <w:spacing w:line="240" w:lineRule="auto"/>
              <w:jc w:val="both"/>
              <w:rPr>
                <w:rFonts w:cs="Arial"/>
                <w:szCs w:val="24"/>
              </w:rPr>
            </w:pPr>
            <w:r w:rsidRPr="00AA10F3">
              <w:rPr>
                <w:rFonts w:cs="Arial"/>
                <w:szCs w:val="24"/>
              </w:rPr>
              <w:t>Air Quality Management Area – An area where air pollutant concentrations exceed / are likely to exceed the relevant air quality objectives. AQMAs are declared for specific pollutants and objectives</w:t>
            </w:r>
          </w:p>
        </w:tc>
      </w:tr>
      <w:tr w:rsidR="008C194D" w14:paraId="03C5464C" w14:textId="77777777" w:rsidTr="0007237A">
        <w:tc>
          <w:tcPr>
            <w:tcW w:w="1951" w:type="dxa"/>
            <w:shd w:val="clear" w:color="auto" w:fill="CBE9D3"/>
          </w:tcPr>
          <w:p w14:paraId="2E923349" w14:textId="77777777" w:rsidR="008C194D" w:rsidRPr="00AA10F3" w:rsidRDefault="008C194D" w:rsidP="009B76D4">
            <w:pPr>
              <w:pStyle w:val="Style1"/>
              <w:spacing w:line="240" w:lineRule="auto"/>
              <w:jc w:val="both"/>
              <w:rPr>
                <w:rFonts w:cs="Arial"/>
                <w:szCs w:val="24"/>
              </w:rPr>
            </w:pPr>
            <w:r w:rsidRPr="00AA10F3">
              <w:rPr>
                <w:rFonts w:cs="Arial"/>
                <w:szCs w:val="24"/>
              </w:rPr>
              <w:t>ASR</w:t>
            </w:r>
          </w:p>
        </w:tc>
        <w:tc>
          <w:tcPr>
            <w:tcW w:w="7335" w:type="dxa"/>
          </w:tcPr>
          <w:p w14:paraId="39C633FD" w14:textId="77777777" w:rsidR="008C194D" w:rsidRPr="00AA10F3" w:rsidRDefault="008C194D" w:rsidP="009B76D4">
            <w:pPr>
              <w:pStyle w:val="Style1"/>
              <w:spacing w:line="240" w:lineRule="auto"/>
              <w:jc w:val="both"/>
              <w:rPr>
                <w:rFonts w:cs="Arial"/>
                <w:szCs w:val="24"/>
              </w:rPr>
            </w:pPr>
            <w:r w:rsidRPr="00AA10F3">
              <w:rPr>
                <w:rFonts w:cs="Arial"/>
                <w:szCs w:val="24"/>
              </w:rPr>
              <w:t>Air quality Annual Status Report</w:t>
            </w:r>
          </w:p>
        </w:tc>
      </w:tr>
      <w:tr w:rsidR="008C194D" w14:paraId="6C4DD856" w14:textId="77777777" w:rsidTr="0007237A">
        <w:tc>
          <w:tcPr>
            <w:tcW w:w="1951" w:type="dxa"/>
            <w:shd w:val="clear" w:color="auto" w:fill="CBE9D3"/>
          </w:tcPr>
          <w:p w14:paraId="42267114" w14:textId="77777777" w:rsidR="008C194D" w:rsidRPr="00AA10F3" w:rsidRDefault="008C194D" w:rsidP="009B76D4">
            <w:pPr>
              <w:pStyle w:val="Style1"/>
              <w:spacing w:line="240" w:lineRule="auto"/>
              <w:jc w:val="both"/>
              <w:rPr>
                <w:rFonts w:cs="Arial"/>
                <w:szCs w:val="24"/>
              </w:rPr>
            </w:pPr>
            <w:r w:rsidRPr="00AA10F3">
              <w:rPr>
                <w:rFonts w:cs="Arial"/>
                <w:szCs w:val="24"/>
              </w:rPr>
              <w:t>Defra</w:t>
            </w:r>
          </w:p>
        </w:tc>
        <w:tc>
          <w:tcPr>
            <w:tcW w:w="7335" w:type="dxa"/>
          </w:tcPr>
          <w:p w14:paraId="57CCF131" w14:textId="77777777" w:rsidR="008C194D" w:rsidRPr="00AA10F3" w:rsidRDefault="008C194D" w:rsidP="009B76D4">
            <w:pPr>
              <w:pStyle w:val="Style1"/>
              <w:spacing w:line="240" w:lineRule="auto"/>
              <w:jc w:val="both"/>
              <w:rPr>
                <w:rFonts w:cs="Arial"/>
                <w:szCs w:val="24"/>
              </w:rPr>
            </w:pPr>
            <w:r w:rsidRPr="00AA10F3">
              <w:rPr>
                <w:rFonts w:cs="Arial"/>
                <w:szCs w:val="24"/>
              </w:rPr>
              <w:t>Department for Environment, Food and Rural Affairs</w:t>
            </w:r>
          </w:p>
        </w:tc>
      </w:tr>
      <w:tr w:rsidR="008C194D" w14:paraId="6D106A39" w14:textId="77777777" w:rsidTr="0007237A">
        <w:tc>
          <w:tcPr>
            <w:tcW w:w="1951" w:type="dxa"/>
            <w:shd w:val="clear" w:color="auto" w:fill="CBE9D3"/>
          </w:tcPr>
          <w:p w14:paraId="01715EE5" w14:textId="77777777" w:rsidR="008C194D" w:rsidRPr="00AA10F3" w:rsidRDefault="008C194D" w:rsidP="009B76D4">
            <w:pPr>
              <w:pStyle w:val="Style1"/>
              <w:spacing w:line="240" w:lineRule="auto"/>
              <w:jc w:val="both"/>
              <w:rPr>
                <w:rFonts w:cs="Arial"/>
                <w:szCs w:val="24"/>
              </w:rPr>
            </w:pPr>
            <w:r w:rsidRPr="00AA10F3">
              <w:rPr>
                <w:rFonts w:cs="Arial"/>
                <w:szCs w:val="24"/>
              </w:rPr>
              <w:t>DMRB</w:t>
            </w:r>
          </w:p>
        </w:tc>
        <w:tc>
          <w:tcPr>
            <w:tcW w:w="7335" w:type="dxa"/>
          </w:tcPr>
          <w:p w14:paraId="75523035" w14:textId="77777777" w:rsidR="008C194D" w:rsidRPr="00AA10F3" w:rsidRDefault="008C194D" w:rsidP="009B76D4">
            <w:pPr>
              <w:pStyle w:val="Style1"/>
              <w:spacing w:line="240" w:lineRule="auto"/>
              <w:jc w:val="both"/>
              <w:rPr>
                <w:rFonts w:cs="Arial"/>
                <w:szCs w:val="24"/>
              </w:rPr>
            </w:pPr>
            <w:r w:rsidRPr="00AA10F3">
              <w:rPr>
                <w:rFonts w:cs="Arial"/>
                <w:szCs w:val="24"/>
              </w:rPr>
              <w:t>Design Manual for Roads and Bridges – Air quality screening tool produced by Highways England</w:t>
            </w:r>
          </w:p>
        </w:tc>
      </w:tr>
      <w:tr w:rsidR="008C194D" w14:paraId="6B50C5A4" w14:textId="77777777" w:rsidTr="0007237A">
        <w:tc>
          <w:tcPr>
            <w:tcW w:w="1951" w:type="dxa"/>
            <w:shd w:val="clear" w:color="auto" w:fill="CBE9D3"/>
          </w:tcPr>
          <w:p w14:paraId="29C7F396" w14:textId="77777777" w:rsidR="008C194D" w:rsidRPr="00AA10F3" w:rsidRDefault="008C194D" w:rsidP="009B76D4">
            <w:pPr>
              <w:pStyle w:val="Style1"/>
              <w:spacing w:line="240" w:lineRule="auto"/>
              <w:jc w:val="both"/>
              <w:rPr>
                <w:rFonts w:cs="Arial"/>
                <w:szCs w:val="24"/>
              </w:rPr>
            </w:pPr>
            <w:r w:rsidRPr="00AA10F3">
              <w:rPr>
                <w:rFonts w:cs="Arial"/>
                <w:szCs w:val="24"/>
              </w:rPr>
              <w:t>EU</w:t>
            </w:r>
          </w:p>
        </w:tc>
        <w:tc>
          <w:tcPr>
            <w:tcW w:w="7335" w:type="dxa"/>
          </w:tcPr>
          <w:p w14:paraId="76D8841A" w14:textId="77777777" w:rsidR="008C194D" w:rsidRPr="00AA10F3" w:rsidRDefault="008C194D" w:rsidP="009B76D4">
            <w:pPr>
              <w:pStyle w:val="Style1"/>
              <w:spacing w:line="240" w:lineRule="auto"/>
              <w:jc w:val="both"/>
              <w:rPr>
                <w:rFonts w:cs="Arial"/>
                <w:szCs w:val="24"/>
              </w:rPr>
            </w:pPr>
            <w:r w:rsidRPr="00AA10F3">
              <w:rPr>
                <w:rFonts w:cs="Arial"/>
                <w:szCs w:val="24"/>
              </w:rPr>
              <w:t>European Union</w:t>
            </w:r>
          </w:p>
        </w:tc>
      </w:tr>
      <w:tr w:rsidR="008C194D" w14:paraId="54086593" w14:textId="77777777" w:rsidTr="0007237A">
        <w:tc>
          <w:tcPr>
            <w:tcW w:w="1951" w:type="dxa"/>
            <w:shd w:val="clear" w:color="auto" w:fill="CBE9D3"/>
          </w:tcPr>
          <w:p w14:paraId="14BB0982" w14:textId="77777777" w:rsidR="008C194D" w:rsidRPr="00AA10F3" w:rsidRDefault="008C194D" w:rsidP="009B76D4">
            <w:pPr>
              <w:pStyle w:val="Style1"/>
              <w:spacing w:line="240" w:lineRule="auto"/>
              <w:jc w:val="both"/>
              <w:rPr>
                <w:rFonts w:cs="Arial"/>
                <w:szCs w:val="24"/>
              </w:rPr>
            </w:pPr>
            <w:r w:rsidRPr="00AA10F3">
              <w:rPr>
                <w:rFonts w:cs="Arial"/>
                <w:szCs w:val="24"/>
              </w:rPr>
              <w:t>FDMS</w:t>
            </w:r>
          </w:p>
        </w:tc>
        <w:tc>
          <w:tcPr>
            <w:tcW w:w="7335" w:type="dxa"/>
          </w:tcPr>
          <w:p w14:paraId="66688D7A" w14:textId="77777777" w:rsidR="008C194D" w:rsidRPr="00AA10F3" w:rsidRDefault="008C194D" w:rsidP="009B76D4">
            <w:pPr>
              <w:pStyle w:val="Style1"/>
              <w:spacing w:line="240" w:lineRule="auto"/>
              <w:jc w:val="both"/>
              <w:rPr>
                <w:rFonts w:cs="Arial"/>
                <w:szCs w:val="24"/>
              </w:rPr>
            </w:pPr>
            <w:r w:rsidRPr="00AA10F3">
              <w:rPr>
                <w:rFonts w:cs="Arial"/>
                <w:szCs w:val="24"/>
              </w:rPr>
              <w:t>Filter Dynamics Measurement System</w:t>
            </w:r>
          </w:p>
        </w:tc>
      </w:tr>
      <w:tr w:rsidR="008C194D" w14:paraId="5AC99796" w14:textId="77777777" w:rsidTr="0007237A">
        <w:tc>
          <w:tcPr>
            <w:tcW w:w="1951" w:type="dxa"/>
            <w:shd w:val="clear" w:color="auto" w:fill="CBE9D3"/>
          </w:tcPr>
          <w:p w14:paraId="612D9397" w14:textId="77777777" w:rsidR="008C194D" w:rsidRPr="00AA10F3" w:rsidRDefault="008C194D" w:rsidP="009B76D4">
            <w:pPr>
              <w:pStyle w:val="Style1"/>
              <w:spacing w:line="240" w:lineRule="auto"/>
              <w:jc w:val="both"/>
              <w:rPr>
                <w:rFonts w:cs="Arial"/>
                <w:szCs w:val="24"/>
              </w:rPr>
            </w:pPr>
            <w:r w:rsidRPr="00AA10F3">
              <w:rPr>
                <w:rFonts w:cs="Arial"/>
                <w:szCs w:val="24"/>
              </w:rPr>
              <w:t>LAQM</w:t>
            </w:r>
          </w:p>
        </w:tc>
        <w:tc>
          <w:tcPr>
            <w:tcW w:w="7335" w:type="dxa"/>
          </w:tcPr>
          <w:p w14:paraId="2C83E3DE" w14:textId="77777777" w:rsidR="008C194D" w:rsidRPr="00AA10F3" w:rsidRDefault="008C194D" w:rsidP="009B76D4">
            <w:pPr>
              <w:pStyle w:val="Style1"/>
              <w:spacing w:line="240" w:lineRule="auto"/>
              <w:jc w:val="both"/>
              <w:rPr>
                <w:rFonts w:cs="Arial"/>
                <w:szCs w:val="24"/>
              </w:rPr>
            </w:pPr>
            <w:r w:rsidRPr="00AA10F3">
              <w:rPr>
                <w:rFonts w:cs="Arial"/>
                <w:szCs w:val="24"/>
              </w:rPr>
              <w:t>Local Air Quality Management</w:t>
            </w:r>
          </w:p>
        </w:tc>
      </w:tr>
      <w:tr w:rsidR="008C194D" w14:paraId="074694BA" w14:textId="77777777" w:rsidTr="0007237A">
        <w:tc>
          <w:tcPr>
            <w:tcW w:w="1951" w:type="dxa"/>
            <w:shd w:val="clear" w:color="auto" w:fill="CBE9D3"/>
          </w:tcPr>
          <w:p w14:paraId="02C92A77" w14:textId="77777777" w:rsidR="008C194D" w:rsidRPr="00AA10F3" w:rsidRDefault="008C194D" w:rsidP="009B76D4">
            <w:pPr>
              <w:pStyle w:val="Style1"/>
              <w:spacing w:line="240" w:lineRule="auto"/>
              <w:jc w:val="both"/>
              <w:rPr>
                <w:rFonts w:cs="Arial"/>
                <w:szCs w:val="24"/>
              </w:rPr>
            </w:pPr>
            <w:r w:rsidRPr="00AA10F3">
              <w:rPr>
                <w:rFonts w:cs="Arial"/>
                <w:szCs w:val="24"/>
              </w:rPr>
              <w:t>NO</w:t>
            </w:r>
            <w:r w:rsidRPr="00AA10F3">
              <w:rPr>
                <w:rFonts w:cs="Arial"/>
                <w:szCs w:val="24"/>
                <w:vertAlign w:val="subscript"/>
              </w:rPr>
              <w:t>2</w:t>
            </w:r>
          </w:p>
        </w:tc>
        <w:tc>
          <w:tcPr>
            <w:tcW w:w="7335" w:type="dxa"/>
          </w:tcPr>
          <w:p w14:paraId="7A6EC9F4" w14:textId="77777777" w:rsidR="008C194D" w:rsidRPr="00AA10F3" w:rsidRDefault="008C194D" w:rsidP="009B76D4">
            <w:pPr>
              <w:pStyle w:val="Style1"/>
              <w:spacing w:line="240" w:lineRule="auto"/>
              <w:jc w:val="both"/>
              <w:rPr>
                <w:rFonts w:cs="Arial"/>
                <w:szCs w:val="24"/>
              </w:rPr>
            </w:pPr>
            <w:r w:rsidRPr="00AA10F3">
              <w:rPr>
                <w:rFonts w:cs="Arial"/>
                <w:szCs w:val="24"/>
              </w:rPr>
              <w:t>Nitrogen Dioxide</w:t>
            </w:r>
          </w:p>
        </w:tc>
      </w:tr>
      <w:tr w:rsidR="008C194D" w14:paraId="3BE59C1A" w14:textId="77777777" w:rsidTr="0007237A">
        <w:tc>
          <w:tcPr>
            <w:tcW w:w="1951" w:type="dxa"/>
            <w:shd w:val="clear" w:color="auto" w:fill="CBE9D3"/>
          </w:tcPr>
          <w:p w14:paraId="39C44A29" w14:textId="77777777" w:rsidR="008C194D" w:rsidRPr="00AA10F3" w:rsidRDefault="008C194D" w:rsidP="009B76D4">
            <w:pPr>
              <w:pStyle w:val="Style1"/>
              <w:spacing w:line="240" w:lineRule="auto"/>
              <w:jc w:val="both"/>
              <w:rPr>
                <w:rFonts w:cs="Arial"/>
                <w:szCs w:val="24"/>
              </w:rPr>
            </w:pPr>
            <w:r w:rsidRPr="00AA10F3">
              <w:rPr>
                <w:rFonts w:cs="Arial"/>
                <w:szCs w:val="24"/>
              </w:rPr>
              <w:t>NO</w:t>
            </w:r>
            <w:r w:rsidRPr="00AA10F3">
              <w:rPr>
                <w:rFonts w:cs="Arial"/>
                <w:szCs w:val="24"/>
                <w:vertAlign w:val="subscript"/>
              </w:rPr>
              <w:t>x</w:t>
            </w:r>
          </w:p>
        </w:tc>
        <w:tc>
          <w:tcPr>
            <w:tcW w:w="7335" w:type="dxa"/>
          </w:tcPr>
          <w:p w14:paraId="3A5DCF47" w14:textId="77777777" w:rsidR="008C194D" w:rsidRPr="00AA10F3" w:rsidRDefault="008C194D" w:rsidP="009B76D4">
            <w:pPr>
              <w:pStyle w:val="Style1"/>
              <w:spacing w:line="240" w:lineRule="auto"/>
              <w:jc w:val="both"/>
              <w:rPr>
                <w:rFonts w:cs="Arial"/>
                <w:szCs w:val="24"/>
              </w:rPr>
            </w:pPr>
            <w:r w:rsidRPr="00AA10F3">
              <w:rPr>
                <w:rFonts w:cs="Arial"/>
                <w:szCs w:val="24"/>
              </w:rPr>
              <w:t>Nitrogen Oxides</w:t>
            </w:r>
          </w:p>
        </w:tc>
      </w:tr>
      <w:tr w:rsidR="008C194D" w14:paraId="19806749" w14:textId="77777777" w:rsidTr="0007237A">
        <w:tc>
          <w:tcPr>
            <w:tcW w:w="1951" w:type="dxa"/>
            <w:shd w:val="clear" w:color="auto" w:fill="CBE9D3"/>
          </w:tcPr>
          <w:p w14:paraId="72A26BF5" w14:textId="77777777" w:rsidR="008C194D" w:rsidRPr="00AA10F3" w:rsidRDefault="008C194D" w:rsidP="009B76D4">
            <w:pPr>
              <w:pStyle w:val="Style1"/>
              <w:spacing w:line="240" w:lineRule="auto"/>
              <w:jc w:val="both"/>
              <w:rPr>
                <w:rFonts w:cs="Arial"/>
                <w:noProof/>
                <w:szCs w:val="24"/>
              </w:rPr>
            </w:pPr>
            <w:r w:rsidRPr="00AA10F3">
              <w:rPr>
                <w:rFonts w:cs="Arial"/>
                <w:noProof/>
                <w:szCs w:val="24"/>
              </w:rPr>
              <w:t>PM</w:t>
            </w:r>
            <w:r w:rsidRPr="00AA10F3">
              <w:rPr>
                <w:rFonts w:cs="Arial"/>
                <w:noProof/>
                <w:szCs w:val="24"/>
                <w:vertAlign w:val="subscript"/>
              </w:rPr>
              <w:t>10</w:t>
            </w:r>
          </w:p>
        </w:tc>
        <w:tc>
          <w:tcPr>
            <w:tcW w:w="7335" w:type="dxa"/>
          </w:tcPr>
          <w:p w14:paraId="5C148007" w14:textId="77777777" w:rsidR="008C194D" w:rsidRPr="00AA10F3" w:rsidRDefault="008C194D" w:rsidP="009B76D4">
            <w:pPr>
              <w:pStyle w:val="Style1"/>
              <w:spacing w:line="240" w:lineRule="auto"/>
              <w:jc w:val="both"/>
              <w:rPr>
                <w:rFonts w:cs="Arial"/>
                <w:szCs w:val="24"/>
              </w:rPr>
            </w:pPr>
            <w:r w:rsidRPr="00AA10F3">
              <w:rPr>
                <w:rFonts w:cs="Arial"/>
                <w:szCs w:val="24"/>
              </w:rPr>
              <w:t>Airborne particulate matter with an aerodynamic diameter of 10</w:t>
            </w:r>
            <w:r w:rsidRPr="00AA10F3">
              <w:rPr>
                <w:rFonts w:cs="Arial"/>
                <w:noProof/>
                <w:szCs w:val="24"/>
              </w:rPr>
              <w:t>µm</w:t>
            </w:r>
            <w:r w:rsidRPr="00AA10F3">
              <w:rPr>
                <w:rFonts w:cs="Arial"/>
                <w:szCs w:val="24"/>
              </w:rPr>
              <w:t xml:space="preserve"> (micrometres or microns) or less</w:t>
            </w:r>
          </w:p>
        </w:tc>
      </w:tr>
      <w:tr w:rsidR="008C194D" w14:paraId="48058E06" w14:textId="77777777" w:rsidTr="0007237A">
        <w:tc>
          <w:tcPr>
            <w:tcW w:w="1951" w:type="dxa"/>
            <w:shd w:val="clear" w:color="auto" w:fill="CBE9D3"/>
          </w:tcPr>
          <w:p w14:paraId="6E070DB8" w14:textId="77777777" w:rsidR="008C194D" w:rsidRPr="00AA10F3" w:rsidRDefault="008C194D" w:rsidP="009B76D4">
            <w:pPr>
              <w:pStyle w:val="Style1"/>
              <w:spacing w:line="240" w:lineRule="auto"/>
              <w:jc w:val="both"/>
              <w:rPr>
                <w:rFonts w:cs="Arial"/>
                <w:noProof/>
                <w:szCs w:val="24"/>
              </w:rPr>
            </w:pPr>
            <w:r w:rsidRPr="00AA10F3">
              <w:rPr>
                <w:rFonts w:cs="Arial"/>
                <w:noProof/>
                <w:szCs w:val="24"/>
              </w:rPr>
              <w:t>PM</w:t>
            </w:r>
            <w:r w:rsidRPr="00AA10F3">
              <w:rPr>
                <w:rFonts w:cs="Arial"/>
                <w:noProof/>
                <w:szCs w:val="24"/>
                <w:vertAlign w:val="subscript"/>
              </w:rPr>
              <w:t>2.5</w:t>
            </w:r>
          </w:p>
        </w:tc>
        <w:tc>
          <w:tcPr>
            <w:tcW w:w="7335" w:type="dxa"/>
          </w:tcPr>
          <w:p w14:paraId="1FA64082" w14:textId="77777777" w:rsidR="008C194D" w:rsidRPr="00AA10F3" w:rsidRDefault="008C194D" w:rsidP="009B76D4">
            <w:pPr>
              <w:pStyle w:val="Style1"/>
              <w:spacing w:line="240" w:lineRule="auto"/>
              <w:jc w:val="both"/>
              <w:rPr>
                <w:rFonts w:cs="Arial"/>
                <w:szCs w:val="24"/>
              </w:rPr>
            </w:pPr>
            <w:r w:rsidRPr="00AA10F3">
              <w:rPr>
                <w:rFonts w:cs="Arial"/>
                <w:szCs w:val="24"/>
              </w:rPr>
              <w:t>Airborne particulate matter with an aerodynamic diameter of 2.5</w:t>
            </w:r>
            <w:r w:rsidRPr="00AA10F3">
              <w:rPr>
                <w:rFonts w:cs="Arial"/>
                <w:noProof/>
                <w:szCs w:val="24"/>
              </w:rPr>
              <w:t>µm</w:t>
            </w:r>
            <w:r w:rsidRPr="00AA10F3">
              <w:rPr>
                <w:rFonts w:cs="Arial"/>
                <w:szCs w:val="24"/>
              </w:rPr>
              <w:t xml:space="preserve"> or less</w:t>
            </w:r>
          </w:p>
        </w:tc>
      </w:tr>
      <w:tr w:rsidR="008C194D" w14:paraId="0DBBF9E0" w14:textId="77777777" w:rsidTr="0007237A">
        <w:tc>
          <w:tcPr>
            <w:tcW w:w="1951" w:type="dxa"/>
            <w:shd w:val="clear" w:color="auto" w:fill="CBE9D3"/>
          </w:tcPr>
          <w:p w14:paraId="18264B02" w14:textId="77777777" w:rsidR="008C194D" w:rsidRPr="00AA10F3" w:rsidRDefault="008C194D" w:rsidP="009B76D4">
            <w:pPr>
              <w:pStyle w:val="Style1"/>
              <w:spacing w:line="240" w:lineRule="auto"/>
              <w:jc w:val="both"/>
              <w:rPr>
                <w:rFonts w:cs="Arial"/>
                <w:noProof/>
                <w:szCs w:val="24"/>
              </w:rPr>
            </w:pPr>
            <w:r w:rsidRPr="00AA10F3">
              <w:rPr>
                <w:rFonts w:cs="Arial"/>
                <w:noProof/>
                <w:szCs w:val="24"/>
              </w:rPr>
              <w:t>QA/QC</w:t>
            </w:r>
          </w:p>
        </w:tc>
        <w:tc>
          <w:tcPr>
            <w:tcW w:w="7335" w:type="dxa"/>
          </w:tcPr>
          <w:p w14:paraId="10184281" w14:textId="77777777" w:rsidR="008C194D" w:rsidRPr="00AA10F3" w:rsidRDefault="008C194D" w:rsidP="009B76D4">
            <w:pPr>
              <w:pStyle w:val="Style1"/>
              <w:spacing w:line="240" w:lineRule="auto"/>
              <w:jc w:val="both"/>
              <w:rPr>
                <w:rFonts w:cs="Arial"/>
                <w:szCs w:val="24"/>
              </w:rPr>
            </w:pPr>
            <w:r w:rsidRPr="00AA10F3">
              <w:rPr>
                <w:rFonts w:cs="Arial"/>
                <w:szCs w:val="24"/>
              </w:rPr>
              <w:t>Quality Assurance and Quality Control</w:t>
            </w:r>
          </w:p>
        </w:tc>
      </w:tr>
      <w:tr w:rsidR="008C194D" w14:paraId="09B2D864" w14:textId="77777777" w:rsidTr="0007237A">
        <w:tc>
          <w:tcPr>
            <w:tcW w:w="1951" w:type="dxa"/>
            <w:shd w:val="clear" w:color="auto" w:fill="CBE9D3"/>
          </w:tcPr>
          <w:p w14:paraId="7F6DC3E3" w14:textId="77777777" w:rsidR="008C194D" w:rsidRPr="00AA10F3" w:rsidRDefault="008C194D" w:rsidP="009B76D4">
            <w:pPr>
              <w:pStyle w:val="Style1"/>
              <w:spacing w:line="240" w:lineRule="auto"/>
              <w:jc w:val="both"/>
              <w:rPr>
                <w:rFonts w:cs="Arial"/>
                <w:noProof/>
                <w:szCs w:val="24"/>
              </w:rPr>
            </w:pPr>
            <w:r w:rsidRPr="00AA10F3">
              <w:rPr>
                <w:rFonts w:cs="Arial"/>
                <w:noProof/>
                <w:szCs w:val="24"/>
              </w:rPr>
              <w:t>SO</w:t>
            </w:r>
            <w:r w:rsidRPr="00AA10F3">
              <w:rPr>
                <w:rFonts w:cs="Arial"/>
                <w:noProof/>
                <w:szCs w:val="24"/>
                <w:vertAlign w:val="subscript"/>
              </w:rPr>
              <w:t>2</w:t>
            </w:r>
          </w:p>
        </w:tc>
        <w:tc>
          <w:tcPr>
            <w:tcW w:w="7335" w:type="dxa"/>
          </w:tcPr>
          <w:p w14:paraId="3100E08A" w14:textId="77777777" w:rsidR="008C194D" w:rsidRPr="00AA10F3" w:rsidRDefault="008C194D" w:rsidP="009B76D4">
            <w:pPr>
              <w:pStyle w:val="Style1"/>
              <w:spacing w:line="240" w:lineRule="auto"/>
              <w:jc w:val="both"/>
              <w:rPr>
                <w:rFonts w:cs="Arial"/>
                <w:szCs w:val="24"/>
              </w:rPr>
            </w:pPr>
            <w:r w:rsidRPr="00AA10F3">
              <w:rPr>
                <w:rFonts w:cs="Arial"/>
                <w:szCs w:val="24"/>
              </w:rPr>
              <w:t>Sulphur Dioxide</w:t>
            </w:r>
          </w:p>
        </w:tc>
      </w:tr>
      <w:tr w:rsidR="008C194D" w14:paraId="7C202149" w14:textId="77777777" w:rsidTr="0007237A">
        <w:tc>
          <w:tcPr>
            <w:tcW w:w="1951" w:type="dxa"/>
            <w:shd w:val="clear" w:color="auto" w:fill="CBE9D3"/>
          </w:tcPr>
          <w:p w14:paraId="2D242808" w14:textId="77777777" w:rsidR="008C194D" w:rsidRPr="00AA10F3" w:rsidRDefault="008C194D" w:rsidP="009B76D4">
            <w:pPr>
              <w:pStyle w:val="Style1"/>
              <w:spacing w:line="240" w:lineRule="auto"/>
              <w:jc w:val="both"/>
              <w:rPr>
                <w:rFonts w:cs="Arial"/>
                <w:noProof/>
                <w:szCs w:val="24"/>
              </w:rPr>
            </w:pPr>
            <w:r w:rsidRPr="00AA10F3">
              <w:rPr>
                <w:rFonts w:cs="Arial"/>
                <w:noProof/>
                <w:szCs w:val="24"/>
              </w:rPr>
              <w:t>GM</w:t>
            </w:r>
          </w:p>
        </w:tc>
        <w:tc>
          <w:tcPr>
            <w:tcW w:w="7335" w:type="dxa"/>
          </w:tcPr>
          <w:p w14:paraId="5F207B1E" w14:textId="77777777" w:rsidR="008C194D" w:rsidRPr="00AA10F3" w:rsidRDefault="008C194D" w:rsidP="009B76D4">
            <w:pPr>
              <w:pStyle w:val="Style1"/>
              <w:spacing w:line="240" w:lineRule="auto"/>
              <w:jc w:val="both"/>
              <w:rPr>
                <w:rFonts w:cs="Arial"/>
                <w:szCs w:val="24"/>
              </w:rPr>
            </w:pPr>
            <w:r w:rsidRPr="00AA10F3">
              <w:rPr>
                <w:rFonts w:cs="Arial"/>
                <w:szCs w:val="24"/>
              </w:rPr>
              <w:t>Greater Manchester</w:t>
            </w:r>
          </w:p>
        </w:tc>
      </w:tr>
      <w:tr w:rsidR="008C194D" w:rsidRPr="0007237A" w14:paraId="6A49BF61" w14:textId="77777777" w:rsidTr="00880564">
        <w:tc>
          <w:tcPr>
            <w:tcW w:w="1951" w:type="dxa"/>
            <w:shd w:val="clear" w:color="auto" w:fill="CBE9D3"/>
          </w:tcPr>
          <w:p w14:paraId="77A9E33B" w14:textId="77777777" w:rsidR="008C194D" w:rsidRPr="00AA10F3" w:rsidRDefault="008C194D" w:rsidP="009B76D4">
            <w:pPr>
              <w:pStyle w:val="Style1"/>
              <w:spacing w:line="240" w:lineRule="auto"/>
              <w:jc w:val="both"/>
              <w:rPr>
                <w:rFonts w:cs="Arial"/>
                <w:noProof/>
                <w:szCs w:val="24"/>
              </w:rPr>
            </w:pPr>
            <w:r w:rsidRPr="00AA10F3">
              <w:rPr>
                <w:rFonts w:cs="Arial"/>
                <w:noProof/>
                <w:szCs w:val="24"/>
              </w:rPr>
              <w:t>GMCA</w:t>
            </w:r>
          </w:p>
        </w:tc>
        <w:tc>
          <w:tcPr>
            <w:tcW w:w="7335" w:type="dxa"/>
          </w:tcPr>
          <w:p w14:paraId="4B7F360F" w14:textId="77777777" w:rsidR="008C194D" w:rsidRPr="00AA10F3" w:rsidRDefault="008C194D" w:rsidP="009B76D4">
            <w:pPr>
              <w:pStyle w:val="Style1"/>
              <w:spacing w:line="240" w:lineRule="auto"/>
              <w:jc w:val="both"/>
              <w:rPr>
                <w:rFonts w:cs="Arial"/>
                <w:szCs w:val="24"/>
              </w:rPr>
            </w:pPr>
            <w:r w:rsidRPr="00AA10F3">
              <w:rPr>
                <w:rFonts w:cs="Arial"/>
                <w:szCs w:val="24"/>
              </w:rPr>
              <w:t>Greater Manchester Combined Authority</w:t>
            </w:r>
          </w:p>
        </w:tc>
      </w:tr>
    </w:tbl>
    <w:p w14:paraId="2A3FD597" w14:textId="77777777" w:rsidR="008C194D" w:rsidRDefault="008C194D" w:rsidP="009B76D4">
      <w:pPr>
        <w:pStyle w:val="Style1"/>
        <w:jc w:val="both"/>
        <w:rPr>
          <w:rFonts w:cs="Arial"/>
        </w:rPr>
        <w:sectPr w:rsidR="008C194D" w:rsidSect="00B150F5">
          <w:pgSz w:w="11906" w:h="16838" w:code="9"/>
          <w:pgMar w:top="1474" w:right="1418" w:bottom="1134" w:left="1418" w:header="964" w:footer="454" w:gutter="0"/>
          <w:cols w:space="708"/>
          <w:docGrid w:linePitch="360"/>
        </w:sectPr>
      </w:pPr>
    </w:p>
    <w:p w14:paraId="6DF1C42A" w14:textId="77777777" w:rsidR="008C194D" w:rsidRDefault="008C194D" w:rsidP="009B76D4">
      <w:pPr>
        <w:pStyle w:val="Heading1"/>
        <w:jc w:val="both"/>
      </w:pPr>
      <w:bookmarkStart w:id="274" w:name="_Toc445216711"/>
      <w:bookmarkStart w:id="275" w:name="_Toc456017394"/>
      <w:bookmarkStart w:id="276" w:name="_Toc532389502"/>
      <w:r>
        <w:lastRenderedPageBreak/>
        <w:t>References</w:t>
      </w:r>
      <w:bookmarkEnd w:id="274"/>
      <w:bookmarkEnd w:id="275"/>
      <w:bookmarkEnd w:id="276"/>
    </w:p>
    <w:p w14:paraId="6EFF75F1" w14:textId="77777777" w:rsidR="008C194D" w:rsidRPr="00AD0439" w:rsidRDefault="008C194D" w:rsidP="009B76D4">
      <w:pPr>
        <w:jc w:val="both"/>
        <w:rPr>
          <w:rFonts w:cs="Arial"/>
          <w:sz w:val="24"/>
          <w:lang w:val="fr-FR"/>
        </w:rPr>
      </w:pPr>
      <w:r w:rsidRPr="00AD0439">
        <w:rPr>
          <w:rFonts w:cs="Arial"/>
          <w:sz w:val="24"/>
        </w:rPr>
        <w:t xml:space="preserve">Abbot, J. 2008. </w:t>
      </w:r>
      <w:r w:rsidRPr="00AD0439">
        <w:rPr>
          <w:rFonts w:cs="Arial"/>
          <w:i/>
          <w:iCs/>
          <w:sz w:val="24"/>
        </w:rPr>
        <w:t>Technical Guidance: Screening assessment for biomass boilers</w:t>
      </w:r>
      <w:r w:rsidRPr="00AD0439">
        <w:rPr>
          <w:rFonts w:cs="Arial"/>
          <w:sz w:val="24"/>
        </w:rPr>
        <w:t xml:space="preserve"> [online], AEA Energy &amp; Environment. </w:t>
      </w:r>
      <w:r w:rsidRPr="00AD0439">
        <w:rPr>
          <w:rFonts w:cs="Arial"/>
          <w:sz w:val="24"/>
          <w:lang w:val="fr-FR"/>
        </w:rPr>
        <w:t>Avalable Internet:</w:t>
      </w:r>
    </w:p>
    <w:p w14:paraId="595C93F6" w14:textId="77777777" w:rsidR="008C194D" w:rsidRPr="00AD0439" w:rsidRDefault="008C194D" w:rsidP="009B76D4">
      <w:pPr>
        <w:jc w:val="both"/>
        <w:rPr>
          <w:rFonts w:cs="Arial"/>
          <w:sz w:val="24"/>
          <w:lang w:val="fr-FR"/>
        </w:rPr>
      </w:pPr>
      <w:r w:rsidRPr="003D15A8">
        <w:rPr>
          <w:rFonts w:cs="Arial"/>
          <w:sz w:val="24"/>
          <w:lang w:val="fr-FR"/>
        </w:rPr>
        <w:t>http://uk-air.defra.gov.uk/reports/cat18/0806261519_methods.pdf</w:t>
      </w:r>
    </w:p>
    <w:p w14:paraId="4FA5367B" w14:textId="77777777" w:rsidR="008C194D" w:rsidRPr="00AD0439" w:rsidRDefault="008C194D" w:rsidP="009B76D4">
      <w:pPr>
        <w:jc w:val="both"/>
        <w:rPr>
          <w:rFonts w:cs="Arial"/>
          <w:sz w:val="24"/>
          <w:lang w:val="fr-FR"/>
        </w:rPr>
      </w:pPr>
    </w:p>
    <w:p w14:paraId="1027FF07" w14:textId="77777777" w:rsidR="008C194D" w:rsidRPr="00AD0439" w:rsidRDefault="008C194D" w:rsidP="009B76D4">
      <w:pPr>
        <w:jc w:val="both"/>
        <w:rPr>
          <w:rFonts w:cs="Arial"/>
          <w:sz w:val="24"/>
        </w:rPr>
      </w:pPr>
      <w:r w:rsidRPr="00AD0439">
        <w:rPr>
          <w:rFonts w:cs="Arial"/>
          <w:sz w:val="24"/>
        </w:rPr>
        <w:t>Association of Greater Manchester Authorities</w:t>
      </w:r>
    </w:p>
    <w:p w14:paraId="696F6A0F" w14:textId="77777777" w:rsidR="008C194D" w:rsidRPr="00AD0439" w:rsidRDefault="00263CC9" w:rsidP="009B76D4">
      <w:pPr>
        <w:jc w:val="both"/>
        <w:rPr>
          <w:rFonts w:cs="Arial"/>
          <w:sz w:val="24"/>
        </w:rPr>
      </w:pPr>
      <w:hyperlink r:id="rId48" w:history="1">
        <w:r w:rsidR="008C194D" w:rsidRPr="006501E0">
          <w:rPr>
            <w:rStyle w:val="Hyperlink"/>
            <w:rFonts w:cs="Arial"/>
            <w:sz w:val="24"/>
          </w:rPr>
          <w:t>http://www.agma.gov.uk/</w:t>
        </w:r>
      </w:hyperlink>
    </w:p>
    <w:p w14:paraId="7244BC54" w14:textId="77777777" w:rsidR="008C194D" w:rsidRPr="00AD0439" w:rsidRDefault="008C194D" w:rsidP="009B76D4">
      <w:pPr>
        <w:jc w:val="both"/>
        <w:rPr>
          <w:rFonts w:cs="Arial"/>
          <w:sz w:val="24"/>
          <w:lang w:val="fr-FR"/>
        </w:rPr>
      </w:pPr>
    </w:p>
    <w:p w14:paraId="51F9DE85" w14:textId="77777777" w:rsidR="008C194D" w:rsidRPr="00AD0439" w:rsidRDefault="008C194D" w:rsidP="009B76D4">
      <w:pPr>
        <w:jc w:val="both"/>
        <w:rPr>
          <w:rFonts w:cs="Arial"/>
          <w:sz w:val="24"/>
        </w:rPr>
      </w:pPr>
      <w:r w:rsidRPr="00AD0439">
        <w:rPr>
          <w:rFonts w:cs="Arial"/>
          <w:sz w:val="24"/>
        </w:rPr>
        <w:t xml:space="preserve">Association of Greater Manchester Authorities (AGMA). 1997. </w:t>
      </w:r>
      <w:r w:rsidRPr="00AD0439">
        <w:rPr>
          <w:rFonts w:cs="Arial"/>
          <w:i/>
          <w:iCs/>
          <w:sz w:val="24"/>
        </w:rPr>
        <w:t>Greater Manchester Air Quality Management Strategy - 'Clearing the Air'</w:t>
      </w:r>
      <w:r w:rsidRPr="00AD0439">
        <w:rPr>
          <w:rFonts w:cs="Arial"/>
          <w:sz w:val="24"/>
        </w:rPr>
        <w:t xml:space="preserve">, AGMA. </w:t>
      </w:r>
    </w:p>
    <w:p w14:paraId="79DA85D4" w14:textId="77777777" w:rsidR="008C194D" w:rsidRPr="00AD0439" w:rsidRDefault="008C194D" w:rsidP="009B76D4">
      <w:pPr>
        <w:pStyle w:val="TableNormal0"/>
        <w:jc w:val="both"/>
        <w:rPr>
          <w:rFonts w:ascii="Arial" w:hAnsi="Arial" w:cs="Arial"/>
          <w:szCs w:val="24"/>
        </w:rPr>
      </w:pPr>
    </w:p>
    <w:p w14:paraId="4F4D1D56" w14:textId="77777777" w:rsidR="008C194D" w:rsidRPr="00AD0439" w:rsidRDefault="008C194D" w:rsidP="009B76D4">
      <w:pPr>
        <w:jc w:val="both"/>
        <w:rPr>
          <w:rFonts w:cs="Arial"/>
          <w:sz w:val="24"/>
          <w:lang w:val="fr-FR"/>
        </w:rPr>
      </w:pPr>
      <w:r w:rsidRPr="00AD0439">
        <w:rPr>
          <w:rFonts w:cs="Arial"/>
          <w:sz w:val="24"/>
        </w:rPr>
        <w:t xml:space="preserve">Association of Greater Manchester Authorities (AGMA). 2004. </w:t>
      </w:r>
      <w:r w:rsidRPr="00AD0439">
        <w:rPr>
          <w:rFonts w:cs="Arial"/>
          <w:i/>
          <w:iCs/>
          <w:sz w:val="24"/>
        </w:rPr>
        <w:t>The Greater Manchester Air Quality Action Plan</w:t>
      </w:r>
      <w:r w:rsidRPr="00AD0439">
        <w:rPr>
          <w:rFonts w:cs="Arial"/>
          <w:sz w:val="24"/>
        </w:rPr>
        <w:t xml:space="preserve"> (online), AGMA. </w:t>
      </w:r>
      <w:r w:rsidRPr="00AD0439">
        <w:rPr>
          <w:rFonts w:cs="Arial"/>
          <w:sz w:val="24"/>
          <w:lang w:val="fr-FR"/>
        </w:rPr>
        <w:t>Avalable Internet:</w:t>
      </w:r>
    </w:p>
    <w:p w14:paraId="5C6B47E1" w14:textId="77777777" w:rsidR="008C194D" w:rsidRPr="00AD0439" w:rsidRDefault="00263CC9" w:rsidP="009B76D4">
      <w:pPr>
        <w:jc w:val="both"/>
        <w:rPr>
          <w:rFonts w:cs="Arial"/>
          <w:sz w:val="24"/>
          <w:lang w:val="fr-FR"/>
        </w:rPr>
      </w:pPr>
      <w:hyperlink r:id="rId49" w:history="1">
        <w:r w:rsidR="008C194D" w:rsidRPr="006501E0">
          <w:rPr>
            <w:rStyle w:val="Hyperlink"/>
            <w:rFonts w:cs="Arial"/>
            <w:sz w:val="24"/>
            <w:lang w:val="fr-FR"/>
          </w:rPr>
          <w:t>http://www.manchester.gov.uk/download/downloads/id/14851/greater_manchester_air_quality_action_plan_-_2004</w:t>
        </w:r>
      </w:hyperlink>
    </w:p>
    <w:p w14:paraId="1AB16233" w14:textId="77777777" w:rsidR="008C194D" w:rsidRPr="00AD0439" w:rsidRDefault="008C194D" w:rsidP="009B76D4">
      <w:pPr>
        <w:jc w:val="both"/>
        <w:rPr>
          <w:rFonts w:cs="Arial"/>
          <w:sz w:val="24"/>
          <w:lang w:val="fr-FR"/>
        </w:rPr>
      </w:pPr>
    </w:p>
    <w:p w14:paraId="221101BD" w14:textId="77777777" w:rsidR="008C194D" w:rsidRPr="00AD0439" w:rsidRDefault="008C194D" w:rsidP="009B76D4">
      <w:pPr>
        <w:pStyle w:val="TableNormal0"/>
        <w:jc w:val="both"/>
        <w:rPr>
          <w:rFonts w:ascii="Arial" w:hAnsi="Arial" w:cs="Arial"/>
          <w:szCs w:val="24"/>
        </w:rPr>
      </w:pPr>
      <w:r w:rsidRPr="00AD0439">
        <w:rPr>
          <w:rFonts w:ascii="Arial" w:hAnsi="Arial" w:cs="Arial"/>
          <w:szCs w:val="24"/>
        </w:rPr>
        <w:t>Department for Environment, Food and Rural</w:t>
      </w:r>
      <w:r>
        <w:rPr>
          <w:rFonts w:ascii="Arial" w:hAnsi="Arial" w:cs="Arial"/>
          <w:szCs w:val="24"/>
        </w:rPr>
        <w:t xml:space="preserve"> Affairs (Defra). 2016</w:t>
      </w:r>
      <w:r w:rsidRPr="00AD0439">
        <w:rPr>
          <w:rFonts w:ascii="Arial" w:hAnsi="Arial" w:cs="Arial"/>
          <w:szCs w:val="24"/>
        </w:rPr>
        <w:t xml:space="preserve">. </w:t>
      </w:r>
      <w:r>
        <w:rPr>
          <w:rFonts w:ascii="Arial" w:hAnsi="Arial" w:cs="Arial"/>
          <w:i/>
          <w:iCs/>
          <w:szCs w:val="24"/>
        </w:rPr>
        <w:t>Technical Guidance LAQM.TG (16</w:t>
      </w:r>
      <w:r w:rsidRPr="00AD0439">
        <w:rPr>
          <w:rFonts w:ascii="Arial" w:hAnsi="Arial" w:cs="Arial"/>
          <w:i/>
          <w:iCs/>
          <w:szCs w:val="24"/>
        </w:rPr>
        <w:t xml:space="preserve">), </w:t>
      </w:r>
      <w:r w:rsidRPr="00AD0439">
        <w:rPr>
          <w:rFonts w:ascii="Arial" w:hAnsi="Arial" w:cs="Arial"/>
          <w:szCs w:val="24"/>
        </w:rPr>
        <w:t>Defra publications.</w:t>
      </w:r>
    </w:p>
    <w:p w14:paraId="017C86E1" w14:textId="77777777" w:rsidR="008C194D" w:rsidRDefault="00263CC9" w:rsidP="009B76D4">
      <w:pPr>
        <w:pStyle w:val="TableNormal0"/>
        <w:jc w:val="both"/>
        <w:rPr>
          <w:rFonts w:ascii="Arial" w:hAnsi="Arial" w:cs="Arial"/>
          <w:szCs w:val="24"/>
        </w:rPr>
      </w:pPr>
      <w:hyperlink r:id="rId50" w:history="1">
        <w:r w:rsidR="008C194D" w:rsidRPr="006501E0">
          <w:rPr>
            <w:rStyle w:val="Hyperlink"/>
            <w:rFonts w:ascii="Arial" w:hAnsi="Arial" w:cs="Arial"/>
            <w:szCs w:val="24"/>
          </w:rPr>
          <w:t>http://laqm.defra.gov.uk/technical-guidance/</w:t>
        </w:r>
      </w:hyperlink>
    </w:p>
    <w:p w14:paraId="214F29B3" w14:textId="77777777" w:rsidR="008C194D" w:rsidRPr="00AD0439" w:rsidRDefault="008C194D" w:rsidP="009B76D4">
      <w:pPr>
        <w:pStyle w:val="TableNormal0"/>
        <w:jc w:val="both"/>
        <w:rPr>
          <w:rFonts w:ascii="Arial" w:hAnsi="Arial" w:cs="Arial"/>
          <w:szCs w:val="24"/>
        </w:rPr>
      </w:pPr>
    </w:p>
    <w:p w14:paraId="74FF8833" w14:textId="77777777" w:rsidR="008C194D" w:rsidRPr="00AD0439" w:rsidRDefault="008C194D" w:rsidP="009B76D4">
      <w:pPr>
        <w:jc w:val="both"/>
        <w:rPr>
          <w:rFonts w:cs="Arial"/>
          <w:sz w:val="24"/>
        </w:rPr>
      </w:pPr>
      <w:r w:rsidRPr="00AD0439">
        <w:rPr>
          <w:rFonts w:cs="Arial"/>
          <w:sz w:val="24"/>
        </w:rPr>
        <w:t xml:space="preserve">Department for Environment, Food and Rural Affairs (Defra). 2010. </w:t>
      </w:r>
      <w:r w:rsidRPr="00AD0439">
        <w:rPr>
          <w:rFonts w:cs="Arial"/>
          <w:i/>
          <w:iCs/>
          <w:sz w:val="24"/>
        </w:rPr>
        <w:t>FAQ - How can I identify areas in my district where burning of solid fuels such as coal, smokeless fuel or wood (i.e. biomass) might be leading to exceedances of the 2004 daily mean PM</w:t>
      </w:r>
      <w:r w:rsidRPr="00AD0439">
        <w:rPr>
          <w:rFonts w:cs="Arial"/>
          <w:i/>
          <w:iCs/>
          <w:sz w:val="24"/>
          <w:vertAlign w:val="subscript"/>
        </w:rPr>
        <w:t>10</w:t>
      </w:r>
      <w:r w:rsidRPr="00AD0439">
        <w:rPr>
          <w:rFonts w:cs="Arial"/>
          <w:i/>
          <w:iCs/>
          <w:sz w:val="24"/>
        </w:rPr>
        <w:t xml:space="preserve"> air quality objective (and the 2010 annual mean objective in Scotland)?</w:t>
      </w:r>
      <w:r w:rsidRPr="00AD0439">
        <w:rPr>
          <w:rFonts w:cs="Arial"/>
          <w:sz w:val="24"/>
        </w:rPr>
        <w:t xml:space="preserve"> [</w:t>
      </w:r>
      <w:r w:rsidR="004C236A" w:rsidRPr="00AD0439">
        <w:rPr>
          <w:rFonts w:cs="Arial"/>
          <w:sz w:val="24"/>
        </w:rPr>
        <w:t>Online</w:t>
      </w:r>
      <w:r w:rsidRPr="00AD0439">
        <w:rPr>
          <w:rFonts w:cs="Arial"/>
          <w:sz w:val="24"/>
        </w:rPr>
        <w:t xml:space="preserve">], DEFRA. Available Internet: </w:t>
      </w:r>
      <w:hyperlink r:id="rId51" w:history="1">
        <w:r w:rsidRPr="006501E0">
          <w:rPr>
            <w:rStyle w:val="Hyperlink"/>
            <w:rFonts w:cs="Arial"/>
            <w:sz w:val="24"/>
          </w:rPr>
          <w:t>http://laqm.defra.gov.uk/laqm-faqs/faq36.html</w:t>
        </w:r>
      </w:hyperlink>
    </w:p>
    <w:p w14:paraId="0A18FF82" w14:textId="77777777" w:rsidR="008C194D" w:rsidRPr="00AD0439" w:rsidRDefault="008C194D" w:rsidP="009B76D4">
      <w:pPr>
        <w:pStyle w:val="TableNormal0"/>
        <w:jc w:val="both"/>
        <w:rPr>
          <w:rFonts w:ascii="Arial" w:hAnsi="Arial" w:cs="Arial"/>
          <w:szCs w:val="24"/>
        </w:rPr>
      </w:pPr>
    </w:p>
    <w:p w14:paraId="7C0EDA8A" w14:textId="77777777" w:rsidR="008C194D" w:rsidRPr="00AD0439" w:rsidRDefault="008C194D" w:rsidP="009B76D4">
      <w:pPr>
        <w:pStyle w:val="TableNormal0"/>
        <w:jc w:val="both"/>
        <w:rPr>
          <w:rFonts w:ascii="Arial" w:hAnsi="Arial" w:cs="Arial"/>
          <w:szCs w:val="24"/>
          <w:lang w:val="fr-FR"/>
        </w:rPr>
      </w:pPr>
      <w:r w:rsidRPr="00AD0439">
        <w:rPr>
          <w:rFonts w:ascii="Arial" w:hAnsi="Arial" w:cs="Arial"/>
          <w:szCs w:val="24"/>
        </w:rPr>
        <w:t xml:space="preserve">Department for Environment, Food and Rural Affairs (Defra). 2011. </w:t>
      </w:r>
      <w:r w:rsidRPr="00AD0439">
        <w:rPr>
          <w:rFonts w:ascii="Arial" w:hAnsi="Arial" w:cs="Arial"/>
          <w:i/>
          <w:iCs/>
          <w:szCs w:val="24"/>
        </w:rPr>
        <w:t>QA QC Framework</w:t>
      </w:r>
      <w:r w:rsidRPr="00AD0439">
        <w:rPr>
          <w:rFonts w:ascii="Arial" w:hAnsi="Arial" w:cs="Arial"/>
          <w:szCs w:val="24"/>
        </w:rPr>
        <w:t xml:space="preserve"> (online), Defra. </w:t>
      </w:r>
      <w:proofErr w:type="spellStart"/>
      <w:r w:rsidRPr="00AD0439">
        <w:rPr>
          <w:rFonts w:ascii="Arial" w:hAnsi="Arial" w:cs="Arial"/>
          <w:szCs w:val="24"/>
          <w:lang w:val="fr-FR"/>
        </w:rPr>
        <w:t>Available</w:t>
      </w:r>
      <w:proofErr w:type="spellEnd"/>
      <w:r w:rsidRPr="00AD0439">
        <w:rPr>
          <w:rFonts w:ascii="Arial" w:hAnsi="Arial" w:cs="Arial"/>
          <w:szCs w:val="24"/>
          <w:lang w:val="fr-FR"/>
        </w:rPr>
        <w:t xml:space="preserve"> Internet:</w:t>
      </w:r>
    </w:p>
    <w:p w14:paraId="60E2E8CD" w14:textId="77777777" w:rsidR="008C194D" w:rsidRPr="00AD0439" w:rsidRDefault="00263CC9" w:rsidP="009B76D4">
      <w:pPr>
        <w:pStyle w:val="TableNormal0"/>
        <w:jc w:val="both"/>
        <w:rPr>
          <w:rFonts w:ascii="Arial" w:hAnsi="Arial" w:cs="Arial"/>
          <w:szCs w:val="24"/>
          <w:lang w:val="fr-FR"/>
        </w:rPr>
      </w:pPr>
      <w:hyperlink r:id="rId52" w:history="1">
        <w:r w:rsidR="008C194D" w:rsidRPr="006501E0">
          <w:rPr>
            <w:rStyle w:val="Hyperlink"/>
            <w:rFonts w:ascii="Arial" w:hAnsi="Arial" w:cs="Arial"/>
            <w:szCs w:val="24"/>
            <w:lang w:val="fr-FR"/>
          </w:rPr>
          <w:t>http://laqm.defra.gov.uk/diffusion-tubes/qa-qc-framework.html</w:t>
        </w:r>
      </w:hyperlink>
    </w:p>
    <w:p w14:paraId="7C09E64C" w14:textId="77777777" w:rsidR="008C194D" w:rsidRPr="00AD0439" w:rsidRDefault="008C194D" w:rsidP="009B76D4">
      <w:pPr>
        <w:jc w:val="both"/>
        <w:rPr>
          <w:rFonts w:cs="Arial"/>
          <w:sz w:val="24"/>
          <w:lang w:val="fr-FR"/>
        </w:rPr>
      </w:pPr>
    </w:p>
    <w:p w14:paraId="22D4EC0B" w14:textId="77777777" w:rsidR="008C194D" w:rsidRPr="00AD0439" w:rsidRDefault="008C194D" w:rsidP="009B76D4">
      <w:pPr>
        <w:jc w:val="both"/>
        <w:rPr>
          <w:rFonts w:cs="Arial"/>
          <w:sz w:val="24"/>
          <w:lang w:val="fr-FR"/>
        </w:rPr>
      </w:pPr>
      <w:r w:rsidRPr="00AD0439">
        <w:rPr>
          <w:rFonts w:cs="Arial"/>
          <w:sz w:val="24"/>
        </w:rPr>
        <w:t xml:space="preserve">Department for Environment, Food and Rural Affairs (Defra). 2012. </w:t>
      </w:r>
      <w:r w:rsidRPr="00AD0439">
        <w:rPr>
          <w:rFonts w:cs="Arial"/>
          <w:i/>
          <w:sz w:val="24"/>
        </w:rPr>
        <w:t>National bias adjustment factors</w:t>
      </w:r>
      <w:r w:rsidRPr="00AD0439">
        <w:rPr>
          <w:rFonts w:cs="Arial"/>
          <w:sz w:val="24"/>
        </w:rPr>
        <w:t xml:space="preserve"> (online), Defra. </w:t>
      </w:r>
      <w:proofErr w:type="spellStart"/>
      <w:r w:rsidRPr="00AD0439">
        <w:rPr>
          <w:rFonts w:cs="Arial"/>
          <w:sz w:val="24"/>
          <w:lang w:val="fr-FR"/>
        </w:rPr>
        <w:t>Available</w:t>
      </w:r>
      <w:proofErr w:type="spellEnd"/>
      <w:r w:rsidRPr="00AD0439">
        <w:rPr>
          <w:rFonts w:cs="Arial"/>
          <w:sz w:val="24"/>
          <w:lang w:val="fr-FR"/>
        </w:rPr>
        <w:t xml:space="preserve"> Internet:</w:t>
      </w:r>
    </w:p>
    <w:p w14:paraId="5D703457" w14:textId="77777777" w:rsidR="008C194D" w:rsidRPr="00AD0439" w:rsidRDefault="00263CC9" w:rsidP="009B76D4">
      <w:pPr>
        <w:jc w:val="both"/>
        <w:rPr>
          <w:rFonts w:cs="Arial"/>
          <w:sz w:val="24"/>
          <w:lang w:val="fr-FR"/>
        </w:rPr>
      </w:pPr>
      <w:hyperlink r:id="rId53" w:history="1">
        <w:r w:rsidR="008C194D" w:rsidRPr="006501E0">
          <w:rPr>
            <w:rStyle w:val="Hyperlink"/>
            <w:rFonts w:cs="Arial"/>
            <w:sz w:val="24"/>
            <w:lang w:val="fr-FR"/>
          </w:rPr>
          <w:t>http://laqm.defra.gov.uk/bias-adjustment-factors/national-bias.html</w:t>
        </w:r>
      </w:hyperlink>
    </w:p>
    <w:p w14:paraId="3494DF59" w14:textId="77777777" w:rsidR="008C194D" w:rsidRPr="00AD0439" w:rsidRDefault="008C194D" w:rsidP="009B76D4">
      <w:pPr>
        <w:jc w:val="both"/>
        <w:rPr>
          <w:rFonts w:cs="Arial"/>
          <w:sz w:val="24"/>
          <w:lang w:val="fr-FR"/>
        </w:rPr>
      </w:pPr>
    </w:p>
    <w:p w14:paraId="4E4928D5" w14:textId="77777777" w:rsidR="008C194D" w:rsidRPr="00AD0439" w:rsidRDefault="008C194D" w:rsidP="009B76D4">
      <w:pPr>
        <w:jc w:val="both"/>
        <w:rPr>
          <w:rFonts w:cs="Arial"/>
          <w:sz w:val="24"/>
          <w:lang w:val="fr-FR"/>
        </w:rPr>
      </w:pPr>
      <w:r w:rsidRPr="00AD0439">
        <w:rPr>
          <w:rFonts w:cs="Arial"/>
          <w:sz w:val="24"/>
        </w:rPr>
        <w:t xml:space="preserve">Department for Environment, Food and Rural Affairs (Defra). 2012. </w:t>
      </w:r>
      <w:r w:rsidRPr="00AD0439">
        <w:rPr>
          <w:rFonts w:cs="Arial"/>
          <w:i/>
          <w:sz w:val="24"/>
        </w:rPr>
        <w:t xml:space="preserve">Defra National Statistics Release: Air quality statistics in the UK, 1987 to 2011 – Final </w:t>
      </w:r>
      <w:r w:rsidRPr="00AD0439">
        <w:rPr>
          <w:rFonts w:cs="Arial"/>
          <w:sz w:val="24"/>
        </w:rPr>
        <w:t xml:space="preserve">(online), Defra. </w:t>
      </w:r>
      <w:proofErr w:type="spellStart"/>
      <w:r w:rsidRPr="00AD0439">
        <w:rPr>
          <w:rFonts w:cs="Arial"/>
          <w:sz w:val="24"/>
          <w:lang w:val="fr-FR"/>
        </w:rPr>
        <w:t>Available</w:t>
      </w:r>
      <w:proofErr w:type="spellEnd"/>
      <w:r w:rsidRPr="00AD0439">
        <w:rPr>
          <w:rFonts w:cs="Arial"/>
          <w:sz w:val="24"/>
          <w:lang w:val="fr-FR"/>
        </w:rPr>
        <w:t xml:space="preserve"> Internet: </w:t>
      </w:r>
      <w:hyperlink r:id="rId54" w:history="1">
        <w:r w:rsidRPr="006501E0">
          <w:rPr>
            <w:rStyle w:val="Hyperlink"/>
            <w:rFonts w:cs="Arial"/>
            <w:sz w:val="24"/>
            <w:lang w:val="fr-FR"/>
          </w:rPr>
          <w:t>http://www.defra.gov.uk/statistics/files/Air-Qual-Statistics-final-release-2011.pdf</w:t>
        </w:r>
      </w:hyperlink>
    </w:p>
    <w:p w14:paraId="67B04280" w14:textId="77777777" w:rsidR="008C194D" w:rsidRPr="00AD0439" w:rsidRDefault="008C194D" w:rsidP="009B76D4">
      <w:pPr>
        <w:jc w:val="both"/>
        <w:rPr>
          <w:rFonts w:cs="Arial"/>
          <w:sz w:val="24"/>
          <w:lang w:val="fr-FR"/>
        </w:rPr>
      </w:pPr>
    </w:p>
    <w:p w14:paraId="6FF42182" w14:textId="77777777" w:rsidR="008C194D" w:rsidRPr="00AD0439" w:rsidRDefault="008C194D" w:rsidP="009B76D4">
      <w:pPr>
        <w:autoSpaceDE w:val="0"/>
        <w:autoSpaceDN w:val="0"/>
        <w:adjustRightInd w:val="0"/>
        <w:jc w:val="both"/>
        <w:rPr>
          <w:rFonts w:cs="Arial"/>
          <w:sz w:val="24"/>
        </w:rPr>
      </w:pPr>
      <w:r w:rsidRPr="00AD0439">
        <w:rPr>
          <w:rFonts w:cs="Arial"/>
          <w:sz w:val="24"/>
        </w:rPr>
        <w:t xml:space="preserve">Emissions Inventory for Greater Manchester (EMIGMA) Reports page hosted by Transport for Greater Manchester (TfGM) formerly Greater Manchester Transportation Unit </w:t>
      </w:r>
    </w:p>
    <w:p w14:paraId="03B65F7B" w14:textId="77777777" w:rsidR="008C194D" w:rsidRPr="00AD0439" w:rsidRDefault="00263CC9" w:rsidP="009B76D4">
      <w:pPr>
        <w:jc w:val="both"/>
        <w:rPr>
          <w:rFonts w:cs="Arial"/>
          <w:sz w:val="24"/>
        </w:rPr>
      </w:pPr>
      <w:hyperlink r:id="rId55" w:history="1">
        <w:r w:rsidR="008C194D" w:rsidRPr="006501E0">
          <w:rPr>
            <w:rStyle w:val="Hyperlink"/>
            <w:rFonts w:cs="Arial"/>
            <w:sz w:val="24"/>
          </w:rPr>
          <w:t>http://www.gmtu.gov.uk/reports/emigma.htm</w:t>
        </w:r>
      </w:hyperlink>
    </w:p>
    <w:p w14:paraId="0679B0DA" w14:textId="77777777" w:rsidR="008C194D" w:rsidRPr="00AD0439" w:rsidRDefault="008C194D" w:rsidP="009B76D4">
      <w:pPr>
        <w:autoSpaceDE w:val="0"/>
        <w:autoSpaceDN w:val="0"/>
        <w:adjustRightInd w:val="0"/>
        <w:jc w:val="both"/>
        <w:rPr>
          <w:rFonts w:cs="Arial"/>
          <w:sz w:val="24"/>
        </w:rPr>
      </w:pPr>
    </w:p>
    <w:p w14:paraId="05825365" w14:textId="77777777" w:rsidR="008C194D" w:rsidRPr="00AD0439" w:rsidRDefault="008C194D" w:rsidP="009B76D4">
      <w:pPr>
        <w:autoSpaceDE w:val="0"/>
        <w:autoSpaceDN w:val="0"/>
        <w:adjustRightInd w:val="0"/>
        <w:jc w:val="both"/>
        <w:rPr>
          <w:rFonts w:cs="Arial"/>
          <w:sz w:val="24"/>
        </w:rPr>
      </w:pPr>
      <w:r w:rsidRPr="00AD0439">
        <w:rPr>
          <w:rFonts w:cs="Arial"/>
          <w:sz w:val="24"/>
        </w:rPr>
        <w:t xml:space="preserve">2007 Update published Feb 12 </w:t>
      </w:r>
    </w:p>
    <w:p w14:paraId="73C60601" w14:textId="77777777" w:rsidR="008C194D" w:rsidRPr="00AD0439" w:rsidRDefault="00263CC9" w:rsidP="009B76D4">
      <w:pPr>
        <w:autoSpaceDE w:val="0"/>
        <w:autoSpaceDN w:val="0"/>
        <w:adjustRightInd w:val="0"/>
        <w:jc w:val="both"/>
        <w:rPr>
          <w:rFonts w:cs="Arial"/>
          <w:sz w:val="24"/>
        </w:rPr>
      </w:pPr>
      <w:hyperlink r:id="rId56" w:history="1">
        <w:r w:rsidR="008C194D" w:rsidRPr="006501E0">
          <w:rPr>
            <w:rStyle w:val="Hyperlink"/>
            <w:rFonts w:cs="Arial"/>
            <w:sz w:val="24"/>
          </w:rPr>
          <w:t>http://www.gmtu.gov.uk/reports/emigma/HFASReport1679v1.0.pdf</w:t>
        </w:r>
      </w:hyperlink>
    </w:p>
    <w:p w14:paraId="0EE15D09" w14:textId="77777777" w:rsidR="008C194D" w:rsidRPr="00AD0439" w:rsidRDefault="008C194D" w:rsidP="009B76D4">
      <w:pPr>
        <w:autoSpaceDE w:val="0"/>
        <w:autoSpaceDN w:val="0"/>
        <w:adjustRightInd w:val="0"/>
        <w:jc w:val="both"/>
        <w:rPr>
          <w:rFonts w:cs="Arial"/>
          <w:sz w:val="24"/>
        </w:rPr>
      </w:pPr>
    </w:p>
    <w:p w14:paraId="76BAE1BB" w14:textId="77777777" w:rsidR="00613CFA" w:rsidRDefault="00613CFA" w:rsidP="009B76D4">
      <w:pPr>
        <w:autoSpaceDE w:val="0"/>
        <w:autoSpaceDN w:val="0"/>
        <w:adjustRightInd w:val="0"/>
        <w:jc w:val="both"/>
        <w:rPr>
          <w:rFonts w:cs="Arial"/>
          <w:sz w:val="24"/>
        </w:rPr>
      </w:pPr>
    </w:p>
    <w:p w14:paraId="7A72BD5D" w14:textId="77777777" w:rsidR="00613CFA" w:rsidRDefault="00613CFA" w:rsidP="009B76D4">
      <w:pPr>
        <w:autoSpaceDE w:val="0"/>
        <w:autoSpaceDN w:val="0"/>
        <w:adjustRightInd w:val="0"/>
        <w:jc w:val="both"/>
        <w:rPr>
          <w:rFonts w:cs="Arial"/>
          <w:sz w:val="24"/>
        </w:rPr>
      </w:pPr>
    </w:p>
    <w:p w14:paraId="1ED7917F" w14:textId="77777777" w:rsidR="00613CFA" w:rsidRDefault="00613CFA" w:rsidP="009B76D4">
      <w:pPr>
        <w:autoSpaceDE w:val="0"/>
        <w:autoSpaceDN w:val="0"/>
        <w:adjustRightInd w:val="0"/>
        <w:jc w:val="both"/>
        <w:rPr>
          <w:rFonts w:cs="Arial"/>
          <w:sz w:val="24"/>
        </w:rPr>
      </w:pPr>
    </w:p>
    <w:p w14:paraId="4EF58097" w14:textId="77777777" w:rsidR="008C194D" w:rsidRPr="00AD0439" w:rsidRDefault="008C194D" w:rsidP="009B76D4">
      <w:pPr>
        <w:autoSpaceDE w:val="0"/>
        <w:autoSpaceDN w:val="0"/>
        <w:adjustRightInd w:val="0"/>
        <w:jc w:val="both"/>
        <w:rPr>
          <w:rFonts w:cs="Arial"/>
          <w:sz w:val="24"/>
        </w:rPr>
      </w:pPr>
      <w:r w:rsidRPr="00AD0439">
        <w:rPr>
          <w:rFonts w:cs="Arial"/>
          <w:sz w:val="24"/>
        </w:rPr>
        <w:lastRenderedPageBreak/>
        <w:t>2008 Update published March 2013</w:t>
      </w:r>
    </w:p>
    <w:p w14:paraId="3B52F753" w14:textId="77777777" w:rsidR="008C194D" w:rsidRPr="00AD0439" w:rsidRDefault="00263CC9" w:rsidP="009B76D4">
      <w:pPr>
        <w:autoSpaceDE w:val="0"/>
        <w:autoSpaceDN w:val="0"/>
        <w:adjustRightInd w:val="0"/>
        <w:jc w:val="both"/>
        <w:rPr>
          <w:rFonts w:cs="Arial"/>
          <w:sz w:val="24"/>
        </w:rPr>
      </w:pPr>
      <w:hyperlink r:id="rId57" w:history="1">
        <w:r w:rsidR="008C194D" w:rsidRPr="006501E0">
          <w:rPr>
            <w:rStyle w:val="Hyperlink"/>
            <w:rFonts w:cs="Arial"/>
            <w:sz w:val="24"/>
          </w:rPr>
          <w:t>http://www.gmtu.gov.uk/reports/emigma/HFASReport1692v1.0.pdf</w:t>
        </w:r>
      </w:hyperlink>
    </w:p>
    <w:p w14:paraId="78E6F627" w14:textId="77777777" w:rsidR="008C194D" w:rsidRPr="00AD0439" w:rsidRDefault="008C194D" w:rsidP="009B76D4">
      <w:pPr>
        <w:autoSpaceDE w:val="0"/>
        <w:autoSpaceDN w:val="0"/>
        <w:adjustRightInd w:val="0"/>
        <w:jc w:val="both"/>
        <w:rPr>
          <w:rFonts w:cs="Arial"/>
          <w:sz w:val="24"/>
        </w:rPr>
      </w:pPr>
      <w:r w:rsidRPr="00AD0439">
        <w:rPr>
          <w:rFonts w:cs="Arial"/>
          <w:sz w:val="24"/>
        </w:rPr>
        <w:t>2010 Update published May 2014</w:t>
      </w:r>
    </w:p>
    <w:p w14:paraId="4F7E2F8D" w14:textId="77777777" w:rsidR="008C194D" w:rsidRPr="00AD0439" w:rsidRDefault="00263CC9" w:rsidP="009B76D4">
      <w:pPr>
        <w:jc w:val="both"/>
        <w:rPr>
          <w:rFonts w:cs="Arial"/>
          <w:sz w:val="24"/>
          <w:lang w:val="fr-FR"/>
        </w:rPr>
      </w:pPr>
      <w:hyperlink r:id="rId58" w:history="1">
        <w:r w:rsidR="008C194D" w:rsidRPr="006501E0">
          <w:rPr>
            <w:rStyle w:val="Hyperlink"/>
            <w:rFonts w:cs="Arial"/>
            <w:sz w:val="24"/>
            <w:lang w:val="fr-FR"/>
          </w:rPr>
          <w:t>http://www.gmtu.gov.uk/reports/emigma/HFASReport1750v1.0.pdf</w:t>
        </w:r>
      </w:hyperlink>
    </w:p>
    <w:p w14:paraId="36F317F4" w14:textId="77777777" w:rsidR="008C194D" w:rsidRPr="00AD0439" w:rsidRDefault="008C194D" w:rsidP="009B76D4">
      <w:pPr>
        <w:jc w:val="both"/>
        <w:rPr>
          <w:rFonts w:cs="Arial"/>
          <w:sz w:val="24"/>
          <w:lang w:val="fr-FR"/>
        </w:rPr>
      </w:pPr>
    </w:p>
    <w:p w14:paraId="26EABC6A" w14:textId="77777777" w:rsidR="008C194D" w:rsidRPr="00AD0439" w:rsidRDefault="008C194D" w:rsidP="009B76D4">
      <w:pPr>
        <w:jc w:val="both"/>
        <w:rPr>
          <w:rFonts w:cs="Arial"/>
          <w:sz w:val="24"/>
        </w:rPr>
      </w:pPr>
      <w:r w:rsidRPr="00AD0439">
        <w:rPr>
          <w:rFonts w:cs="Arial"/>
          <w:sz w:val="24"/>
        </w:rPr>
        <w:t>Greater Manchester Air Quality Action Plan (2004)</w:t>
      </w:r>
    </w:p>
    <w:p w14:paraId="164B0102" w14:textId="77777777" w:rsidR="008C194D" w:rsidRPr="00AD0439" w:rsidRDefault="00263CC9" w:rsidP="009B76D4">
      <w:pPr>
        <w:jc w:val="both"/>
        <w:rPr>
          <w:rFonts w:cs="Arial"/>
          <w:sz w:val="24"/>
          <w:lang w:val="fr-FR"/>
        </w:rPr>
      </w:pPr>
      <w:hyperlink r:id="rId59" w:history="1">
        <w:r w:rsidR="008C194D" w:rsidRPr="006501E0">
          <w:rPr>
            <w:rStyle w:val="Hyperlink"/>
            <w:rFonts w:cs="Arial"/>
            <w:sz w:val="24"/>
            <w:lang w:val="fr-FR"/>
          </w:rPr>
          <w:t>http://www.manchester.gov.uk/download/downloads/id/14851/greater_manchester_air_quality_action_plan_-_2004</w:t>
        </w:r>
      </w:hyperlink>
    </w:p>
    <w:p w14:paraId="56725CAD" w14:textId="77777777" w:rsidR="008C194D" w:rsidRPr="00AD0439" w:rsidRDefault="008C194D" w:rsidP="009B76D4">
      <w:pPr>
        <w:jc w:val="both"/>
        <w:rPr>
          <w:rFonts w:cs="Arial"/>
          <w:sz w:val="24"/>
          <w:lang w:val="fr-FR"/>
        </w:rPr>
      </w:pPr>
    </w:p>
    <w:p w14:paraId="7C5A4677" w14:textId="77777777" w:rsidR="008C194D" w:rsidRPr="00AD0439" w:rsidRDefault="008C194D" w:rsidP="009B76D4">
      <w:pPr>
        <w:jc w:val="both"/>
        <w:rPr>
          <w:rFonts w:cs="Arial"/>
          <w:sz w:val="24"/>
        </w:rPr>
      </w:pPr>
      <w:r w:rsidRPr="00AD0439">
        <w:rPr>
          <w:rFonts w:cs="Arial"/>
          <w:sz w:val="24"/>
        </w:rPr>
        <w:t xml:space="preserve">Greater Manchester Combined Authority and Transport for Greater Manchester. 2011. </w:t>
      </w:r>
      <w:r w:rsidRPr="00AD0439">
        <w:rPr>
          <w:rFonts w:cs="Arial"/>
          <w:i/>
          <w:iCs/>
          <w:sz w:val="24"/>
        </w:rPr>
        <w:t>Greater Manchester’s third Local Transport Plan 2011/12 – 2015/16</w:t>
      </w:r>
      <w:r w:rsidRPr="00AD0439">
        <w:rPr>
          <w:rFonts w:cs="Arial"/>
          <w:sz w:val="24"/>
        </w:rPr>
        <w:t xml:space="preserve"> (online), Transport for Greater Manchester. Available Internet:</w:t>
      </w:r>
    </w:p>
    <w:p w14:paraId="2E4E3978" w14:textId="77777777" w:rsidR="008C194D" w:rsidRPr="00AD0439" w:rsidRDefault="00263CC9" w:rsidP="009B76D4">
      <w:pPr>
        <w:jc w:val="both"/>
        <w:rPr>
          <w:rFonts w:cs="Arial"/>
          <w:sz w:val="24"/>
        </w:rPr>
      </w:pPr>
      <w:hyperlink r:id="rId60" w:history="1">
        <w:r w:rsidR="008C194D" w:rsidRPr="006501E0">
          <w:rPr>
            <w:rStyle w:val="Hyperlink"/>
            <w:rFonts w:cs="Arial"/>
            <w:sz w:val="24"/>
          </w:rPr>
          <w:t>http://www.tfgm.com/ltp3/</w:t>
        </w:r>
      </w:hyperlink>
    </w:p>
    <w:p w14:paraId="09FF7C5A" w14:textId="77777777" w:rsidR="008C194D" w:rsidRPr="00AD0439" w:rsidRDefault="008C194D" w:rsidP="009B76D4">
      <w:pPr>
        <w:autoSpaceDE w:val="0"/>
        <w:autoSpaceDN w:val="0"/>
        <w:adjustRightInd w:val="0"/>
        <w:jc w:val="both"/>
        <w:rPr>
          <w:rFonts w:cs="Arial"/>
          <w:sz w:val="24"/>
        </w:rPr>
      </w:pPr>
    </w:p>
    <w:p w14:paraId="29522E50" w14:textId="77777777" w:rsidR="008C194D" w:rsidRPr="00AD0439" w:rsidRDefault="008C194D" w:rsidP="009B76D4">
      <w:pPr>
        <w:jc w:val="both"/>
        <w:rPr>
          <w:rFonts w:cs="Arial"/>
          <w:sz w:val="24"/>
        </w:rPr>
      </w:pPr>
      <w:r w:rsidRPr="00AD0439">
        <w:rPr>
          <w:rFonts w:cs="Arial"/>
          <w:sz w:val="24"/>
        </w:rPr>
        <w:t>Local Transport Plan (LTP)</w:t>
      </w:r>
    </w:p>
    <w:p w14:paraId="50C76D95" w14:textId="77777777" w:rsidR="008C194D" w:rsidRPr="00AD0439" w:rsidRDefault="00263CC9" w:rsidP="009B76D4">
      <w:pPr>
        <w:jc w:val="both"/>
        <w:rPr>
          <w:rFonts w:cs="Arial"/>
          <w:sz w:val="24"/>
        </w:rPr>
      </w:pPr>
      <w:hyperlink r:id="rId61" w:history="1">
        <w:r w:rsidR="008C194D" w:rsidRPr="006501E0">
          <w:rPr>
            <w:rStyle w:val="Hyperlink"/>
            <w:rFonts w:cs="Arial"/>
            <w:sz w:val="24"/>
          </w:rPr>
          <w:t>http://www.tfgm.com/ltp3/Pages/Local-Transport-Plan.aspx</w:t>
        </w:r>
      </w:hyperlink>
    </w:p>
    <w:p w14:paraId="0DC3C1A7" w14:textId="77777777" w:rsidR="008C194D" w:rsidRPr="00AD0439" w:rsidRDefault="008C194D" w:rsidP="009B76D4">
      <w:pPr>
        <w:jc w:val="both"/>
        <w:rPr>
          <w:rFonts w:cs="Arial"/>
          <w:sz w:val="24"/>
        </w:rPr>
      </w:pPr>
    </w:p>
    <w:p w14:paraId="29E8D2F3" w14:textId="77777777" w:rsidR="008C194D" w:rsidRPr="00AD0439" w:rsidRDefault="008C194D" w:rsidP="009B76D4">
      <w:pPr>
        <w:jc w:val="both"/>
        <w:rPr>
          <w:rFonts w:cs="Arial"/>
          <w:sz w:val="24"/>
        </w:rPr>
      </w:pPr>
      <w:r w:rsidRPr="00AD0439">
        <w:rPr>
          <w:rFonts w:cs="Arial"/>
          <w:sz w:val="24"/>
        </w:rPr>
        <w:t xml:space="preserve">Local_ transport_Plan_Core_Strategy.pdf </w:t>
      </w:r>
    </w:p>
    <w:p w14:paraId="63F17F5B" w14:textId="77777777" w:rsidR="008C194D" w:rsidRPr="00AD0439" w:rsidRDefault="00263CC9" w:rsidP="009B76D4">
      <w:pPr>
        <w:jc w:val="both"/>
        <w:rPr>
          <w:rFonts w:cs="Arial"/>
          <w:sz w:val="24"/>
        </w:rPr>
      </w:pPr>
      <w:hyperlink r:id="rId62" w:history="1">
        <w:r w:rsidR="008C194D" w:rsidRPr="006501E0">
          <w:rPr>
            <w:rStyle w:val="Hyperlink"/>
            <w:rFonts w:cs="Arial"/>
            <w:sz w:val="24"/>
          </w:rPr>
          <w:t>http://www.tfgm.com/ltp3/documents/Greater_Manchester_Local_ Local transport_Plan_Core_Strategy.pdf</w:t>
        </w:r>
      </w:hyperlink>
    </w:p>
    <w:p w14:paraId="42AFA00C" w14:textId="77777777" w:rsidR="008C194D" w:rsidRPr="00AD0439" w:rsidRDefault="008C194D" w:rsidP="009B76D4">
      <w:pPr>
        <w:jc w:val="both"/>
        <w:rPr>
          <w:rFonts w:cs="Arial"/>
          <w:sz w:val="24"/>
        </w:rPr>
      </w:pPr>
    </w:p>
    <w:p w14:paraId="669BCBF7" w14:textId="77777777" w:rsidR="008C194D" w:rsidRPr="00AD0439" w:rsidRDefault="008C194D" w:rsidP="009B76D4">
      <w:pPr>
        <w:jc w:val="both"/>
        <w:rPr>
          <w:rFonts w:cs="Arial"/>
          <w:sz w:val="24"/>
        </w:rPr>
      </w:pPr>
      <w:r w:rsidRPr="00AD0439">
        <w:rPr>
          <w:rFonts w:cs="Arial"/>
          <w:sz w:val="24"/>
        </w:rPr>
        <w:t xml:space="preserve">Local Transport Plan (Ltp3) Air Quality Strategy </w:t>
      </w:r>
      <w:hyperlink r:id="rId63" w:history="1">
        <w:r w:rsidRPr="006501E0">
          <w:rPr>
            <w:rStyle w:val="Hyperlink"/>
            <w:rFonts w:cs="Arial"/>
            <w:sz w:val="24"/>
          </w:rPr>
          <w:t>http://www.tfgm.com/journey_planning/LTP3/Documents/Air-Quality-Strategy-and-Action-Plan.pdf</w:t>
        </w:r>
      </w:hyperlink>
    </w:p>
    <w:p w14:paraId="01ECBA3F" w14:textId="77777777" w:rsidR="008C194D" w:rsidRPr="00AD0439" w:rsidRDefault="008C194D" w:rsidP="009B76D4">
      <w:pPr>
        <w:jc w:val="both"/>
        <w:rPr>
          <w:rFonts w:cs="Arial"/>
          <w:sz w:val="24"/>
        </w:rPr>
      </w:pPr>
    </w:p>
    <w:p w14:paraId="71B1AB7F" w14:textId="77777777" w:rsidR="008C194D" w:rsidRPr="00AD0439" w:rsidRDefault="008C194D" w:rsidP="009B76D4">
      <w:pPr>
        <w:jc w:val="both"/>
        <w:rPr>
          <w:rFonts w:cs="Arial"/>
          <w:sz w:val="24"/>
        </w:rPr>
      </w:pPr>
      <w:r w:rsidRPr="00AD0439">
        <w:rPr>
          <w:rFonts w:cs="Arial"/>
          <w:sz w:val="24"/>
        </w:rPr>
        <w:t>Manchester Strategy 2013-2020 Stronger Together</w:t>
      </w:r>
    </w:p>
    <w:p w14:paraId="480D1236" w14:textId="77777777" w:rsidR="008C194D" w:rsidRPr="00AD0439" w:rsidRDefault="00263CC9" w:rsidP="009B76D4">
      <w:pPr>
        <w:jc w:val="both"/>
        <w:rPr>
          <w:rFonts w:cs="Arial"/>
          <w:sz w:val="24"/>
        </w:rPr>
      </w:pPr>
      <w:hyperlink r:id="rId64" w:history="1">
        <w:r w:rsidR="008C194D" w:rsidRPr="006501E0">
          <w:rPr>
            <w:rStyle w:val="Hyperlink"/>
            <w:rFonts w:cs="Arial"/>
            <w:sz w:val="24"/>
          </w:rPr>
          <w:t>http://www.agma.gov.uk/gmca/gms_2013/index.html</w:t>
        </w:r>
      </w:hyperlink>
    </w:p>
    <w:p w14:paraId="388081C0" w14:textId="77777777" w:rsidR="008C194D" w:rsidRPr="00AD0439" w:rsidRDefault="008C194D" w:rsidP="009B76D4">
      <w:pPr>
        <w:jc w:val="both"/>
        <w:rPr>
          <w:rFonts w:cs="Arial"/>
          <w:sz w:val="24"/>
        </w:rPr>
      </w:pPr>
    </w:p>
    <w:p w14:paraId="34FE7E50" w14:textId="77777777" w:rsidR="008C194D" w:rsidRPr="00AD0439" w:rsidRDefault="008C194D" w:rsidP="009B76D4">
      <w:pPr>
        <w:jc w:val="both"/>
        <w:rPr>
          <w:rFonts w:cs="Arial"/>
          <w:sz w:val="24"/>
        </w:rPr>
      </w:pPr>
      <w:r w:rsidRPr="00AD0439">
        <w:rPr>
          <w:rFonts w:cs="Arial"/>
          <w:sz w:val="24"/>
        </w:rPr>
        <w:t>Low Carbon Benefits to the Economy</w:t>
      </w:r>
    </w:p>
    <w:p w14:paraId="22409B8E" w14:textId="77777777" w:rsidR="008C194D" w:rsidRPr="00AD0439" w:rsidRDefault="00263CC9" w:rsidP="009B76D4">
      <w:pPr>
        <w:jc w:val="both"/>
        <w:rPr>
          <w:rFonts w:cs="Arial"/>
          <w:sz w:val="24"/>
        </w:rPr>
      </w:pPr>
      <w:hyperlink r:id="rId65" w:history="1">
        <w:r w:rsidR="008C194D" w:rsidRPr="006501E0">
          <w:rPr>
            <w:rStyle w:val="Hyperlink"/>
            <w:rFonts w:cs="Arial"/>
            <w:sz w:val="24"/>
          </w:rPr>
          <w:t>http://europeanclimate.org/wp-content/uploads/2014/06/EY_ECF_Macro-economic-impacts-of-the-low-carbon-transition_Report_2014-06-05.pdf</w:t>
        </w:r>
      </w:hyperlink>
    </w:p>
    <w:p w14:paraId="239C5DEB" w14:textId="77777777" w:rsidR="008C194D" w:rsidRPr="00AD0439" w:rsidRDefault="008C194D" w:rsidP="009B76D4">
      <w:pPr>
        <w:jc w:val="both"/>
        <w:rPr>
          <w:rFonts w:cs="Arial"/>
          <w:sz w:val="24"/>
        </w:rPr>
      </w:pPr>
    </w:p>
    <w:p w14:paraId="40CBD737" w14:textId="77777777" w:rsidR="008C194D" w:rsidRPr="00AD0439" w:rsidRDefault="00263CC9" w:rsidP="009B76D4">
      <w:pPr>
        <w:jc w:val="both"/>
        <w:rPr>
          <w:rFonts w:cs="Arial"/>
          <w:sz w:val="24"/>
        </w:rPr>
      </w:pPr>
      <w:hyperlink r:id="rId66" w:history="1">
        <w:r w:rsidR="008C194D" w:rsidRPr="006501E0">
          <w:rPr>
            <w:rStyle w:val="Hyperlink"/>
            <w:rFonts w:cs="Arial"/>
            <w:sz w:val="24"/>
          </w:rPr>
          <w:t>http://laqm.defra.gov.uk/laqm-faqs/faq36.html</w:t>
        </w:r>
      </w:hyperlink>
    </w:p>
    <w:p w14:paraId="670C2076" w14:textId="77777777" w:rsidR="008C194D" w:rsidRPr="00AD0439" w:rsidRDefault="00263CC9" w:rsidP="009B76D4">
      <w:pPr>
        <w:jc w:val="both"/>
        <w:rPr>
          <w:rFonts w:cs="Arial"/>
          <w:sz w:val="24"/>
        </w:rPr>
      </w:pPr>
      <w:hyperlink r:id="rId67" w:history="1">
        <w:r w:rsidR="008C194D" w:rsidRPr="006501E0">
          <w:rPr>
            <w:rStyle w:val="Hyperlink"/>
            <w:rFonts w:cs="Arial"/>
            <w:sz w:val="24"/>
            <w:lang w:val="fr-FR"/>
          </w:rPr>
          <w:t>http://laqm.defra.gov.uk/diffusion-tubes/qa-qc-framework.html</w:t>
        </w:r>
      </w:hyperlink>
    </w:p>
    <w:p w14:paraId="574633A5" w14:textId="77777777" w:rsidR="008C194D" w:rsidRPr="00AD0439" w:rsidRDefault="00263CC9" w:rsidP="009B76D4">
      <w:pPr>
        <w:pStyle w:val="HeadingPage"/>
        <w:jc w:val="both"/>
        <w:rPr>
          <w:rFonts w:cs="Arial"/>
          <w:b w:val="0"/>
          <w:sz w:val="24"/>
          <w:szCs w:val="24"/>
        </w:rPr>
      </w:pPr>
      <w:hyperlink r:id="rId68" w:history="1">
        <w:r w:rsidR="008C194D" w:rsidRPr="006501E0">
          <w:rPr>
            <w:rStyle w:val="Hyperlink"/>
            <w:rFonts w:cs="Arial"/>
            <w:b w:val="0"/>
            <w:sz w:val="24"/>
            <w:szCs w:val="24"/>
            <w:lang w:val="fr-FR"/>
          </w:rPr>
          <w:t>http://laqm.defra.gov.uk/bias-adjustment-factors/national-bias.html</w:t>
        </w:r>
      </w:hyperlink>
    </w:p>
    <w:p w14:paraId="3B38268B" w14:textId="77777777" w:rsidR="008C194D" w:rsidRPr="00AD0439" w:rsidRDefault="008C194D" w:rsidP="009B76D4">
      <w:pPr>
        <w:pStyle w:val="Default"/>
        <w:jc w:val="both"/>
      </w:pPr>
      <w:r w:rsidRPr="00AD0439">
        <w:rPr>
          <w:i/>
          <w:iCs/>
        </w:rPr>
        <w:t>The Air Quality Strategy for England, Scotland, Wales and Northern Ireland</w:t>
      </w:r>
      <w:r w:rsidRPr="00AD0439">
        <w:t xml:space="preserve">, Defra.  </w:t>
      </w:r>
    </w:p>
    <w:p w14:paraId="742B8805" w14:textId="77777777" w:rsidR="008C194D" w:rsidRPr="00AD0439" w:rsidRDefault="008C194D" w:rsidP="009B76D4">
      <w:pPr>
        <w:pStyle w:val="Default"/>
        <w:jc w:val="both"/>
      </w:pPr>
    </w:p>
    <w:p w14:paraId="450E2CBD" w14:textId="77777777" w:rsidR="008C194D" w:rsidRPr="00AD0439" w:rsidRDefault="008C194D" w:rsidP="009B76D4">
      <w:pPr>
        <w:pStyle w:val="Default"/>
        <w:jc w:val="both"/>
      </w:pPr>
      <w:r w:rsidRPr="00AD0439">
        <w:rPr>
          <w:i/>
          <w:iCs/>
        </w:rPr>
        <w:t xml:space="preserve">The Air Quality (England) (Amendment) Regulations, 2002, Statutory Instrument 3043 </w:t>
      </w:r>
      <w:r w:rsidRPr="00AD0439">
        <w:t>(2002), HMSO. Defra (2007)</w:t>
      </w:r>
    </w:p>
    <w:p w14:paraId="4BD7317D" w14:textId="77777777" w:rsidR="008C194D" w:rsidRPr="00AD0439" w:rsidRDefault="008C194D" w:rsidP="009B76D4">
      <w:pPr>
        <w:pStyle w:val="Default"/>
        <w:jc w:val="both"/>
      </w:pPr>
    </w:p>
    <w:p w14:paraId="199278A8" w14:textId="77777777" w:rsidR="008C194D" w:rsidRPr="00AD0439" w:rsidRDefault="008C194D" w:rsidP="009B76D4">
      <w:pPr>
        <w:spacing w:line="360" w:lineRule="auto"/>
        <w:jc w:val="both"/>
        <w:rPr>
          <w:rFonts w:cs="Arial"/>
          <w:sz w:val="24"/>
        </w:rPr>
      </w:pPr>
      <w:r w:rsidRPr="00AD0439">
        <w:rPr>
          <w:rFonts w:cs="Arial"/>
          <w:i/>
          <w:iCs/>
          <w:sz w:val="24"/>
        </w:rPr>
        <w:t xml:space="preserve">The Air Quality Regulations, 2000, Statutory Instrument 928 </w:t>
      </w:r>
      <w:r w:rsidRPr="00AD0439">
        <w:rPr>
          <w:rFonts w:cs="Arial"/>
          <w:sz w:val="24"/>
        </w:rPr>
        <w:t>(2000), HMSO, London</w:t>
      </w:r>
    </w:p>
    <w:p w14:paraId="232B7C41" w14:textId="77777777" w:rsidR="008C194D" w:rsidRPr="00D730AE" w:rsidRDefault="008C194D" w:rsidP="009B76D4">
      <w:pPr>
        <w:pStyle w:val="Style1"/>
        <w:jc w:val="both"/>
        <w:rPr>
          <w:rFonts w:cs="Arial"/>
        </w:rPr>
      </w:pPr>
    </w:p>
    <w:p w14:paraId="564A9E6E" w14:textId="77777777" w:rsidR="008C194D" w:rsidRPr="00D730AE" w:rsidRDefault="008C194D" w:rsidP="009B76D4">
      <w:pPr>
        <w:pStyle w:val="Style1"/>
        <w:jc w:val="both"/>
        <w:rPr>
          <w:rFonts w:cs="Arial"/>
        </w:rPr>
      </w:pPr>
    </w:p>
    <w:sectPr w:rsidR="008C194D" w:rsidRPr="00D730AE" w:rsidSect="00B150F5">
      <w:pgSz w:w="11906" w:h="16838" w:code="9"/>
      <w:pgMar w:top="1474" w:right="1418" w:bottom="1134" w:left="1418" w:header="96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2A4B51" w14:textId="77777777" w:rsidR="001224AF" w:rsidRDefault="001224AF">
      <w:r>
        <w:separator/>
      </w:r>
    </w:p>
  </w:endnote>
  <w:endnote w:type="continuationSeparator" w:id="0">
    <w:p w14:paraId="5B5BDBC4" w14:textId="77777777" w:rsidR="001224AF" w:rsidRDefault="001224AF">
      <w:r>
        <w:continuationSeparator/>
      </w:r>
    </w:p>
  </w:endnote>
  <w:endnote w:type="continuationNotice" w:id="1">
    <w:p w14:paraId="32A591C2" w14:textId="77777777" w:rsidR="001224AF" w:rsidRDefault="001224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Frutiger 55 Roman">
    <w:altName w:val="Century Gothic"/>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D4532D" w14:textId="77777777" w:rsidR="001224AF" w:rsidRDefault="001224AF" w:rsidP="00C52768">
    <w:pPr>
      <w:pStyle w:val="Footer"/>
      <w:tabs>
        <w:tab w:val="clear" w:pos="8306"/>
        <w:tab w:val="right" w:pos="9072"/>
      </w:tabs>
    </w:pPr>
    <w:r>
      <w:t xml:space="preserve">LAQM Annual Status Report </w:t>
    </w:r>
    <w:r w:rsidRPr="009917E5">
      <w:t>201</w:t>
    </w:r>
    <w:r>
      <w:t>7</w:t>
    </w: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6C9A8" w14:textId="77777777" w:rsidR="001224AF" w:rsidRDefault="001224AF" w:rsidP="00C52768">
    <w:pPr>
      <w:pStyle w:val="Footer"/>
      <w:tabs>
        <w:tab w:val="clear" w:pos="8306"/>
        <w:tab w:val="right" w:pos="9072"/>
      </w:tabs>
    </w:pPr>
    <w:r>
      <w:t>LAQM Annual Status Report</w:t>
    </w:r>
    <w:r w:rsidRPr="00877E6E">
      <w:t xml:space="preserve"> 201</w:t>
    </w:r>
    <w:r>
      <w:t>7</w:t>
    </w:r>
    <w:r>
      <w:tab/>
    </w:r>
    <w:r>
      <w:tab/>
    </w:r>
    <w:r>
      <w:fldChar w:fldCharType="begin"/>
    </w:r>
    <w:r>
      <w:instrText xml:space="preserve"> PAGE   \* MERGEFORMAT </w:instrText>
    </w:r>
    <w:r>
      <w:fldChar w:fldCharType="separate"/>
    </w:r>
    <w:r w:rsidR="00852913">
      <w:rPr>
        <w:noProof/>
      </w:rPr>
      <w:t>10</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66425" w14:textId="77777777" w:rsidR="001224AF" w:rsidRDefault="001224AF" w:rsidP="00C52768">
    <w:pPr>
      <w:pStyle w:val="Footer"/>
      <w:tabs>
        <w:tab w:val="clear" w:pos="8306"/>
        <w:tab w:val="right" w:pos="9072"/>
      </w:tabs>
    </w:pPr>
    <w:r>
      <w:t>LAQM Annual Status Report</w:t>
    </w:r>
    <w:r w:rsidRPr="00DA5788">
      <w:t xml:space="preserve"> 201</w:t>
    </w:r>
    <w:r>
      <w:t>6</w:t>
    </w:r>
    <w:r>
      <w:tab/>
    </w:r>
    <w:r>
      <w:tab/>
    </w:r>
    <w:r>
      <w:tab/>
    </w:r>
    <w:r>
      <w:tab/>
    </w:r>
    <w:r>
      <w:tab/>
    </w:r>
    <w:r>
      <w:tab/>
    </w:r>
    <w:r>
      <w:tab/>
    </w:r>
    <w:r>
      <w:tab/>
    </w:r>
    <w:r>
      <w:tab/>
    </w:r>
    <w:r>
      <w:fldChar w:fldCharType="begin"/>
    </w:r>
    <w:r>
      <w:instrText xml:space="preserve"> PAGE   \* MERGEFORMAT </w:instrText>
    </w:r>
    <w:r>
      <w:fldChar w:fldCharType="separate"/>
    </w:r>
    <w:r w:rsidR="00852913">
      <w:rPr>
        <w:noProof/>
      </w:rPr>
      <w:t>11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F0B3EE" w14:textId="77777777" w:rsidR="001224AF" w:rsidRDefault="001224AF" w:rsidP="00C52768">
    <w:pPr>
      <w:pStyle w:val="Footer"/>
      <w:tabs>
        <w:tab w:val="clear" w:pos="8306"/>
        <w:tab w:val="right" w:pos="9072"/>
      </w:tabs>
    </w:pPr>
    <w:r>
      <w:t xml:space="preserve">LAQM Annual Status Report </w:t>
    </w:r>
    <w:r w:rsidRPr="00567452">
      <w:t>201</w:t>
    </w:r>
    <w:r>
      <w:t>6</w:t>
    </w:r>
    <w:r>
      <w:tab/>
    </w:r>
    <w:r>
      <w:tab/>
    </w:r>
    <w:r>
      <w:fldChar w:fldCharType="begin"/>
    </w:r>
    <w:r>
      <w:instrText xml:space="preserve"> PAGE   \* MERGEFORMAT </w:instrText>
    </w:r>
    <w:r>
      <w:fldChar w:fldCharType="separate"/>
    </w:r>
    <w:r w:rsidR="00852913">
      <w:rPr>
        <w:noProof/>
      </w:rPr>
      <w:t>24</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6AA644" w14:textId="77777777" w:rsidR="001224AF" w:rsidRDefault="001224AF">
    <w:pPr>
      <w:pStyle w:val="Footer"/>
    </w:pPr>
    <w:r>
      <w:t xml:space="preserve">Updating and Screening Assessment </w:t>
    </w:r>
    <w:r>
      <w:tab/>
    </w:r>
    <w:r>
      <w:tab/>
    </w:r>
    <w:r>
      <w:rPr>
        <w:rStyle w:val="PageNumber"/>
      </w:rPr>
      <w:t>Date (Month Year)</w:t>
    </w:r>
  </w:p>
  <w:p w14:paraId="4F7935DA" w14:textId="77777777" w:rsidR="001224AF" w:rsidRDefault="001224AF"/>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D52DA3" w14:textId="77777777" w:rsidR="001224AF" w:rsidRDefault="001224AF" w:rsidP="00C52768">
    <w:pPr>
      <w:pStyle w:val="Footer"/>
      <w:tabs>
        <w:tab w:val="clear" w:pos="8306"/>
        <w:tab w:val="right" w:pos="9072"/>
      </w:tabs>
    </w:pPr>
    <w:r>
      <w:t xml:space="preserve">LAQM Annual Status Report </w:t>
    </w:r>
    <w:r w:rsidRPr="00000F1A">
      <w:t>201</w:t>
    </w:r>
    <w:r>
      <w:t>6</w:t>
    </w:r>
    <w:r>
      <w:tab/>
    </w:r>
    <w:r>
      <w:tab/>
    </w:r>
    <w:r>
      <w:tab/>
    </w:r>
    <w:r>
      <w:tab/>
    </w:r>
    <w:r>
      <w:tab/>
    </w:r>
    <w:r>
      <w:tab/>
    </w:r>
    <w:r>
      <w:tab/>
    </w:r>
    <w:r>
      <w:tab/>
    </w:r>
    <w:r>
      <w:tab/>
    </w:r>
    <w:r>
      <w:fldChar w:fldCharType="begin"/>
    </w:r>
    <w:r>
      <w:instrText xml:space="preserve"> PAGE   \* MERGEFORMAT </w:instrText>
    </w:r>
    <w:r>
      <w:fldChar w:fldCharType="separate"/>
    </w:r>
    <w:r w:rsidR="00852913">
      <w:rPr>
        <w:noProof/>
      </w:rPr>
      <w:t>43</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05C113" w14:textId="77777777" w:rsidR="001224AF" w:rsidRDefault="001224AF" w:rsidP="00C52768">
    <w:pPr>
      <w:pStyle w:val="Footer"/>
      <w:tabs>
        <w:tab w:val="clear" w:pos="8306"/>
        <w:tab w:val="right" w:pos="9072"/>
      </w:tabs>
    </w:pPr>
    <w:r>
      <w:t xml:space="preserve">LAQM Annual Status Report </w:t>
    </w:r>
    <w:r w:rsidRPr="00A67A8B">
      <w:t>201</w:t>
    </w:r>
    <w:r>
      <w:t>6</w:t>
    </w:r>
    <w:r>
      <w:tab/>
    </w:r>
    <w:r>
      <w:tab/>
    </w:r>
    <w:r>
      <w:fldChar w:fldCharType="begin"/>
    </w:r>
    <w:r>
      <w:instrText xml:space="preserve"> PAGE   \* MERGEFORMAT </w:instrText>
    </w:r>
    <w:r>
      <w:fldChar w:fldCharType="separate"/>
    </w:r>
    <w:r w:rsidR="00852913">
      <w:rPr>
        <w:noProof/>
      </w:rPr>
      <w:t>53</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5C68E0" w14:textId="77777777" w:rsidR="001224AF" w:rsidRDefault="001224AF">
      <w:r>
        <w:separator/>
      </w:r>
    </w:p>
  </w:footnote>
  <w:footnote w:type="continuationSeparator" w:id="0">
    <w:p w14:paraId="7E15630C" w14:textId="77777777" w:rsidR="001224AF" w:rsidRDefault="001224AF">
      <w:r>
        <w:continuationSeparator/>
      </w:r>
    </w:p>
  </w:footnote>
  <w:footnote w:type="continuationNotice" w:id="1">
    <w:p w14:paraId="4758E0E2" w14:textId="77777777" w:rsidR="001224AF" w:rsidRDefault="001224AF"/>
  </w:footnote>
  <w:footnote w:id="2">
    <w:p w14:paraId="259F4527" w14:textId="77777777" w:rsidR="001224AF" w:rsidRDefault="001224AF" w:rsidP="00F66C28">
      <w:pPr>
        <w:pStyle w:val="FootnoteText"/>
      </w:pPr>
      <w:r w:rsidRPr="00201A78">
        <w:rPr>
          <w:rStyle w:val="FootnoteReference"/>
          <w:sz w:val="18"/>
          <w:szCs w:val="18"/>
        </w:rPr>
        <w:footnoteRef/>
      </w:r>
      <w:r w:rsidRPr="00201A78">
        <w:rPr>
          <w:sz w:val="18"/>
          <w:szCs w:val="18"/>
        </w:rPr>
        <w:t xml:space="preserve"> </w:t>
      </w:r>
      <w:r>
        <w:t>Royal College of Physicians ‘Every Breathe We Take’</w:t>
      </w:r>
    </w:p>
  </w:footnote>
  <w:footnote w:id="3">
    <w:p w14:paraId="6A2CA542" w14:textId="77777777" w:rsidR="001224AF" w:rsidRDefault="001224AF">
      <w:pPr>
        <w:pStyle w:val="FootnoteText"/>
      </w:pPr>
      <w:r>
        <w:rPr>
          <w:rStyle w:val="FootnoteReference"/>
        </w:rPr>
        <w:footnoteRef/>
      </w:r>
      <w:r>
        <w:t xml:space="preserve"> Sites with three Tubes are listed as one site, i.e. TA45-46-47 &amp; MAN82-83-84. Those with two are listed as one. </w:t>
      </w:r>
      <w:r>
        <w:t>i.e. SA21-22, MA88A-88B, TR26-26A.</w:t>
      </w:r>
    </w:p>
  </w:footnote>
  <w:footnote w:id="4">
    <w:p w14:paraId="4DCCC8BE" w14:textId="77777777" w:rsidR="001224AF" w:rsidRDefault="001224AF" w:rsidP="00A6575F">
      <w:pPr>
        <w:pStyle w:val="FootnoteText"/>
      </w:pPr>
      <w:r w:rsidRPr="00961D5C">
        <w:rPr>
          <w:rStyle w:val="FootnoteReference"/>
          <w:sz w:val="20"/>
        </w:rPr>
        <w:footnoteRef/>
      </w:r>
      <w:r w:rsidRPr="00961D5C">
        <w:rPr>
          <w:sz w:val="20"/>
        </w:rPr>
        <w:t xml:space="preserve"> The units are in micrograms of pollutant per cubic metre of air (µg/m</w:t>
      </w:r>
      <w:r w:rsidRPr="00961D5C">
        <w:rPr>
          <w:sz w:val="20"/>
          <w:vertAlign w:val="superscript"/>
        </w:rPr>
        <w:t>3</w:t>
      </w:r>
      <w:r w:rsidRPr="00961D5C">
        <w:rPr>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92D3AB" w14:textId="77777777" w:rsidR="001224AF" w:rsidRPr="00C52768" w:rsidRDefault="001224AF" w:rsidP="00C52768">
    <w:pPr>
      <w:pStyle w:val="Header"/>
      <w:jc w:val="right"/>
      <w:rPr>
        <w:b/>
        <w:sz w:val="24"/>
      </w:rPr>
    </w:pPr>
    <w:r>
      <w:rPr>
        <w:b/>
        <w:sz w:val="24"/>
      </w:rPr>
      <w:t>Greater Manchester Combined Authority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D1B178" w14:textId="77777777" w:rsidR="001224AF" w:rsidRDefault="001224AF">
    <w:pPr>
      <w:pStyle w:val="Header"/>
      <w:jc w:val="right"/>
    </w:pPr>
    <w:r>
      <w:rPr>
        <w:b/>
        <w:bCs/>
        <w:i/>
        <w:iCs/>
        <w:sz w:val="24"/>
      </w:rPr>
      <w:t>Council Name- England</w:t>
    </w:r>
  </w:p>
  <w:p w14:paraId="7A920D13" w14:textId="77777777" w:rsidR="001224AF" w:rsidRDefault="001224A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8048F5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C08025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9509A7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7C2E8D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18CCCD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C90449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47C058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968F17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63AFB0E"/>
    <w:lvl w:ilvl="0">
      <w:start w:val="1"/>
      <w:numFmt w:val="decimal"/>
      <w:pStyle w:val="Appendices"/>
      <w:lvlText w:val="%1."/>
      <w:lvlJc w:val="left"/>
      <w:pPr>
        <w:tabs>
          <w:tab w:val="num" w:pos="360"/>
        </w:tabs>
        <w:ind w:left="360" w:hanging="360"/>
      </w:pPr>
    </w:lvl>
  </w:abstractNum>
  <w:abstractNum w:abstractNumId="9" w15:restartNumberingAfterBreak="0">
    <w:nsid w:val="FFFFFF89"/>
    <w:multiLevelType w:val="singleLevel"/>
    <w:tmpl w:val="0A14ECD8"/>
    <w:lvl w:ilvl="0">
      <w:start w:val="1"/>
      <w:numFmt w:val="bullet"/>
      <w:pStyle w:val="Heading3"/>
      <w:lvlText w:val=""/>
      <w:lvlJc w:val="left"/>
      <w:pPr>
        <w:tabs>
          <w:tab w:val="num" w:pos="360"/>
        </w:tabs>
        <w:ind w:left="360" w:hanging="360"/>
      </w:pPr>
      <w:rPr>
        <w:rFonts w:ascii="Symbol" w:hAnsi="Symbol" w:hint="default"/>
      </w:rPr>
    </w:lvl>
  </w:abstractNum>
  <w:abstractNum w:abstractNumId="10" w15:restartNumberingAfterBreak="0">
    <w:nsid w:val="0AC14159"/>
    <w:multiLevelType w:val="hybridMultilevel"/>
    <w:tmpl w:val="83C47B9C"/>
    <w:lvl w:ilvl="0" w:tplc="04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116A3B6A"/>
    <w:multiLevelType w:val="hybridMultilevel"/>
    <w:tmpl w:val="4BC6382A"/>
    <w:lvl w:ilvl="0" w:tplc="04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12F317D9"/>
    <w:multiLevelType w:val="hybridMultilevel"/>
    <w:tmpl w:val="2C565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3EE46A2"/>
    <w:multiLevelType w:val="multilevel"/>
    <w:tmpl w:val="87123468"/>
    <w:lvl w:ilvl="0">
      <w:start w:val="1"/>
      <w:numFmt w:val="decimal"/>
      <w:lvlText w:val="%1"/>
      <w:lvlJc w:val="left"/>
      <w:pPr>
        <w:tabs>
          <w:tab w:val="num" w:pos="-3"/>
        </w:tabs>
        <w:ind w:left="1131" w:hanging="1131"/>
      </w:pPr>
      <w:rPr>
        <w:rFonts w:cs="Times New Roman" w:hint="default"/>
      </w:rPr>
    </w:lvl>
    <w:lvl w:ilvl="1">
      <w:start w:val="1"/>
      <w:numFmt w:val="decimal"/>
      <w:lvlText w:val="%1.%2"/>
      <w:lvlJc w:val="left"/>
      <w:pPr>
        <w:tabs>
          <w:tab w:val="num" w:pos="849"/>
        </w:tabs>
        <w:ind w:left="1419" w:hanging="567"/>
      </w:pPr>
      <w:rPr>
        <w:rFonts w:cs="Times New Roman" w:hint="default"/>
      </w:rPr>
    </w:lvl>
    <w:lvl w:ilvl="2">
      <w:start w:val="1"/>
      <w:numFmt w:val="decimal"/>
      <w:lvlText w:val="%1.%2.%3"/>
      <w:lvlJc w:val="left"/>
      <w:pPr>
        <w:tabs>
          <w:tab w:val="num" w:pos="0"/>
        </w:tabs>
        <w:ind w:left="570" w:hanging="567"/>
      </w:pPr>
      <w:rPr>
        <w:rFonts w:cs="Times New Roman" w:hint="default"/>
      </w:rPr>
    </w:lvl>
    <w:lvl w:ilvl="3">
      <w:start w:val="1"/>
      <w:numFmt w:val="decimal"/>
      <w:lvlText w:val="%1.%2.%3.%4"/>
      <w:lvlJc w:val="left"/>
      <w:pPr>
        <w:tabs>
          <w:tab w:val="num" w:pos="867"/>
        </w:tabs>
        <w:ind w:left="867" w:hanging="864"/>
      </w:pPr>
      <w:rPr>
        <w:rFonts w:cs="Times New Roman" w:hint="default"/>
      </w:rPr>
    </w:lvl>
    <w:lvl w:ilvl="4">
      <w:start w:val="1"/>
      <w:numFmt w:val="decimal"/>
      <w:lvlText w:val="%1.%2.%3.%4.%5"/>
      <w:lvlJc w:val="left"/>
      <w:pPr>
        <w:tabs>
          <w:tab w:val="num" w:pos="1011"/>
        </w:tabs>
        <w:ind w:left="1011" w:hanging="1008"/>
      </w:pPr>
      <w:rPr>
        <w:rFonts w:cs="Times New Roman" w:hint="default"/>
      </w:rPr>
    </w:lvl>
    <w:lvl w:ilvl="5">
      <w:start w:val="1"/>
      <w:numFmt w:val="decimal"/>
      <w:lvlText w:val="%1.%2.%3.%4.%5.%6"/>
      <w:lvlJc w:val="left"/>
      <w:pPr>
        <w:tabs>
          <w:tab w:val="num" w:pos="1155"/>
        </w:tabs>
        <w:ind w:left="1155" w:hanging="1152"/>
      </w:pPr>
      <w:rPr>
        <w:rFonts w:cs="Times New Roman" w:hint="default"/>
      </w:rPr>
    </w:lvl>
    <w:lvl w:ilvl="6">
      <w:start w:val="1"/>
      <w:numFmt w:val="decimal"/>
      <w:lvlText w:val="%1.%2.%3.%4.%5.%6.%7"/>
      <w:lvlJc w:val="left"/>
      <w:pPr>
        <w:tabs>
          <w:tab w:val="num" w:pos="1299"/>
        </w:tabs>
        <w:ind w:left="1299" w:hanging="1296"/>
      </w:pPr>
      <w:rPr>
        <w:rFonts w:cs="Times New Roman" w:hint="default"/>
      </w:rPr>
    </w:lvl>
    <w:lvl w:ilvl="7">
      <w:start w:val="1"/>
      <w:numFmt w:val="decimal"/>
      <w:lvlText w:val="%1.%2.%3.%4.%5.%6.%7.%8"/>
      <w:lvlJc w:val="left"/>
      <w:pPr>
        <w:tabs>
          <w:tab w:val="num" w:pos="1443"/>
        </w:tabs>
        <w:ind w:left="1443" w:hanging="1440"/>
      </w:pPr>
      <w:rPr>
        <w:rFonts w:cs="Times New Roman" w:hint="default"/>
      </w:rPr>
    </w:lvl>
    <w:lvl w:ilvl="8">
      <w:start w:val="1"/>
      <w:numFmt w:val="decimal"/>
      <w:lvlText w:val="%1.%2.%3.%4.%5.%6.%7.%8.%9"/>
      <w:lvlJc w:val="left"/>
      <w:pPr>
        <w:tabs>
          <w:tab w:val="num" w:pos="1587"/>
        </w:tabs>
        <w:ind w:left="1587" w:hanging="1584"/>
      </w:pPr>
      <w:rPr>
        <w:rFonts w:cs="Times New Roman" w:hint="default"/>
      </w:rPr>
    </w:lvl>
  </w:abstractNum>
  <w:abstractNum w:abstractNumId="14" w15:restartNumberingAfterBreak="0">
    <w:nsid w:val="1A851418"/>
    <w:multiLevelType w:val="hybridMultilevel"/>
    <w:tmpl w:val="DC2C4136"/>
    <w:lvl w:ilvl="0" w:tplc="2A1CED2C">
      <w:start w:val="1"/>
      <w:numFmt w:val="upperLetter"/>
      <w:pStyle w:val="Heading9"/>
      <w:lvlText w:val="Appendix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5" w15:restartNumberingAfterBreak="0">
    <w:nsid w:val="20550B95"/>
    <w:multiLevelType w:val="hybridMultilevel"/>
    <w:tmpl w:val="18E8DA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26793AE3"/>
    <w:multiLevelType w:val="hybridMultilevel"/>
    <w:tmpl w:val="8E1685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A7A4D6C"/>
    <w:multiLevelType w:val="hybridMultilevel"/>
    <w:tmpl w:val="B53AF2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2C410102"/>
    <w:multiLevelType w:val="hybridMultilevel"/>
    <w:tmpl w:val="F9F02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3225343"/>
    <w:multiLevelType w:val="hybridMultilevel"/>
    <w:tmpl w:val="042A3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FC7269"/>
    <w:multiLevelType w:val="hybridMultilevel"/>
    <w:tmpl w:val="B60A2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BE4CB3"/>
    <w:multiLevelType w:val="hybridMultilevel"/>
    <w:tmpl w:val="D3E48E5C"/>
    <w:lvl w:ilvl="0" w:tplc="61788C82">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2" w15:restartNumberingAfterBreak="0">
    <w:nsid w:val="5E286CD3"/>
    <w:multiLevelType w:val="multilevel"/>
    <w:tmpl w:val="EDCC4BB6"/>
    <w:lvl w:ilvl="0">
      <w:start w:val="6"/>
      <w:numFmt w:val="decimal"/>
      <w:lvlText w:val="%1"/>
      <w:lvlJc w:val="left"/>
      <w:pPr>
        <w:tabs>
          <w:tab w:val="num" w:pos="1080"/>
        </w:tabs>
        <w:ind w:left="1080" w:hanging="1080"/>
      </w:pPr>
      <w:rPr>
        <w:rFonts w:cs="Times New Roman" w:hint="default"/>
      </w:rPr>
    </w:lvl>
    <w:lvl w:ilvl="1">
      <w:start w:val="1"/>
      <w:numFmt w:val="decimalZero"/>
      <w:pStyle w:val="TG41"/>
      <w:lvlText w:val="1.%2"/>
      <w:lvlJc w:val="left"/>
      <w:pPr>
        <w:tabs>
          <w:tab w:val="num" w:pos="864"/>
        </w:tabs>
        <w:ind w:left="864" w:hanging="864"/>
      </w:pPr>
      <w:rPr>
        <w:rFonts w:ascii="Arial" w:hAnsi="Arial" w:cs="Times New Roman" w:hint="default"/>
        <w:b w:val="0"/>
        <w:i w:val="0"/>
        <w:sz w:val="20"/>
      </w:rPr>
    </w:lvl>
    <w:lvl w:ilvl="2">
      <w:start w:val="1"/>
      <w:numFmt w:val="decimal"/>
      <w:lvlText w:val="%1.%2.%3"/>
      <w:lvlJc w:val="left"/>
      <w:pPr>
        <w:tabs>
          <w:tab w:val="num" w:pos="1080"/>
        </w:tabs>
        <w:ind w:left="1080" w:hanging="108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15:restartNumberingAfterBreak="0">
    <w:nsid w:val="606B41B7"/>
    <w:multiLevelType w:val="hybridMultilevel"/>
    <w:tmpl w:val="AEF686E4"/>
    <w:lvl w:ilvl="0" w:tplc="04090001">
      <w:start w:val="1"/>
      <w:numFmt w:val="bullet"/>
      <w:pStyle w:val="bullet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0957483"/>
    <w:multiLevelType w:val="hybridMultilevel"/>
    <w:tmpl w:val="40D0D4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0E1C52"/>
    <w:multiLevelType w:val="hybridMultilevel"/>
    <w:tmpl w:val="748E013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93C6835"/>
    <w:multiLevelType w:val="hybridMultilevel"/>
    <w:tmpl w:val="2A36E656"/>
    <w:lvl w:ilvl="0" w:tplc="F5A20A18">
      <w:start w:val="1"/>
      <w:numFmt w:val="bullet"/>
      <w:pStyle w:val="Bulletedtext"/>
      <w:lvlText w:val=""/>
      <w:lvlJc w:val="left"/>
      <w:pPr>
        <w:tabs>
          <w:tab w:val="num" w:pos="360"/>
        </w:tabs>
        <w:ind w:left="284" w:hanging="28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7430A3A"/>
    <w:multiLevelType w:val="hybridMultilevel"/>
    <w:tmpl w:val="05C83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3"/>
  </w:num>
  <w:num w:numId="4">
    <w:abstractNumId w:val="2"/>
  </w:num>
  <w:num w:numId="5">
    <w:abstractNumId w:val="1"/>
  </w:num>
  <w:num w:numId="6">
    <w:abstractNumId w:val="0"/>
  </w:num>
  <w:num w:numId="7">
    <w:abstractNumId w:val="7"/>
  </w:num>
  <w:num w:numId="8">
    <w:abstractNumId w:val="6"/>
  </w:num>
  <w:num w:numId="9">
    <w:abstractNumId w:val="5"/>
  </w:num>
  <w:num w:numId="10">
    <w:abstractNumId w:val="4"/>
  </w:num>
  <w:num w:numId="11">
    <w:abstractNumId w:val="9"/>
  </w:num>
  <w:num w:numId="12">
    <w:abstractNumId w:val="7"/>
  </w:num>
  <w:num w:numId="13">
    <w:abstractNumId w:val="13"/>
  </w:num>
  <w:num w:numId="14">
    <w:abstractNumId w:val="26"/>
  </w:num>
  <w:num w:numId="15">
    <w:abstractNumId w:val="22"/>
  </w:num>
  <w:num w:numId="16">
    <w:abstractNumId w:val="20"/>
  </w:num>
  <w:num w:numId="17">
    <w:abstractNumId w:val="23"/>
  </w:num>
  <w:num w:numId="18">
    <w:abstractNumId w:val="21"/>
  </w:num>
  <w:num w:numId="19">
    <w:abstractNumId w:val="14"/>
  </w:num>
  <w:num w:numId="20">
    <w:abstractNumId w:val="11"/>
  </w:num>
  <w:num w:numId="21">
    <w:abstractNumId w:val="10"/>
  </w:num>
  <w:num w:numId="22">
    <w:abstractNumId w:val="16"/>
  </w:num>
  <w:num w:numId="23">
    <w:abstractNumId w:val="18"/>
  </w:num>
  <w:num w:numId="24">
    <w:abstractNumId w:val="19"/>
  </w:num>
  <w:num w:numId="25">
    <w:abstractNumId w:val="27"/>
  </w:num>
  <w:num w:numId="26">
    <w:abstractNumId w:val="24"/>
  </w:num>
  <w:num w:numId="27">
    <w:abstractNumId w:val="17"/>
  </w:num>
  <w:num w:numId="28">
    <w:abstractNumId w:val="17"/>
  </w:num>
  <w:num w:numId="29">
    <w:abstractNumId w:val="15"/>
  </w:num>
  <w:num w:numId="30">
    <w:abstractNumId w:val="25"/>
  </w:num>
  <w:num w:numId="31">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efaultTableStyle w:val="TableGrid"/>
  <w:noPunctuationKerning/>
  <w:characterSpacingControl w:val="doNotCompress"/>
  <w:hdrShapeDefaults>
    <o:shapedefaults v:ext="edit" spidmax="4710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69D"/>
    <w:rsid w:val="00000897"/>
    <w:rsid w:val="00000F1A"/>
    <w:rsid w:val="00004133"/>
    <w:rsid w:val="000055DD"/>
    <w:rsid w:val="0001053B"/>
    <w:rsid w:val="00010D12"/>
    <w:rsid w:val="000116EB"/>
    <w:rsid w:val="00015E94"/>
    <w:rsid w:val="00017717"/>
    <w:rsid w:val="00017AD3"/>
    <w:rsid w:val="000250B7"/>
    <w:rsid w:val="000253FD"/>
    <w:rsid w:val="000300A0"/>
    <w:rsid w:val="0003195D"/>
    <w:rsid w:val="000330F9"/>
    <w:rsid w:val="00033404"/>
    <w:rsid w:val="000336C3"/>
    <w:rsid w:val="00033967"/>
    <w:rsid w:val="00036C4A"/>
    <w:rsid w:val="0003717C"/>
    <w:rsid w:val="00041366"/>
    <w:rsid w:val="00042FC3"/>
    <w:rsid w:val="000438DC"/>
    <w:rsid w:val="00046653"/>
    <w:rsid w:val="0005055A"/>
    <w:rsid w:val="00050D9D"/>
    <w:rsid w:val="00052316"/>
    <w:rsid w:val="0005470A"/>
    <w:rsid w:val="00054A3C"/>
    <w:rsid w:val="00056752"/>
    <w:rsid w:val="00057198"/>
    <w:rsid w:val="00057F62"/>
    <w:rsid w:val="00060020"/>
    <w:rsid w:val="00062CF8"/>
    <w:rsid w:val="00063DB0"/>
    <w:rsid w:val="000656DF"/>
    <w:rsid w:val="00067607"/>
    <w:rsid w:val="0007237A"/>
    <w:rsid w:val="00073010"/>
    <w:rsid w:val="00073E6C"/>
    <w:rsid w:val="0007746A"/>
    <w:rsid w:val="00080903"/>
    <w:rsid w:val="00082414"/>
    <w:rsid w:val="000842E0"/>
    <w:rsid w:val="00084F59"/>
    <w:rsid w:val="00085AF4"/>
    <w:rsid w:val="0008675D"/>
    <w:rsid w:val="00090E7E"/>
    <w:rsid w:val="0009217D"/>
    <w:rsid w:val="000921B2"/>
    <w:rsid w:val="0009736F"/>
    <w:rsid w:val="000A277E"/>
    <w:rsid w:val="000A29D3"/>
    <w:rsid w:val="000A30EB"/>
    <w:rsid w:val="000A4B2F"/>
    <w:rsid w:val="000B29CB"/>
    <w:rsid w:val="000B3C1E"/>
    <w:rsid w:val="000B4539"/>
    <w:rsid w:val="000B6B68"/>
    <w:rsid w:val="000B6DE7"/>
    <w:rsid w:val="000C2070"/>
    <w:rsid w:val="000C38D5"/>
    <w:rsid w:val="000C44C1"/>
    <w:rsid w:val="000C4CBB"/>
    <w:rsid w:val="000C506B"/>
    <w:rsid w:val="000D1EB3"/>
    <w:rsid w:val="000D23AC"/>
    <w:rsid w:val="000D4A8D"/>
    <w:rsid w:val="000D64A3"/>
    <w:rsid w:val="000D6687"/>
    <w:rsid w:val="000E13CC"/>
    <w:rsid w:val="000E1829"/>
    <w:rsid w:val="000E4E3E"/>
    <w:rsid w:val="000E583F"/>
    <w:rsid w:val="000E7165"/>
    <w:rsid w:val="000F032A"/>
    <w:rsid w:val="000F119E"/>
    <w:rsid w:val="000F1F86"/>
    <w:rsid w:val="000F24F6"/>
    <w:rsid w:val="000F4156"/>
    <w:rsid w:val="000F65B4"/>
    <w:rsid w:val="000F6D8C"/>
    <w:rsid w:val="001015A2"/>
    <w:rsid w:val="00104DB1"/>
    <w:rsid w:val="001059AA"/>
    <w:rsid w:val="001120BA"/>
    <w:rsid w:val="001137EB"/>
    <w:rsid w:val="0011396E"/>
    <w:rsid w:val="00114493"/>
    <w:rsid w:val="00114BEA"/>
    <w:rsid w:val="0012188F"/>
    <w:rsid w:val="001224AF"/>
    <w:rsid w:val="001241F3"/>
    <w:rsid w:val="00126F89"/>
    <w:rsid w:val="001302A1"/>
    <w:rsid w:val="00130985"/>
    <w:rsid w:val="001361B2"/>
    <w:rsid w:val="0014456E"/>
    <w:rsid w:val="001452CC"/>
    <w:rsid w:val="00146809"/>
    <w:rsid w:val="00150059"/>
    <w:rsid w:val="0015169A"/>
    <w:rsid w:val="00151B9A"/>
    <w:rsid w:val="0015608E"/>
    <w:rsid w:val="001578D2"/>
    <w:rsid w:val="0016235D"/>
    <w:rsid w:val="00166A15"/>
    <w:rsid w:val="00173500"/>
    <w:rsid w:val="0017369C"/>
    <w:rsid w:val="00173C15"/>
    <w:rsid w:val="00174EAC"/>
    <w:rsid w:val="00175959"/>
    <w:rsid w:val="00175A7C"/>
    <w:rsid w:val="001808DC"/>
    <w:rsid w:val="00186A6B"/>
    <w:rsid w:val="00186D22"/>
    <w:rsid w:val="00187EBF"/>
    <w:rsid w:val="00191798"/>
    <w:rsid w:val="0019181F"/>
    <w:rsid w:val="00191933"/>
    <w:rsid w:val="00193A31"/>
    <w:rsid w:val="00194D04"/>
    <w:rsid w:val="00197162"/>
    <w:rsid w:val="001971D9"/>
    <w:rsid w:val="001A19D8"/>
    <w:rsid w:val="001A1D21"/>
    <w:rsid w:val="001A2579"/>
    <w:rsid w:val="001A2D3B"/>
    <w:rsid w:val="001A300F"/>
    <w:rsid w:val="001A47E2"/>
    <w:rsid w:val="001A4A89"/>
    <w:rsid w:val="001A6DD5"/>
    <w:rsid w:val="001A77D6"/>
    <w:rsid w:val="001B1E72"/>
    <w:rsid w:val="001B3783"/>
    <w:rsid w:val="001C0962"/>
    <w:rsid w:val="001C1C0C"/>
    <w:rsid w:val="001C3711"/>
    <w:rsid w:val="001C71BF"/>
    <w:rsid w:val="001D27D0"/>
    <w:rsid w:val="001D4C3B"/>
    <w:rsid w:val="001D6B19"/>
    <w:rsid w:val="001D7C85"/>
    <w:rsid w:val="001E3187"/>
    <w:rsid w:val="001E35FD"/>
    <w:rsid w:val="001E4FBC"/>
    <w:rsid w:val="001E5FBB"/>
    <w:rsid w:val="001F0D00"/>
    <w:rsid w:val="001F1C8C"/>
    <w:rsid w:val="001F1FD5"/>
    <w:rsid w:val="001F528C"/>
    <w:rsid w:val="001F5D57"/>
    <w:rsid w:val="001F76BA"/>
    <w:rsid w:val="00201895"/>
    <w:rsid w:val="00201A78"/>
    <w:rsid w:val="002037CD"/>
    <w:rsid w:val="00206867"/>
    <w:rsid w:val="002068F1"/>
    <w:rsid w:val="00212B97"/>
    <w:rsid w:val="0021503F"/>
    <w:rsid w:val="0022581B"/>
    <w:rsid w:val="00235B01"/>
    <w:rsid w:val="0023697B"/>
    <w:rsid w:val="002372D0"/>
    <w:rsid w:val="00237C7F"/>
    <w:rsid w:val="0024375E"/>
    <w:rsid w:val="00243B1F"/>
    <w:rsid w:val="00250488"/>
    <w:rsid w:val="002520E1"/>
    <w:rsid w:val="002544F5"/>
    <w:rsid w:val="002559BD"/>
    <w:rsid w:val="00257A46"/>
    <w:rsid w:val="002620F1"/>
    <w:rsid w:val="00263CC9"/>
    <w:rsid w:val="002661C8"/>
    <w:rsid w:val="00272353"/>
    <w:rsid w:val="00274872"/>
    <w:rsid w:val="002805A7"/>
    <w:rsid w:val="002817DE"/>
    <w:rsid w:val="0028344E"/>
    <w:rsid w:val="00284855"/>
    <w:rsid w:val="002862B3"/>
    <w:rsid w:val="00287BEC"/>
    <w:rsid w:val="00290C50"/>
    <w:rsid w:val="002925A3"/>
    <w:rsid w:val="00292C41"/>
    <w:rsid w:val="00293FDA"/>
    <w:rsid w:val="00294F5A"/>
    <w:rsid w:val="002963CF"/>
    <w:rsid w:val="00296A27"/>
    <w:rsid w:val="002A09D2"/>
    <w:rsid w:val="002A0E0D"/>
    <w:rsid w:val="002A1A4F"/>
    <w:rsid w:val="002A688B"/>
    <w:rsid w:val="002B4930"/>
    <w:rsid w:val="002C175B"/>
    <w:rsid w:val="002C1F82"/>
    <w:rsid w:val="002C20A3"/>
    <w:rsid w:val="002C340C"/>
    <w:rsid w:val="002C3984"/>
    <w:rsid w:val="002C4C53"/>
    <w:rsid w:val="002D2A26"/>
    <w:rsid w:val="002D731A"/>
    <w:rsid w:val="002E5B5E"/>
    <w:rsid w:val="002E69FF"/>
    <w:rsid w:val="002E6F76"/>
    <w:rsid w:val="002F0457"/>
    <w:rsid w:val="002F4972"/>
    <w:rsid w:val="0030074C"/>
    <w:rsid w:val="003017AD"/>
    <w:rsid w:val="0030474B"/>
    <w:rsid w:val="003047FE"/>
    <w:rsid w:val="00305DED"/>
    <w:rsid w:val="00306309"/>
    <w:rsid w:val="00310127"/>
    <w:rsid w:val="003104F3"/>
    <w:rsid w:val="0031244A"/>
    <w:rsid w:val="00312FFB"/>
    <w:rsid w:val="00317E0C"/>
    <w:rsid w:val="00320071"/>
    <w:rsid w:val="00322623"/>
    <w:rsid w:val="00323F09"/>
    <w:rsid w:val="00324D3F"/>
    <w:rsid w:val="00327E8B"/>
    <w:rsid w:val="003330C1"/>
    <w:rsid w:val="003347A7"/>
    <w:rsid w:val="00334D65"/>
    <w:rsid w:val="0033505E"/>
    <w:rsid w:val="003364B2"/>
    <w:rsid w:val="003465B8"/>
    <w:rsid w:val="00351238"/>
    <w:rsid w:val="00351F61"/>
    <w:rsid w:val="003559F8"/>
    <w:rsid w:val="00356203"/>
    <w:rsid w:val="0035644C"/>
    <w:rsid w:val="003642BB"/>
    <w:rsid w:val="00370BC9"/>
    <w:rsid w:val="003722C0"/>
    <w:rsid w:val="00375994"/>
    <w:rsid w:val="00381ACD"/>
    <w:rsid w:val="0038259F"/>
    <w:rsid w:val="00386AD7"/>
    <w:rsid w:val="00390CAF"/>
    <w:rsid w:val="00392083"/>
    <w:rsid w:val="003940F3"/>
    <w:rsid w:val="003A05BE"/>
    <w:rsid w:val="003A20D2"/>
    <w:rsid w:val="003A2DFA"/>
    <w:rsid w:val="003A362D"/>
    <w:rsid w:val="003A5560"/>
    <w:rsid w:val="003A5E68"/>
    <w:rsid w:val="003B3D16"/>
    <w:rsid w:val="003C2956"/>
    <w:rsid w:val="003C3296"/>
    <w:rsid w:val="003C3D70"/>
    <w:rsid w:val="003C66FD"/>
    <w:rsid w:val="003C6775"/>
    <w:rsid w:val="003D0641"/>
    <w:rsid w:val="003D069C"/>
    <w:rsid w:val="003D09E0"/>
    <w:rsid w:val="003D0F56"/>
    <w:rsid w:val="003D15A8"/>
    <w:rsid w:val="003D25EE"/>
    <w:rsid w:val="003D50A3"/>
    <w:rsid w:val="003D5E1C"/>
    <w:rsid w:val="003D6334"/>
    <w:rsid w:val="003E01C9"/>
    <w:rsid w:val="003E2E4A"/>
    <w:rsid w:val="003E47DB"/>
    <w:rsid w:val="003E6591"/>
    <w:rsid w:val="003F1052"/>
    <w:rsid w:val="003F15C3"/>
    <w:rsid w:val="003F3377"/>
    <w:rsid w:val="003F4207"/>
    <w:rsid w:val="003F496D"/>
    <w:rsid w:val="003F72EE"/>
    <w:rsid w:val="0040111E"/>
    <w:rsid w:val="00403BD9"/>
    <w:rsid w:val="00404BB4"/>
    <w:rsid w:val="00405886"/>
    <w:rsid w:val="00407165"/>
    <w:rsid w:val="00413654"/>
    <w:rsid w:val="00414CC6"/>
    <w:rsid w:val="004151C4"/>
    <w:rsid w:val="00420256"/>
    <w:rsid w:val="004235C2"/>
    <w:rsid w:val="00425BE5"/>
    <w:rsid w:val="00430622"/>
    <w:rsid w:val="0043095F"/>
    <w:rsid w:val="00432992"/>
    <w:rsid w:val="00432BD3"/>
    <w:rsid w:val="004334EB"/>
    <w:rsid w:val="00434240"/>
    <w:rsid w:val="00434758"/>
    <w:rsid w:val="004352B0"/>
    <w:rsid w:val="00436762"/>
    <w:rsid w:val="00436886"/>
    <w:rsid w:val="00437FF9"/>
    <w:rsid w:val="00440B00"/>
    <w:rsid w:val="00441B56"/>
    <w:rsid w:val="00441D3C"/>
    <w:rsid w:val="00441E7A"/>
    <w:rsid w:val="00442050"/>
    <w:rsid w:val="00445084"/>
    <w:rsid w:val="00445817"/>
    <w:rsid w:val="00445FC7"/>
    <w:rsid w:val="004504C0"/>
    <w:rsid w:val="0045467D"/>
    <w:rsid w:val="00454A05"/>
    <w:rsid w:val="00460E9C"/>
    <w:rsid w:val="004613FD"/>
    <w:rsid w:val="0046472A"/>
    <w:rsid w:val="00464915"/>
    <w:rsid w:val="00465E03"/>
    <w:rsid w:val="00467887"/>
    <w:rsid w:val="004703C9"/>
    <w:rsid w:val="00474B9C"/>
    <w:rsid w:val="00475962"/>
    <w:rsid w:val="00477D04"/>
    <w:rsid w:val="004821F0"/>
    <w:rsid w:val="00483924"/>
    <w:rsid w:val="00483C03"/>
    <w:rsid w:val="00484EC4"/>
    <w:rsid w:val="0048506A"/>
    <w:rsid w:val="0048557B"/>
    <w:rsid w:val="00486AAF"/>
    <w:rsid w:val="0048775A"/>
    <w:rsid w:val="00487EE4"/>
    <w:rsid w:val="00490AB1"/>
    <w:rsid w:val="004915B2"/>
    <w:rsid w:val="00491A92"/>
    <w:rsid w:val="0049363D"/>
    <w:rsid w:val="00495699"/>
    <w:rsid w:val="004A1301"/>
    <w:rsid w:val="004B55AA"/>
    <w:rsid w:val="004B569D"/>
    <w:rsid w:val="004B612B"/>
    <w:rsid w:val="004C0199"/>
    <w:rsid w:val="004C236A"/>
    <w:rsid w:val="004C29AC"/>
    <w:rsid w:val="004C4500"/>
    <w:rsid w:val="004D07B7"/>
    <w:rsid w:val="004D336C"/>
    <w:rsid w:val="004D3866"/>
    <w:rsid w:val="004D7558"/>
    <w:rsid w:val="004E4BA9"/>
    <w:rsid w:val="004E76C3"/>
    <w:rsid w:val="004F2BE7"/>
    <w:rsid w:val="004F3FE4"/>
    <w:rsid w:val="004F4C16"/>
    <w:rsid w:val="004F622C"/>
    <w:rsid w:val="005046E7"/>
    <w:rsid w:val="00504D10"/>
    <w:rsid w:val="0051057B"/>
    <w:rsid w:val="00510D2B"/>
    <w:rsid w:val="00512621"/>
    <w:rsid w:val="00512B75"/>
    <w:rsid w:val="00512CD8"/>
    <w:rsid w:val="00515CD9"/>
    <w:rsid w:val="00517205"/>
    <w:rsid w:val="00517B71"/>
    <w:rsid w:val="00520CC5"/>
    <w:rsid w:val="005221DD"/>
    <w:rsid w:val="0052289F"/>
    <w:rsid w:val="00533237"/>
    <w:rsid w:val="00535645"/>
    <w:rsid w:val="005410DF"/>
    <w:rsid w:val="005433EB"/>
    <w:rsid w:val="0054496D"/>
    <w:rsid w:val="00545C9C"/>
    <w:rsid w:val="00551F23"/>
    <w:rsid w:val="00552427"/>
    <w:rsid w:val="005545F6"/>
    <w:rsid w:val="00554D19"/>
    <w:rsid w:val="00557046"/>
    <w:rsid w:val="00560770"/>
    <w:rsid w:val="00561E7C"/>
    <w:rsid w:val="005629D7"/>
    <w:rsid w:val="00565016"/>
    <w:rsid w:val="00566011"/>
    <w:rsid w:val="00567452"/>
    <w:rsid w:val="005679CC"/>
    <w:rsid w:val="005721FA"/>
    <w:rsid w:val="0057343E"/>
    <w:rsid w:val="00575585"/>
    <w:rsid w:val="005818AE"/>
    <w:rsid w:val="00582027"/>
    <w:rsid w:val="00582265"/>
    <w:rsid w:val="00582680"/>
    <w:rsid w:val="00582816"/>
    <w:rsid w:val="00583AA1"/>
    <w:rsid w:val="00590F96"/>
    <w:rsid w:val="00592F42"/>
    <w:rsid w:val="005938E7"/>
    <w:rsid w:val="00595511"/>
    <w:rsid w:val="005971E2"/>
    <w:rsid w:val="005A100D"/>
    <w:rsid w:val="005A6ED0"/>
    <w:rsid w:val="005B124E"/>
    <w:rsid w:val="005B1560"/>
    <w:rsid w:val="005B480D"/>
    <w:rsid w:val="005C11E2"/>
    <w:rsid w:val="005C5476"/>
    <w:rsid w:val="005D2115"/>
    <w:rsid w:val="005E31FA"/>
    <w:rsid w:val="005E5C17"/>
    <w:rsid w:val="005E7F43"/>
    <w:rsid w:val="005F0AD5"/>
    <w:rsid w:val="005F3A5F"/>
    <w:rsid w:val="005F4085"/>
    <w:rsid w:val="005F6542"/>
    <w:rsid w:val="005F7505"/>
    <w:rsid w:val="00605C8C"/>
    <w:rsid w:val="00606A24"/>
    <w:rsid w:val="00611037"/>
    <w:rsid w:val="006118CF"/>
    <w:rsid w:val="00613CFA"/>
    <w:rsid w:val="006168FC"/>
    <w:rsid w:val="00616978"/>
    <w:rsid w:val="00617BC9"/>
    <w:rsid w:val="00627E8B"/>
    <w:rsid w:val="006311FB"/>
    <w:rsid w:val="00631A34"/>
    <w:rsid w:val="00636C0F"/>
    <w:rsid w:val="00640924"/>
    <w:rsid w:val="00640F23"/>
    <w:rsid w:val="006422A8"/>
    <w:rsid w:val="00642368"/>
    <w:rsid w:val="006426FC"/>
    <w:rsid w:val="0064285E"/>
    <w:rsid w:val="00642953"/>
    <w:rsid w:val="00646C7C"/>
    <w:rsid w:val="006501E0"/>
    <w:rsid w:val="00650FB7"/>
    <w:rsid w:val="006522B9"/>
    <w:rsid w:val="00661437"/>
    <w:rsid w:val="006619F1"/>
    <w:rsid w:val="006635FF"/>
    <w:rsid w:val="0066575A"/>
    <w:rsid w:val="00670556"/>
    <w:rsid w:val="00670A5C"/>
    <w:rsid w:val="0067101D"/>
    <w:rsid w:val="006724DA"/>
    <w:rsid w:val="00674DC4"/>
    <w:rsid w:val="00676522"/>
    <w:rsid w:val="0068000E"/>
    <w:rsid w:val="00682507"/>
    <w:rsid w:val="00682600"/>
    <w:rsid w:val="00682DA4"/>
    <w:rsid w:val="00685AF2"/>
    <w:rsid w:val="00685F19"/>
    <w:rsid w:val="00690298"/>
    <w:rsid w:val="006918FC"/>
    <w:rsid w:val="00693022"/>
    <w:rsid w:val="006942C3"/>
    <w:rsid w:val="006968CD"/>
    <w:rsid w:val="00696B10"/>
    <w:rsid w:val="00696BA9"/>
    <w:rsid w:val="006A17A2"/>
    <w:rsid w:val="006A508E"/>
    <w:rsid w:val="006A609C"/>
    <w:rsid w:val="006A6611"/>
    <w:rsid w:val="006A7440"/>
    <w:rsid w:val="006B144C"/>
    <w:rsid w:val="006B1DC0"/>
    <w:rsid w:val="006B4D43"/>
    <w:rsid w:val="006B7D84"/>
    <w:rsid w:val="006C3D9D"/>
    <w:rsid w:val="006D0670"/>
    <w:rsid w:val="006D0832"/>
    <w:rsid w:val="006D0C64"/>
    <w:rsid w:val="006D1747"/>
    <w:rsid w:val="006D345D"/>
    <w:rsid w:val="006D63A4"/>
    <w:rsid w:val="006D69CA"/>
    <w:rsid w:val="006E1CF7"/>
    <w:rsid w:val="006E49B0"/>
    <w:rsid w:val="006F0861"/>
    <w:rsid w:val="006F0D73"/>
    <w:rsid w:val="006F147E"/>
    <w:rsid w:val="006F152D"/>
    <w:rsid w:val="006F1C0E"/>
    <w:rsid w:val="00703FB0"/>
    <w:rsid w:val="00704635"/>
    <w:rsid w:val="00705436"/>
    <w:rsid w:val="0071099A"/>
    <w:rsid w:val="00710F40"/>
    <w:rsid w:val="00712345"/>
    <w:rsid w:val="00712A4F"/>
    <w:rsid w:val="0071476F"/>
    <w:rsid w:val="00716DFE"/>
    <w:rsid w:val="00720094"/>
    <w:rsid w:val="00722CBF"/>
    <w:rsid w:val="00722EEE"/>
    <w:rsid w:val="00732B5F"/>
    <w:rsid w:val="0073489B"/>
    <w:rsid w:val="00736388"/>
    <w:rsid w:val="00736E7C"/>
    <w:rsid w:val="007371E6"/>
    <w:rsid w:val="00741C8E"/>
    <w:rsid w:val="00742E8E"/>
    <w:rsid w:val="00743DAC"/>
    <w:rsid w:val="00744555"/>
    <w:rsid w:val="007454EF"/>
    <w:rsid w:val="00745822"/>
    <w:rsid w:val="00752BE3"/>
    <w:rsid w:val="00752D63"/>
    <w:rsid w:val="007544F2"/>
    <w:rsid w:val="0075739B"/>
    <w:rsid w:val="007577BF"/>
    <w:rsid w:val="007634F0"/>
    <w:rsid w:val="007641C8"/>
    <w:rsid w:val="00764854"/>
    <w:rsid w:val="007666C2"/>
    <w:rsid w:val="007701FF"/>
    <w:rsid w:val="00776EF8"/>
    <w:rsid w:val="007841B5"/>
    <w:rsid w:val="007856A9"/>
    <w:rsid w:val="007867CC"/>
    <w:rsid w:val="00790A23"/>
    <w:rsid w:val="00791D45"/>
    <w:rsid w:val="00793A2F"/>
    <w:rsid w:val="00793FB5"/>
    <w:rsid w:val="007944C4"/>
    <w:rsid w:val="0079562B"/>
    <w:rsid w:val="007968E8"/>
    <w:rsid w:val="00796FFD"/>
    <w:rsid w:val="0079749C"/>
    <w:rsid w:val="007A1AE0"/>
    <w:rsid w:val="007A2422"/>
    <w:rsid w:val="007A2DE2"/>
    <w:rsid w:val="007A671F"/>
    <w:rsid w:val="007B0321"/>
    <w:rsid w:val="007B0CBB"/>
    <w:rsid w:val="007B1421"/>
    <w:rsid w:val="007B5CAE"/>
    <w:rsid w:val="007B7508"/>
    <w:rsid w:val="007C23A9"/>
    <w:rsid w:val="007C403A"/>
    <w:rsid w:val="007C404D"/>
    <w:rsid w:val="007C7BA9"/>
    <w:rsid w:val="007D10BB"/>
    <w:rsid w:val="007D1E1C"/>
    <w:rsid w:val="007D2BEE"/>
    <w:rsid w:val="007D3634"/>
    <w:rsid w:val="007D710A"/>
    <w:rsid w:val="007E02E1"/>
    <w:rsid w:val="007E0D3D"/>
    <w:rsid w:val="007E28BE"/>
    <w:rsid w:val="007E3B5A"/>
    <w:rsid w:val="007E3BC3"/>
    <w:rsid w:val="007E6178"/>
    <w:rsid w:val="007F370E"/>
    <w:rsid w:val="007F5906"/>
    <w:rsid w:val="00800576"/>
    <w:rsid w:val="00801435"/>
    <w:rsid w:val="00801475"/>
    <w:rsid w:val="008016DE"/>
    <w:rsid w:val="00802E59"/>
    <w:rsid w:val="00803CC7"/>
    <w:rsid w:val="00804BC5"/>
    <w:rsid w:val="008062BE"/>
    <w:rsid w:val="00807103"/>
    <w:rsid w:val="00810101"/>
    <w:rsid w:val="00811407"/>
    <w:rsid w:val="00814913"/>
    <w:rsid w:val="0082166F"/>
    <w:rsid w:val="0082167E"/>
    <w:rsid w:val="008216C3"/>
    <w:rsid w:val="00821C5B"/>
    <w:rsid w:val="00825055"/>
    <w:rsid w:val="00827C1A"/>
    <w:rsid w:val="008321A6"/>
    <w:rsid w:val="00833EB9"/>
    <w:rsid w:val="008368BE"/>
    <w:rsid w:val="00836EFE"/>
    <w:rsid w:val="00840049"/>
    <w:rsid w:val="0084090F"/>
    <w:rsid w:val="00840B4C"/>
    <w:rsid w:val="008427D9"/>
    <w:rsid w:val="00843F0A"/>
    <w:rsid w:val="00845997"/>
    <w:rsid w:val="008501B0"/>
    <w:rsid w:val="00850497"/>
    <w:rsid w:val="0085224B"/>
    <w:rsid w:val="008524BD"/>
    <w:rsid w:val="00852913"/>
    <w:rsid w:val="00852CC3"/>
    <w:rsid w:val="00853B9B"/>
    <w:rsid w:val="008603A5"/>
    <w:rsid w:val="00860779"/>
    <w:rsid w:val="00861FCD"/>
    <w:rsid w:val="00864B8E"/>
    <w:rsid w:val="00866739"/>
    <w:rsid w:val="008705B3"/>
    <w:rsid w:val="00872794"/>
    <w:rsid w:val="00872A5E"/>
    <w:rsid w:val="008731F1"/>
    <w:rsid w:val="008737A7"/>
    <w:rsid w:val="0087387B"/>
    <w:rsid w:val="00877563"/>
    <w:rsid w:val="008777F0"/>
    <w:rsid w:val="00877E6E"/>
    <w:rsid w:val="00880564"/>
    <w:rsid w:val="008857E8"/>
    <w:rsid w:val="00893869"/>
    <w:rsid w:val="00893E16"/>
    <w:rsid w:val="008A0972"/>
    <w:rsid w:val="008A0E13"/>
    <w:rsid w:val="008A17AD"/>
    <w:rsid w:val="008A2D32"/>
    <w:rsid w:val="008A3A26"/>
    <w:rsid w:val="008A5145"/>
    <w:rsid w:val="008A691F"/>
    <w:rsid w:val="008B42A1"/>
    <w:rsid w:val="008C194D"/>
    <w:rsid w:val="008C4B14"/>
    <w:rsid w:val="008D055D"/>
    <w:rsid w:val="008D070A"/>
    <w:rsid w:val="008D265C"/>
    <w:rsid w:val="008D2FB1"/>
    <w:rsid w:val="008D34EA"/>
    <w:rsid w:val="008D5BCA"/>
    <w:rsid w:val="008D5EA1"/>
    <w:rsid w:val="008E0034"/>
    <w:rsid w:val="008F24FD"/>
    <w:rsid w:val="008F2A16"/>
    <w:rsid w:val="008F2B51"/>
    <w:rsid w:val="008F467B"/>
    <w:rsid w:val="008F4932"/>
    <w:rsid w:val="008F4FA7"/>
    <w:rsid w:val="008F6E42"/>
    <w:rsid w:val="00902348"/>
    <w:rsid w:val="009032C8"/>
    <w:rsid w:val="009104BC"/>
    <w:rsid w:val="0091142E"/>
    <w:rsid w:val="0091203A"/>
    <w:rsid w:val="00912227"/>
    <w:rsid w:val="009140C9"/>
    <w:rsid w:val="00914B5A"/>
    <w:rsid w:val="00914FB0"/>
    <w:rsid w:val="00916164"/>
    <w:rsid w:val="00916192"/>
    <w:rsid w:val="00921C53"/>
    <w:rsid w:val="00922D2D"/>
    <w:rsid w:val="00922F68"/>
    <w:rsid w:val="00926B3C"/>
    <w:rsid w:val="00927722"/>
    <w:rsid w:val="009278F3"/>
    <w:rsid w:val="009331D7"/>
    <w:rsid w:val="00933E6A"/>
    <w:rsid w:val="0094066B"/>
    <w:rsid w:val="00946067"/>
    <w:rsid w:val="009462DE"/>
    <w:rsid w:val="00946FA4"/>
    <w:rsid w:val="009470F2"/>
    <w:rsid w:val="0094747F"/>
    <w:rsid w:val="00947756"/>
    <w:rsid w:val="00957749"/>
    <w:rsid w:val="00961D5C"/>
    <w:rsid w:val="009630E0"/>
    <w:rsid w:val="009663A7"/>
    <w:rsid w:val="009706B4"/>
    <w:rsid w:val="00971935"/>
    <w:rsid w:val="009722C2"/>
    <w:rsid w:val="0097328D"/>
    <w:rsid w:val="009778AD"/>
    <w:rsid w:val="00983BC7"/>
    <w:rsid w:val="00984D53"/>
    <w:rsid w:val="0098507D"/>
    <w:rsid w:val="0099028A"/>
    <w:rsid w:val="009907C9"/>
    <w:rsid w:val="009917E5"/>
    <w:rsid w:val="009925A8"/>
    <w:rsid w:val="00995581"/>
    <w:rsid w:val="0099661A"/>
    <w:rsid w:val="00996CB7"/>
    <w:rsid w:val="009A2CB8"/>
    <w:rsid w:val="009A3C6C"/>
    <w:rsid w:val="009A5621"/>
    <w:rsid w:val="009A6343"/>
    <w:rsid w:val="009A64FC"/>
    <w:rsid w:val="009B4390"/>
    <w:rsid w:val="009B76D4"/>
    <w:rsid w:val="009C0679"/>
    <w:rsid w:val="009C0EA6"/>
    <w:rsid w:val="009C2C88"/>
    <w:rsid w:val="009C3B29"/>
    <w:rsid w:val="009C4347"/>
    <w:rsid w:val="009C6A7D"/>
    <w:rsid w:val="009D111B"/>
    <w:rsid w:val="009D38EB"/>
    <w:rsid w:val="009D6A0C"/>
    <w:rsid w:val="009D6F01"/>
    <w:rsid w:val="009E2BEA"/>
    <w:rsid w:val="009E352B"/>
    <w:rsid w:val="009E365A"/>
    <w:rsid w:val="009E71B8"/>
    <w:rsid w:val="009E7829"/>
    <w:rsid w:val="009E7D30"/>
    <w:rsid w:val="009F2174"/>
    <w:rsid w:val="009F2573"/>
    <w:rsid w:val="009F2763"/>
    <w:rsid w:val="009F75D1"/>
    <w:rsid w:val="00A009BB"/>
    <w:rsid w:val="00A070BB"/>
    <w:rsid w:val="00A106BB"/>
    <w:rsid w:val="00A1091A"/>
    <w:rsid w:val="00A10D74"/>
    <w:rsid w:val="00A10E72"/>
    <w:rsid w:val="00A11190"/>
    <w:rsid w:val="00A134AE"/>
    <w:rsid w:val="00A135F3"/>
    <w:rsid w:val="00A16622"/>
    <w:rsid w:val="00A16BD2"/>
    <w:rsid w:val="00A2008C"/>
    <w:rsid w:val="00A22514"/>
    <w:rsid w:val="00A227A0"/>
    <w:rsid w:val="00A24F60"/>
    <w:rsid w:val="00A273FF"/>
    <w:rsid w:val="00A27C5E"/>
    <w:rsid w:val="00A30917"/>
    <w:rsid w:val="00A31303"/>
    <w:rsid w:val="00A3278F"/>
    <w:rsid w:val="00A339F6"/>
    <w:rsid w:val="00A34059"/>
    <w:rsid w:val="00A34695"/>
    <w:rsid w:val="00A41124"/>
    <w:rsid w:val="00A4380E"/>
    <w:rsid w:val="00A477B6"/>
    <w:rsid w:val="00A509AA"/>
    <w:rsid w:val="00A517EC"/>
    <w:rsid w:val="00A52457"/>
    <w:rsid w:val="00A5258C"/>
    <w:rsid w:val="00A54D0B"/>
    <w:rsid w:val="00A63313"/>
    <w:rsid w:val="00A63F09"/>
    <w:rsid w:val="00A64A18"/>
    <w:rsid w:val="00A64B46"/>
    <w:rsid w:val="00A6575F"/>
    <w:rsid w:val="00A6624C"/>
    <w:rsid w:val="00A66543"/>
    <w:rsid w:val="00A66722"/>
    <w:rsid w:val="00A677CF"/>
    <w:rsid w:val="00A67A8B"/>
    <w:rsid w:val="00A67BEC"/>
    <w:rsid w:val="00A75C93"/>
    <w:rsid w:val="00A77B26"/>
    <w:rsid w:val="00A832C2"/>
    <w:rsid w:val="00A87408"/>
    <w:rsid w:val="00A87A0A"/>
    <w:rsid w:val="00A9040E"/>
    <w:rsid w:val="00A9091A"/>
    <w:rsid w:val="00A941E0"/>
    <w:rsid w:val="00A94A86"/>
    <w:rsid w:val="00A960B0"/>
    <w:rsid w:val="00AA10F3"/>
    <w:rsid w:val="00AA3CF8"/>
    <w:rsid w:val="00AA4903"/>
    <w:rsid w:val="00AB04C6"/>
    <w:rsid w:val="00AB1939"/>
    <w:rsid w:val="00AB5B41"/>
    <w:rsid w:val="00AC0AFD"/>
    <w:rsid w:val="00AC197E"/>
    <w:rsid w:val="00AC3A11"/>
    <w:rsid w:val="00AC407B"/>
    <w:rsid w:val="00AC632B"/>
    <w:rsid w:val="00AC7B32"/>
    <w:rsid w:val="00AD0439"/>
    <w:rsid w:val="00AD115D"/>
    <w:rsid w:val="00AD7BF4"/>
    <w:rsid w:val="00AE0D89"/>
    <w:rsid w:val="00AE1885"/>
    <w:rsid w:val="00AE374A"/>
    <w:rsid w:val="00AF2D51"/>
    <w:rsid w:val="00AF30B3"/>
    <w:rsid w:val="00AF44C2"/>
    <w:rsid w:val="00AF48B2"/>
    <w:rsid w:val="00AF58C4"/>
    <w:rsid w:val="00AF5991"/>
    <w:rsid w:val="00AF5C1B"/>
    <w:rsid w:val="00AF7BE8"/>
    <w:rsid w:val="00B01660"/>
    <w:rsid w:val="00B022B1"/>
    <w:rsid w:val="00B02722"/>
    <w:rsid w:val="00B0283A"/>
    <w:rsid w:val="00B1044B"/>
    <w:rsid w:val="00B11406"/>
    <w:rsid w:val="00B13DC5"/>
    <w:rsid w:val="00B150F5"/>
    <w:rsid w:val="00B16689"/>
    <w:rsid w:val="00B17D30"/>
    <w:rsid w:val="00B21422"/>
    <w:rsid w:val="00B23FCD"/>
    <w:rsid w:val="00B251F5"/>
    <w:rsid w:val="00B262E4"/>
    <w:rsid w:val="00B269D4"/>
    <w:rsid w:val="00B27BDA"/>
    <w:rsid w:val="00B31187"/>
    <w:rsid w:val="00B32323"/>
    <w:rsid w:val="00B3649B"/>
    <w:rsid w:val="00B36B1E"/>
    <w:rsid w:val="00B453A5"/>
    <w:rsid w:val="00B46675"/>
    <w:rsid w:val="00B47160"/>
    <w:rsid w:val="00B50217"/>
    <w:rsid w:val="00B53EE1"/>
    <w:rsid w:val="00B5409F"/>
    <w:rsid w:val="00B6129A"/>
    <w:rsid w:val="00B613BC"/>
    <w:rsid w:val="00B614D9"/>
    <w:rsid w:val="00B61F69"/>
    <w:rsid w:val="00B62995"/>
    <w:rsid w:val="00B63009"/>
    <w:rsid w:val="00B64FDB"/>
    <w:rsid w:val="00B6527F"/>
    <w:rsid w:val="00B670C3"/>
    <w:rsid w:val="00B67588"/>
    <w:rsid w:val="00B7167C"/>
    <w:rsid w:val="00B73354"/>
    <w:rsid w:val="00B752F3"/>
    <w:rsid w:val="00B75F94"/>
    <w:rsid w:val="00B77FD0"/>
    <w:rsid w:val="00B80395"/>
    <w:rsid w:val="00B819B1"/>
    <w:rsid w:val="00B82410"/>
    <w:rsid w:val="00B93DC1"/>
    <w:rsid w:val="00B94A2B"/>
    <w:rsid w:val="00BA0F39"/>
    <w:rsid w:val="00BA1A6C"/>
    <w:rsid w:val="00BA2901"/>
    <w:rsid w:val="00BA36BC"/>
    <w:rsid w:val="00BA3774"/>
    <w:rsid w:val="00BA5766"/>
    <w:rsid w:val="00BB10EB"/>
    <w:rsid w:val="00BB25E9"/>
    <w:rsid w:val="00BB58FC"/>
    <w:rsid w:val="00BB68DD"/>
    <w:rsid w:val="00BC42D2"/>
    <w:rsid w:val="00BC5777"/>
    <w:rsid w:val="00BC66F3"/>
    <w:rsid w:val="00BC6A60"/>
    <w:rsid w:val="00BD4359"/>
    <w:rsid w:val="00BD60C7"/>
    <w:rsid w:val="00BD783C"/>
    <w:rsid w:val="00BD7C5A"/>
    <w:rsid w:val="00BE1965"/>
    <w:rsid w:val="00BE2D0A"/>
    <w:rsid w:val="00BE38FF"/>
    <w:rsid w:val="00BE5874"/>
    <w:rsid w:val="00BE5F99"/>
    <w:rsid w:val="00BE7506"/>
    <w:rsid w:val="00BF280B"/>
    <w:rsid w:val="00BF415B"/>
    <w:rsid w:val="00C00FB2"/>
    <w:rsid w:val="00C027A1"/>
    <w:rsid w:val="00C032F8"/>
    <w:rsid w:val="00C04571"/>
    <w:rsid w:val="00C045C1"/>
    <w:rsid w:val="00C04E96"/>
    <w:rsid w:val="00C10F74"/>
    <w:rsid w:val="00C11DFC"/>
    <w:rsid w:val="00C13242"/>
    <w:rsid w:val="00C14A03"/>
    <w:rsid w:val="00C154CB"/>
    <w:rsid w:val="00C16298"/>
    <w:rsid w:val="00C213ED"/>
    <w:rsid w:val="00C2291C"/>
    <w:rsid w:val="00C26333"/>
    <w:rsid w:val="00C319C1"/>
    <w:rsid w:val="00C42CEA"/>
    <w:rsid w:val="00C42FF9"/>
    <w:rsid w:val="00C43270"/>
    <w:rsid w:val="00C43380"/>
    <w:rsid w:val="00C4692F"/>
    <w:rsid w:val="00C47DBC"/>
    <w:rsid w:val="00C47F82"/>
    <w:rsid w:val="00C51F52"/>
    <w:rsid w:val="00C52768"/>
    <w:rsid w:val="00C5617E"/>
    <w:rsid w:val="00C56442"/>
    <w:rsid w:val="00C57067"/>
    <w:rsid w:val="00C60715"/>
    <w:rsid w:val="00C622D2"/>
    <w:rsid w:val="00C651DE"/>
    <w:rsid w:val="00C6576C"/>
    <w:rsid w:val="00C65B57"/>
    <w:rsid w:val="00C71BE2"/>
    <w:rsid w:val="00C73453"/>
    <w:rsid w:val="00C7603B"/>
    <w:rsid w:val="00C7740B"/>
    <w:rsid w:val="00C77EE6"/>
    <w:rsid w:val="00C80AC5"/>
    <w:rsid w:val="00C80AF8"/>
    <w:rsid w:val="00C80C63"/>
    <w:rsid w:val="00C81404"/>
    <w:rsid w:val="00C8186F"/>
    <w:rsid w:val="00C81D80"/>
    <w:rsid w:val="00C85A8C"/>
    <w:rsid w:val="00C93556"/>
    <w:rsid w:val="00C93C64"/>
    <w:rsid w:val="00C965A1"/>
    <w:rsid w:val="00C96C79"/>
    <w:rsid w:val="00CA223C"/>
    <w:rsid w:val="00CA2FEE"/>
    <w:rsid w:val="00CA5084"/>
    <w:rsid w:val="00CB06E9"/>
    <w:rsid w:val="00CB5F18"/>
    <w:rsid w:val="00CB6989"/>
    <w:rsid w:val="00CC0353"/>
    <w:rsid w:val="00CC042C"/>
    <w:rsid w:val="00CC16AA"/>
    <w:rsid w:val="00CC5BEF"/>
    <w:rsid w:val="00CC69F1"/>
    <w:rsid w:val="00CC78E1"/>
    <w:rsid w:val="00CC7929"/>
    <w:rsid w:val="00CD077A"/>
    <w:rsid w:val="00CD13A4"/>
    <w:rsid w:val="00CD2631"/>
    <w:rsid w:val="00CD2BB2"/>
    <w:rsid w:val="00CD47F1"/>
    <w:rsid w:val="00CD50D5"/>
    <w:rsid w:val="00CD74BE"/>
    <w:rsid w:val="00CE4187"/>
    <w:rsid w:val="00CE44F3"/>
    <w:rsid w:val="00CE53DB"/>
    <w:rsid w:val="00CE6791"/>
    <w:rsid w:val="00CE77EC"/>
    <w:rsid w:val="00CE791F"/>
    <w:rsid w:val="00CF083B"/>
    <w:rsid w:val="00CF0DC6"/>
    <w:rsid w:val="00CF4A25"/>
    <w:rsid w:val="00CF74D3"/>
    <w:rsid w:val="00D00F98"/>
    <w:rsid w:val="00D018FC"/>
    <w:rsid w:val="00D043BB"/>
    <w:rsid w:val="00D04C5E"/>
    <w:rsid w:val="00D06199"/>
    <w:rsid w:val="00D142B3"/>
    <w:rsid w:val="00D1548D"/>
    <w:rsid w:val="00D15D45"/>
    <w:rsid w:val="00D17E82"/>
    <w:rsid w:val="00D20052"/>
    <w:rsid w:val="00D21727"/>
    <w:rsid w:val="00D23B5A"/>
    <w:rsid w:val="00D24EEF"/>
    <w:rsid w:val="00D273C3"/>
    <w:rsid w:val="00D30D86"/>
    <w:rsid w:val="00D31EBF"/>
    <w:rsid w:val="00D32229"/>
    <w:rsid w:val="00D32720"/>
    <w:rsid w:val="00D333F0"/>
    <w:rsid w:val="00D34643"/>
    <w:rsid w:val="00D35781"/>
    <w:rsid w:val="00D36262"/>
    <w:rsid w:val="00D37BEF"/>
    <w:rsid w:val="00D37EFB"/>
    <w:rsid w:val="00D415F3"/>
    <w:rsid w:val="00D42AEF"/>
    <w:rsid w:val="00D43C6E"/>
    <w:rsid w:val="00D45686"/>
    <w:rsid w:val="00D457D8"/>
    <w:rsid w:val="00D45F18"/>
    <w:rsid w:val="00D47535"/>
    <w:rsid w:val="00D506D6"/>
    <w:rsid w:val="00D50FAB"/>
    <w:rsid w:val="00D524E1"/>
    <w:rsid w:val="00D53136"/>
    <w:rsid w:val="00D57E0A"/>
    <w:rsid w:val="00D65C7A"/>
    <w:rsid w:val="00D66215"/>
    <w:rsid w:val="00D70E96"/>
    <w:rsid w:val="00D72161"/>
    <w:rsid w:val="00D730AE"/>
    <w:rsid w:val="00D735E1"/>
    <w:rsid w:val="00D75944"/>
    <w:rsid w:val="00D75B14"/>
    <w:rsid w:val="00D76202"/>
    <w:rsid w:val="00D76B15"/>
    <w:rsid w:val="00D770DA"/>
    <w:rsid w:val="00D80076"/>
    <w:rsid w:val="00D80575"/>
    <w:rsid w:val="00D812EC"/>
    <w:rsid w:val="00D836BB"/>
    <w:rsid w:val="00D852EB"/>
    <w:rsid w:val="00D8722F"/>
    <w:rsid w:val="00D87680"/>
    <w:rsid w:val="00D87AFA"/>
    <w:rsid w:val="00D87DA3"/>
    <w:rsid w:val="00D92765"/>
    <w:rsid w:val="00D93420"/>
    <w:rsid w:val="00D94C00"/>
    <w:rsid w:val="00D9612C"/>
    <w:rsid w:val="00D97C36"/>
    <w:rsid w:val="00DA5788"/>
    <w:rsid w:val="00DA7167"/>
    <w:rsid w:val="00DB1F76"/>
    <w:rsid w:val="00DB34EA"/>
    <w:rsid w:val="00DB651B"/>
    <w:rsid w:val="00DC0610"/>
    <w:rsid w:val="00DC0BA1"/>
    <w:rsid w:val="00DC19FE"/>
    <w:rsid w:val="00DC5995"/>
    <w:rsid w:val="00DC7AED"/>
    <w:rsid w:val="00DC7B6F"/>
    <w:rsid w:val="00DD081C"/>
    <w:rsid w:val="00DD30C1"/>
    <w:rsid w:val="00DE4839"/>
    <w:rsid w:val="00DE5006"/>
    <w:rsid w:val="00DF1EE3"/>
    <w:rsid w:val="00DF74C2"/>
    <w:rsid w:val="00E04C05"/>
    <w:rsid w:val="00E05129"/>
    <w:rsid w:val="00E059B9"/>
    <w:rsid w:val="00E06D57"/>
    <w:rsid w:val="00E07E41"/>
    <w:rsid w:val="00E14337"/>
    <w:rsid w:val="00E15845"/>
    <w:rsid w:val="00E1592F"/>
    <w:rsid w:val="00E15D56"/>
    <w:rsid w:val="00E20489"/>
    <w:rsid w:val="00E2162B"/>
    <w:rsid w:val="00E22616"/>
    <w:rsid w:val="00E22BC2"/>
    <w:rsid w:val="00E240B0"/>
    <w:rsid w:val="00E25BF1"/>
    <w:rsid w:val="00E26EA7"/>
    <w:rsid w:val="00E357C3"/>
    <w:rsid w:val="00E3664B"/>
    <w:rsid w:val="00E377DF"/>
    <w:rsid w:val="00E37BBD"/>
    <w:rsid w:val="00E41195"/>
    <w:rsid w:val="00E43DAF"/>
    <w:rsid w:val="00E4479F"/>
    <w:rsid w:val="00E458BA"/>
    <w:rsid w:val="00E46DC8"/>
    <w:rsid w:val="00E47D38"/>
    <w:rsid w:val="00E51296"/>
    <w:rsid w:val="00E5149C"/>
    <w:rsid w:val="00E56422"/>
    <w:rsid w:val="00E56DF5"/>
    <w:rsid w:val="00E575BA"/>
    <w:rsid w:val="00E61F27"/>
    <w:rsid w:val="00E61F93"/>
    <w:rsid w:val="00E64633"/>
    <w:rsid w:val="00E64E05"/>
    <w:rsid w:val="00E65A3C"/>
    <w:rsid w:val="00E67EEB"/>
    <w:rsid w:val="00E708C0"/>
    <w:rsid w:val="00E74DBB"/>
    <w:rsid w:val="00E752D8"/>
    <w:rsid w:val="00E75844"/>
    <w:rsid w:val="00E76343"/>
    <w:rsid w:val="00E76CCD"/>
    <w:rsid w:val="00E80D30"/>
    <w:rsid w:val="00E811D8"/>
    <w:rsid w:val="00E912DC"/>
    <w:rsid w:val="00E97F37"/>
    <w:rsid w:val="00EA1EDF"/>
    <w:rsid w:val="00EA263A"/>
    <w:rsid w:val="00EB07B2"/>
    <w:rsid w:val="00EB3C96"/>
    <w:rsid w:val="00EC259E"/>
    <w:rsid w:val="00EC6B15"/>
    <w:rsid w:val="00ED2CD2"/>
    <w:rsid w:val="00ED398E"/>
    <w:rsid w:val="00ED4BAE"/>
    <w:rsid w:val="00ED5F16"/>
    <w:rsid w:val="00EE00D3"/>
    <w:rsid w:val="00EE02CF"/>
    <w:rsid w:val="00EE073B"/>
    <w:rsid w:val="00EE45F1"/>
    <w:rsid w:val="00EE504F"/>
    <w:rsid w:val="00EF3825"/>
    <w:rsid w:val="00EF4557"/>
    <w:rsid w:val="00EF5778"/>
    <w:rsid w:val="00F0300D"/>
    <w:rsid w:val="00F048DD"/>
    <w:rsid w:val="00F051E2"/>
    <w:rsid w:val="00F076AD"/>
    <w:rsid w:val="00F116FE"/>
    <w:rsid w:val="00F12A9C"/>
    <w:rsid w:val="00F13CB7"/>
    <w:rsid w:val="00F15408"/>
    <w:rsid w:val="00F17E10"/>
    <w:rsid w:val="00F17EB3"/>
    <w:rsid w:val="00F20D28"/>
    <w:rsid w:val="00F20F26"/>
    <w:rsid w:val="00F22DE2"/>
    <w:rsid w:val="00F2358F"/>
    <w:rsid w:val="00F257E0"/>
    <w:rsid w:val="00F25EE8"/>
    <w:rsid w:val="00F269D4"/>
    <w:rsid w:val="00F334EA"/>
    <w:rsid w:val="00F37AE8"/>
    <w:rsid w:val="00F42DFA"/>
    <w:rsid w:val="00F4659A"/>
    <w:rsid w:val="00F47080"/>
    <w:rsid w:val="00F54A9D"/>
    <w:rsid w:val="00F558D9"/>
    <w:rsid w:val="00F61EC5"/>
    <w:rsid w:val="00F640E7"/>
    <w:rsid w:val="00F64AE2"/>
    <w:rsid w:val="00F65151"/>
    <w:rsid w:val="00F663C2"/>
    <w:rsid w:val="00F66C28"/>
    <w:rsid w:val="00F67285"/>
    <w:rsid w:val="00F67D1B"/>
    <w:rsid w:val="00F67DE0"/>
    <w:rsid w:val="00F7293B"/>
    <w:rsid w:val="00F72B0E"/>
    <w:rsid w:val="00F73294"/>
    <w:rsid w:val="00F737D9"/>
    <w:rsid w:val="00F73C8C"/>
    <w:rsid w:val="00F75069"/>
    <w:rsid w:val="00F77AA1"/>
    <w:rsid w:val="00F80BD6"/>
    <w:rsid w:val="00F83490"/>
    <w:rsid w:val="00F8396B"/>
    <w:rsid w:val="00F91D12"/>
    <w:rsid w:val="00F92093"/>
    <w:rsid w:val="00F9394B"/>
    <w:rsid w:val="00F95C9A"/>
    <w:rsid w:val="00F97518"/>
    <w:rsid w:val="00F9787F"/>
    <w:rsid w:val="00FA0A83"/>
    <w:rsid w:val="00FA12D2"/>
    <w:rsid w:val="00FA18C8"/>
    <w:rsid w:val="00FA2415"/>
    <w:rsid w:val="00FA2DB0"/>
    <w:rsid w:val="00FA6904"/>
    <w:rsid w:val="00FB23B0"/>
    <w:rsid w:val="00FB41ED"/>
    <w:rsid w:val="00FB4E2D"/>
    <w:rsid w:val="00FC1201"/>
    <w:rsid w:val="00FD0D5E"/>
    <w:rsid w:val="00FD32B1"/>
    <w:rsid w:val="00FD6485"/>
    <w:rsid w:val="00FE09A1"/>
    <w:rsid w:val="00FE6834"/>
    <w:rsid w:val="00FE6AA5"/>
    <w:rsid w:val="00FE7030"/>
    <w:rsid w:val="00FF2014"/>
    <w:rsid w:val="00FF2DE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7105"/>
    <o:shapelayout v:ext="edit">
      <o:idmap v:ext="edit" data="1"/>
    </o:shapelayout>
  </w:shapeDefaults>
  <w:decimalSymbol w:val="."/>
  <w:listSeparator w:val=","/>
  <w14:docId w14:val="127F83CA"/>
  <w15:docId w15:val="{B91D2FF6-7799-4F01-B549-E917C2758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67A8B"/>
    <w:rPr>
      <w:rFonts w:ascii="Arial" w:hAnsi="Arial"/>
      <w:szCs w:val="24"/>
      <w:lang w:eastAsia="en-US"/>
    </w:rPr>
  </w:style>
  <w:style w:type="paragraph" w:styleId="Heading1">
    <w:name w:val="heading 1"/>
    <w:basedOn w:val="Normal"/>
    <w:next w:val="Normal"/>
    <w:link w:val="Heading1Char"/>
    <w:uiPriority w:val="99"/>
    <w:qFormat/>
    <w:rsid w:val="002A688B"/>
    <w:pPr>
      <w:keepNext/>
      <w:pageBreakBefore/>
      <w:spacing w:before="240" w:after="60"/>
      <w:outlineLvl w:val="0"/>
    </w:pPr>
    <w:rPr>
      <w:b/>
      <w:bCs/>
      <w:color w:val="00AF41"/>
      <w:kern w:val="32"/>
      <w:sz w:val="36"/>
      <w:szCs w:val="32"/>
    </w:rPr>
  </w:style>
  <w:style w:type="paragraph" w:styleId="Heading2">
    <w:name w:val="heading 2"/>
    <w:basedOn w:val="Normal"/>
    <w:next w:val="Normal"/>
    <w:link w:val="Heading2Char"/>
    <w:uiPriority w:val="99"/>
    <w:qFormat/>
    <w:rsid w:val="0003195D"/>
    <w:pPr>
      <w:keepNext/>
      <w:numPr>
        <w:ilvl w:val="1"/>
        <w:numId w:val="1"/>
      </w:numPr>
      <w:tabs>
        <w:tab w:val="clear" w:pos="360"/>
      </w:tabs>
      <w:spacing w:before="240" w:after="240"/>
      <w:ind w:left="709" w:hanging="709"/>
      <w:outlineLvl w:val="1"/>
    </w:pPr>
    <w:rPr>
      <w:b/>
      <w:bCs/>
      <w:iCs/>
      <w:color w:val="00AF41"/>
      <w:sz w:val="32"/>
      <w:szCs w:val="28"/>
    </w:rPr>
  </w:style>
  <w:style w:type="paragraph" w:styleId="Heading3">
    <w:name w:val="heading 3"/>
    <w:basedOn w:val="Normal"/>
    <w:next w:val="Normal"/>
    <w:link w:val="Heading3Char"/>
    <w:uiPriority w:val="99"/>
    <w:qFormat/>
    <w:rsid w:val="002A688B"/>
    <w:pPr>
      <w:keepNext/>
      <w:numPr>
        <w:ilvl w:val="2"/>
        <w:numId w:val="1"/>
      </w:numPr>
      <w:tabs>
        <w:tab w:val="clear" w:pos="360"/>
        <w:tab w:val="num" w:pos="0"/>
        <w:tab w:val="left" w:pos="1134"/>
      </w:tabs>
      <w:spacing w:before="240" w:after="240"/>
      <w:ind w:left="570" w:hanging="567"/>
      <w:outlineLvl w:val="2"/>
    </w:pPr>
    <w:rPr>
      <w:rFonts w:cs="Arial"/>
      <w:b/>
      <w:bCs/>
      <w:color w:val="00AF41"/>
      <w:sz w:val="24"/>
      <w:szCs w:val="26"/>
    </w:rPr>
  </w:style>
  <w:style w:type="paragraph" w:styleId="Heading4">
    <w:name w:val="heading 4"/>
    <w:basedOn w:val="Normal"/>
    <w:next w:val="Normal"/>
    <w:link w:val="Heading4Char"/>
    <w:autoRedefine/>
    <w:uiPriority w:val="99"/>
    <w:qFormat/>
    <w:rsid w:val="00916164"/>
    <w:pPr>
      <w:keepNext/>
      <w:spacing w:before="240" w:after="240"/>
      <w:outlineLvl w:val="3"/>
    </w:pPr>
    <w:rPr>
      <w:b/>
      <w:bCs/>
      <w:color w:val="009900"/>
      <w:sz w:val="24"/>
    </w:rPr>
  </w:style>
  <w:style w:type="paragraph" w:styleId="Heading5">
    <w:name w:val="heading 5"/>
    <w:basedOn w:val="Heading4"/>
    <w:next w:val="Normal"/>
    <w:link w:val="Heading5Char"/>
    <w:uiPriority w:val="99"/>
    <w:qFormat/>
    <w:rsid w:val="002805A7"/>
    <w:pPr>
      <w:spacing w:before="120" w:after="120"/>
      <w:outlineLvl w:val="4"/>
    </w:pPr>
    <w:rPr>
      <w:bCs w:val="0"/>
      <w:iCs/>
      <w:szCs w:val="26"/>
    </w:rPr>
  </w:style>
  <w:style w:type="paragraph" w:styleId="Heading6">
    <w:name w:val="heading 6"/>
    <w:basedOn w:val="Normal"/>
    <w:next w:val="Normal"/>
    <w:link w:val="Heading6Char"/>
    <w:uiPriority w:val="99"/>
    <w:qFormat/>
    <w:rsid w:val="00F73C8C"/>
    <w:pPr>
      <w:spacing w:before="120" w:after="120"/>
      <w:outlineLvl w:val="5"/>
    </w:pPr>
    <w:rPr>
      <w:b/>
      <w:bCs/>
      <w:szCs w:val="22"/>
    </w:rPr>
  </w:style>
  <w:style w:type="paragraph" w:styleId="Heading7">
    <w:name w:val="heading 7"/>
    <w:basedOn w:val="Normal"/>
    <w:next w:val="Normal"/>
    <w:link w:val="Heading7Char"/>
    <w:uiPriority w:val="99"/>
    <w:qFormat/>
    <w:rsid w:val="00F73C8C"/>
    <w:pPr>
      <w:spacing w:before="120" w:after="120"/>
      <w:outlineLvl w:val="6"/>
    </w:pPr>
    <w:rPr>
      <w:b/>
    </w:rPr>
  </w:style>
  <w:style w:type="paragraph" w:styleId="Heading8">
    <w:name w:val="heading 8"/>
    <w:basedOn w:val="Normal"/>
    <w:next w:val="Normal"/>
    <w:link w:val="Heading8Char"/>
    <w:uiPriority w:val="99"/>
    <w:qFormat/>
    <w:rsid w:val="00F73C8C"/>
    <w:pPr>
      <w:spacing w:before="240" w:after="60"/>
      <w:outlineLvl w:val="7"/>
    </w:pPr>
    <w:rPr>
      <w:b/>
      <w:iCs/>
    </w:rPr>
  </w:style>
  <w:style w:type="paragraph" w:styleId="Heading9">
    <w:name w:val="heading 9"/>
    <w:aliases w:val="Heading 9 (Appendices)"/>
    <w:basedOn w:val="Normal"/>
    <w:next w:val="Normal"/>
    <w:link w:val="Heading9Char"/>
    <w:uiPriority w:val="99"/>
    <w:qFormat/>
    <w:rsid w:val="00F20F26"/>
    <w:pPr>
      <w:numPr>
        <w:numId w:val="19"/>
      </w:numPr>
      <w:spacing w:before="120" w:after="120"/>
      <w:ind w:left="2835" w:hanging="2835"/>
      <w:outlineLvl w:val="8"/>
    </w:pPr>
    <w:rPr>
      <w:rFonts w:cs="Arial"/>
      <w:b/>
      <w:sz w:val="4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2A688B"/>
    <w:rPr>
      <w:rFonts w:ascii="Arial" w:hAnsi="Arial"/>
      <w:b/>
      <w:bCs/>
      <w:color w:val="00AF41"/>
      <w:kern w:val="32"/>
      <w:sz w:val="36"/>
      <w:szCs w:val="32"/>
      <w:lang w:eastAsia="en-US"/>
    </w:rPr>
  </w:style>
  <w:style w:type="character" w:customStyle="1" w:styleId="Heading2Char">
    <w:name w:val="Heading 2 Char"/>
    <w:link w:val="Heading2"/>
    <w:uiPriority w:val="99"/>
    <w:locked/>
    <w:rsid w:val="003017AD"/>
    <w:rPr>
      <w:rFonts w:ascii="Arial" w:hAnsi="Arial" w:cs="Times New Roman"/>
      <w:b/>
      <w:bCs/>
      <w:iCs/>
      <w:color w:val="00AF41"/>
      <w:sz w:val="28"/>
      <w:szCs w:val="28"/>
      <w:lang w:val="en-GB" w:eastAsia="en-US" w:bidi="ar-SA"/>
    </w:rPr>
  </w:style>
  <w:style w:type="character" w:customStyle="1" w:styleId="Heading3Char">
    <w:name w:val="Heading 3 Char"/>
    <w:link w:val="Heading3"/>
    <w:uiPriority w:val="99"/>
    <w:semiHidden/>
    <w:locked/>
    <w:rsid w:val="00C42CEA"/>
    <w:rPr>
      <w:rFonts w:ascii="Arial" w:hAnsi="Arial" w:cs="Arial"/>
      <w:b/>
      <w:bCs/>
      <w:color w:val="00AF41"/>
      <w:sz w:val="26"/>
      <w:szCs w:val="26"/>
      <w:lang w:val="en-GB" w:eastAsia="en-US" w:bidi="ar-SA"/>
    </w:rPr>
  </w:style>
  <w:style w:type="character" w:customStyle="1" w:styleId="Heading4Char">
    <w:name w:val="Heading 4 Char"/>
    <w:link w:val="Heading4"/>
    <w:uiPriority w:val="99"/>
    <w:locked/>
    <w:rsid w:val="00916164"/>
    <w:rPr>
      <w:rFonts w:ascii="Arial" w:hAnsi="Arial"/>
      <w:b/>
      <w:bCs/>
      <w:color w:val="009900"/>
      <w:sz w:val="24"/>
      <w:szCs w:val="24"/>
      <w:lang w:eastAsia="en-US"/>
    </w:rPr>
  </w:style>
  <w:style w:type="character" w:customStyle="1" w:styleId="Heading5Char">
    <w:name w:val="Heading 5 Char"/>
    <w:link w:val="Heading5"/>
    <w:uiPriority w:val="99"/>
    <w:locked/>
    <w:rsid w:val="002805A7"/>
    <w:rPr>
      <w:rFonts w:ascii="Arial" w:hAnsi="Arial"/>
      <w:b/>
      <w:iCs/>
      <w:color w:val="009900"/>
      <w:sz w:val="24"/>
      <w:szCs w:val="26"/>
      <w:lang w:eastAsia="en-US"/>
    </w:rPr>
  </w:style>
  <w:style w:type="character" w:customStyle="1" w:styleId="Heading6Char">
    <w:name w:val="Heading 6 Char"/>
    <w:link w:val="Heading6"/>
    <w:uiPriority w:val="99"/>
    <w:semiHidden/>
    <w:locked/>
    <w:rsid w:val="00C42CEA"/>
    <w:rPr>
      <w:rFonts w:ascii="Calibri" w:hAnsi="Calibri" w:cs="Times New Roman"/>
      <w:b/>
      <w:bCs/>
      <w:lang w:eastAsia="en-US"/>
    </w:rPr>
  </w:style>
  <w:style w:type="character" w:customStyle="1" w:styleId="Heading7Char">
    <w:name w:val="Heading 7 Char"/>
    <w:link w:val="Heading7"/>
    <w:uiPriority w:val="99"/>
    <w:semiHidden/>
    <w:locked/>
    <w:rsid w:val="00C42CEA"/>
    <w:rPr>
      <w:rFonts w:ascii="Calibri" w:hAnsi="Calibri" w:cs="Times New Roman"/>
      <w:sz w:val="24"/>
      <w:szCs w:val="24"/>
      <w:lang w:eastAsia="en-US"/>
    </w:rPr>
  </w:style>
  <w:style w:type="character" w:customStyle="1" w:styleId="Heading8Char">
    <w:name w:val="Heading 8 Char"/>
    <w:link w:val="Heading8"/>
    <w:uiPriority w:val="99"/>
    <w:semiHidden/>
    <w:locked/>
    <w:rsid w:val="00C42CEA"/>
    <w:rPr>
      <w:rFonts w:ascii="Calibri" w:hAnsi="Calibri" w:cs="Times New Roman"/>
      <w:i/>
      <w:iCs/>
      <w:sz w:val="24"/>
      <w:szCs w:val="24"/>
      <w:lang w:eastAsia="en-US"/>
    </w:rPr>
  </w:style>
  <w:style w:type="character" w:customStyle="1" w:styleId="Heading9Char">
    <w:name w:val="Heading 9 Char"/>
    <w:aliases w:val="Heading 9 (Appendices) Char"/>
    <w:link w:val="Heading9"/>
    <w:uiPriority w:val="99"/>
    <w:locked/>
    <w:rsid w:val="00C42CEA"/>
    <w:rPr>
      <w:rFonts w:ascii="Arial" w:hAnsi="Arial" w:cs="Arial"/>
      <w:b/>
      <w:sz w:val="40"/>
      <w:lang w:eastAsia="en-US"/>
    </w:rPr>
  </w:style>
  <w:style w:type="paragraph" w:styleId="Footer">
    <w:name w:val="footer"/>
    <w:basedOn w:val="Normal"/>
    <w:link w:val="FooterChar"/>
    <w:uiPriority w:val="99"/>
    <w:rsid w:val="00F73C8C"/>
    <w:pPr>
      <w:tabs>
        <w:tab w:val="center" w:pos="4153"/>
        <w:tab w:val="right" w:pos="8306"/>
      </w:tabs>
    </w:pPr>
  </w:style>
  <w:style w:type="character" w:customStyle="1" w:styleId="FooterChar">
    <w:name w:val="Footer Char"/>
    <w:link w:val="Footer"/>
    <w:uiPriority w:val="99"/>
    <w:locked/>
    <w:rsid w:val="00C52768"/>
    <w:rPr>
      <w:rFonts w:ascii="Arial" w:hAnsi="Arial" w:cs="Times New Roman"/>
      <w:sz w:val="24"/>
      <w:lang w:eastAsia="en-US"/>
    </w:rPr>
  </w:style>
  <w:style w:type="paragraph" w:styleId="Header">
    <w:name w:val="header"/>
    <w:aliases w:val="Main Title"/>
    <w:basedOn w:val="Normal"/>
    <w:link w:val="HeaderChar"/>
    <w:uiPriority w:val="99"/>
    <w:rsid w:val="00F73C8C"/>
    <w:pPr>
      <w:tabs>
        <w:tab w:val="right" w:pos="9072"/>
      </w:tabs>
    </w:pPr>
  </w:style>
  <w:style w:type="character" w:customStyle="1" w:styleId="HeaderChar">
    <w:name w:val="Header Char"/>
    <w:aliases w:val="Main Title Char"/>
    <w:link w:val="Header"/>
    <w:uiPriority w:val="99"/>
    <w:semiHidden/>
    <w:locked/>
    <w:rsid w:val="00C42CEA"/>
    <w:rPr>
      <w:rFonts w:ascii="Arial" w:hAnsi="Arial" w:cs="Times New Roman"/>
      <w:sz w:val="24"/>
      <w:szCs w:val="24"/>
      <w:lang w:eastAsia="en-US"/>
    </w:rPr>
  </w:style>
  <w:style w:type="paragraph" w:styleId="BodyText">
    <w:name w:val="Body Text"/>
    <w:basedOn w:val="Normal"/>
    <w:link w:val="BodyTextChar"/>
    <w:uiPriority w:val="99"/>
    <w:rsid w:val="00F73C8C"/>
    <w:pPr>
      <w:spacing w:after="120"/>
    </w:pPr>
  </w:style>
  <w:style w:type="character" w:customStyle="1" w:styleId="BodyTextChar">
    <w:name w:val="Body Text Char"/>
    <w:link w:val="BodyText"/>
    <w:uiPriority w:val="99"/>
    <w:locked/>
    <w:rsid w:val="00B670C3"/>
    <w:rPr>
      <w:rFonts w:ascii="Arial" w:hAnsi="Arial" w:cs="Times New Roman"/>
      <w:sz w:val="24"/>
      <w:lang w:eastAsia="en-US"/>
    </w:rPr>
  </w:style>
  <w:style w:type="paragraph" w:styleId="TOC1">
    <w:name w:val="toc 1"/>
    <w:basedOn w:val="Normal"/>
    <w:next w:val="Normal"/>
    <w:uiPriority w:val="39"/>
    <w:rsid w:val="002A688B"/>
    <w:pPr>
      <w:spacing w:line="360" w:lineRule="auto"/>
      <w:ind w:right="567"/>
    </w:pPr>
    <w:rPr>
      <w:b/>
      <w:color w:val="00AF41"/>
      <w:sz w:val="24"/>
    </w:rPr>
  </w:style>
  <w:style w:type="paragraph" w:customStyle="1" w:styleId="HeadingPage">
    <w:name w:val="Heading Page"/>
    <w:uiPriority w:val="99"/>
    <w:rsid w:val="00F73C8C"/>
    <w:pPr>
      <w:spacing w:before="240" w:line="480" w:lineRule="auto"/>
    </w:pPr>
    <w:rPr>
      <w:rFonts w:ascii="Arial" w:hAnsi="Arial"/>
      <w:b/>
      <w:sz w:val="40"/>
      <w:lang w:eastAsia="en-US"/>
    </w:rPr>
  </w:style>
  <w:style w:type="paragraph" w:styleId="TOC2">
    <w:name w:val="toc 2"/>
    <w:basedOn w:val="Normal"/>
    <w:next w:val="Normal"/>
    <w:uiPriority w:val="39"/>
    <w:rsid w:val="002C1F82"/>
    <w:pPr>
      <w:spacing w:line="360" w:lineRule="auto"/>
      <w:ind w:left="284" w:right="567"/>
    </w:pPr>
    <w:rPr>
      <w:sz w:val="22"/>
    </w:rPr>
  </w:style>
  <w:style w:type="paragraph" w:styleId="TOC3">
    <w:name w:val="toc 3"/>
    <w:basedOn w:val="Normal"/>
    <w:next w:val="Normal"/>
    <w:uiPriority w:val="39"/>
    <w:rsid w:val="00CA2FEE"/>
    <w:pPr>
      <w:spacing w:line="360" w:lineRule="auto"/>
      <w:ind w:left="567" w:right="567"/>
    </w:pPr>
  </w:style>
  <w:style w:type="paragraph" w:styleId="TOC4">
    <w:name w:val="toc 4"/>
    <w:basedOn w:val="Normal"/>
    <w:next w:val="Normal"/>
    <w:autoRedefine/>
    <w:uiPriority w:val="99"/>
    <w:rsid w:val="00F73C8C"/>
    <w:pPr>
      <w:ind w:left="600"/>
    </w:pPr>
  </w:style>
  <w:style w:type="paragraph" w:styleId="TOC5">
    <w:name w:val="toc 5"/>
    <w:basedOn w:val="Normal"/>
    <w:next w:val="Normal"/>
    <w:autoRedefine/>
    <w:uiPriority w:val="99"/>
    <w:rsid w:val="00F73C8C"/>
    <w:pPr>
      <w:ind w:left="800"/>
    </w:pPr>
  </w:style>
  <w:style w:type="paragraph" w:styleId="TOC6">
    <w:name w:val="toc 6"/>
    <w:basedOn w:val="Normal"/>
    <w:next w:val="Normal"/>
    <w:autoRedefine/>
    <w:uiPriority w:val="99"/>
    <w:rsid w:val="00F73C8C"/>
    <w:pPr>
      <w:ind w:left="1000"/>
    </w:pPr>
  </w:style>
  <w:style w:type="paragraph" w:styleId="TOC7">
    <w:name w:val="toc 7"/>
    <w:basedOn w:val="Normal"/>
    <w:next w:val="Normal"/>
    <w:autoRedefine/>
    <w:uiPriority w:val="99"/>
    <w:semiHidden/>
    <w:rsid w:val="00F73C8C"/>
    <w:pPr>
      <w:ind w:left="1200"/>
    </w:pPr>
  </w:style>
  <w:style w:type="paragraph" w:styleId="TOC8">
    <w:name w:val="toc 8"/>
    <w:basedOn w:val="Normal"/>
    <w:next w:val="Normal"/>
    <w:autoRedefine/>
    <w:uiPriority w:val="99"/>
    <w:semiHidden/>
    <w:rsid w:val="00F73C8C"/>
    <w:pPr>
      <w:ind w:left="1400"/>
    </w:pPr>
  </w:style>
  <w:style w:type="paragraph" w:styleId="TOC9">
    <w:name w:val="toc 9"/>
    <w:basedOn w:val="Normal"/>
    <w:next w:val="Normal"/>
    <w:autoRedefine/>
    <w:uiPriority w:val="99"/>
    <w:rsid w:val="000C506B"/>
    <w:pPr>
      <w:tabs>
        <w:tab w:val="left" w:leader="dot" w:pos="2899"/>
        <w:tab w:val="right" w:leader="dot" w:pos="9060"/>
      </w:tabs>
      <w:ind w:left="2897" w:right="1985" w:hanging="2897"/>
    </w:pPr>
  </w:style>
  <w:style w:type="character" w:styleId="Hyperlink">
    <w:name w:val="Hyperlink"/>
    <w:uiPriority w:val="99"/>
    <w:rsid w:val="00F73C8C"/>
    <w:rPr>
      <w:rFonts w:cs="Times New Roman"/>
      <w:color w:val="0000FF"/>
      <w:u w:val="single"/>
    </w:rPr>
  </w:style>
  <w:style w:type="paragraph" w:styleId="Caption">
    <w:name w:val="caption"/>
    <w:basedOn w:val="Normal"/>
    <w:next w:val="Normal"/>
    <w:uiPriority w:val="99"/>
    <w:qFormat/>
    <w:rsid w:val="002A688B"/>
    <w:pPr>
      <w:tabs>
        <w:tab w:val="left" w:pos="1134"/>
      </w:tabs>
      <w:spacing w:before="240" w:after="120"/>
    </w:pPr>
    <w:rPr>
      <w:b/>
      <w:bCs/>
      <w:color w:val="00AF41"/>
      <w:sz w:val="24"/>
      <w:szCs w:val="20"/>
    </w:rPr>
  </w:style>
  <w:style w:type="character" w:styleId="PageNumber">
    <w:name w:val="page number"/>
    <w:uiPriority w:val="99"/>
    <w:semiHidden/>
    <w:rsid w:val="00F73C8C"/>
    <w:rPr>
      <w:rFonts w:ascii="Arial" w:hAnsi="Arial" w:cs="Times New Roman"/>
      <w:sz w:val="20"/>
    </w:rPr>
  </w:style>
  <w:style w:type="paragraph" w:customStyle="1" w:styleId="Tableheading">
    <w:name w:val="Table heading"/>
    <w:basedOn w:val="Normal"/>
    <w:uiPriority w:val="99"/>
    <w:rsid w:val="00F73C8C"/>
    <w:rPr>
      <w:b/>
    </w:rPr>
  </w:style>
  <w:style w:type="paragraph" w:customStyle="1" w:styleId="Tablecolumnheading">
    <w:name w:val="Table column heading"/>
    <w:basedOn w:val="Normal"/>
    <w:uiPriority w:val="99"/>
    <w:rsid w:val="00F73C8C"/>
  </w:style>
  <w:style w:type="paragraph" w:customStyle="1" w:styleId="Tablecontent">
    <w:name w:val="Table content"/>
    <w:basedOn w:val="Normal"/>
    <w:uiPriority w:val="99"/>
    <w:rsid w:val="00F73C8C"/>
    <w:rPr>
      <w:sz w:val="16"/>
    </w:rPr>
  </w:style>
  <w:style w:type="paragraph" w:styleId="FootnoteText">
    <w:name w:val="footnote text"/>
    <w:aliases w:val="RSK-FT,RSK-FT1,RSK-FT2"/>
    <w:basedOn w:val="Normal"/>
    <w:link w:val="FootnoteTextChar"/>
    <w:uiPriority w:val="99"/>
    <w:rsid w:val="00F73C8C"/>
    <w:rPr>
      <w:sz w:val="14"/>
      <w:szCs w:val="20"/>
    </w:rPr>
  </w:style>
  <w:style w:type="character" w:customStyle="1" w:styleId="FootnoteTextChar">
    <w:name w:val="Footnote Text Char"/>
    <w:aliases w:val="RSK-FT Char,RSK-FT1 Char,RSK-FT2 Char"/>
    <w:link w:val="FootnoteText"/>
    <w:uiPriority w:val="99"/>
    <w:locked/>
    <w:rsid w:val="00F75069"/>
    <w:rPr>
      <w:rFonts w:ascii="Arial" w:hAnsi="Arial" w:cs="Times New Roman"/>
      <w:sz w:val="14"/>
      <w:lang w:eastAsia="en-US"/>
    </w:rPr>
  </w:style>
  <w:style w:type="character" w:styleId="CommentReference">
    <w:name w:val="annotation reference"/>
    <w:uiPriority w:val="99"/>
    <w:semiHidden/>
    <w:rsid w:val="00F73C8C"/>
    <w:rPr>
      <w:rFonts w:cs="Times New Roman"/>
      <w:sz w:val="16"/>
    </w:rPr>
  </w:style>
  <w:style w:type="paragraph" w:styleId="CommentText">
    <w:name w:val="annotation text"/>
    <w:basedOn w:val="Normal"/>
    <w:link w:val="CommentTextChar"/>
    <w:uiPriority w:val="99"/>
    <w:rsid w:val="00F73C8C"/>
    <w:rPr>
      <w:szCs w:val="20"/>
    </w:rPr>
  </w:style>
  <w:style w:type="character" w:customStyle="1" w:styleId="CommentTextChar">
    <w:name w:val="Comment Text Char"/>
    <w:link w:val="CommentText"/>
    <w:uiPriority w:val="99"/>
    <w:locked/>
    <w:rsid w:val="00720094"/>
    <w:rPr>
      <w:rFonts w:ascii="Arial" w:hAnsi="Arial" w:cs="Times New Roman"/>
      <w:lang w:eastAsia="en-US"/>
    </w:rPr>
  </w:style>
  <w:style w:type="paragraph" w:customStyle="1" w:styleId="Bulletedtext">
    <w:name w:val="Bulleted text"/>
    <w:basedOn w:val="Normal"/>
    <w:uiPriority w:val="99"/>
    <w:rsid w:val="00F73C8C"/>
    <w:pPr>
      <w:numPr>
        <w:numId w:val="14"/>
      </w:numPr>
    </w:pPr>
  </w:style>
  <w:style w:type="character" w:styleId="FollowedHyperlink">
    <w:name w:val="FollowedHyperlink"/>
    <w:uiPriority w:val="99"/>
    <w:semiHidden/>
    <w:rsid w:val="00F73C8C"/>
    <w:rPr>
      <w:rFonts w:cs="Times New Roman"/>
      <w:color w:val="800080"/>
      <w:u w:val="single"/>
    </w:rPr>
  </w:style>
  <w:style w:type="paragraph" w:styleId="MacroText">
    <w:name w:val="macro"/>
    <w:link w:val="MacroTextChar"/>
    <w:uiPriority w:val="99"/>
    <w:semiHidden/>
    <w:rsid w:val="00F73C8C"/>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lang w:eastAsia="en-US"/>
    </w:rPr>
  </w:style>
  <w:style w:type="character" w:customStyle="1" w:styleId="MacroTextChar">
    <w:name w:val="Macro Text Char"/>
    <w:link w:val="MacroText"/>
    <w:uiPriority w:val="99"/>
    <w:semiHidden/>
    <w:locked/>
    <w:rsid w:val="00C42CEA"/>
    <w:rPr>
      <w:rFonts w:ascii="Courier New" w:hAnsi="Courier New"/>
      <w:sz w:val="16"/>
      <w:lang w:val="en-GB" w:eastAsia="en-US" w:bidi="ar-SA"/>
    </w:rPr>
  </w:style>
  <w:style w:type="paragraph" w:styleId="TOAHeading">
    <w:name w:val="toa heading"/>
    <w:basedOn w:val="Normal"/>
    <w:next w:val="Normal"/>
    <w:uiPriority w:val="99"/>
    <w:semiHidden/>
    <w:rsid w:val="00F73C8C"/>
    <w:rPr>
      <w:rFonts w:ascii="Frutiger 55 Roman" w:hAnsi="Frutiger 55 Roman"/>
      <w:b/>
      <w:sz w:val="28"/>
      <w:szCs w:val="20"/>
    </w:rPr>
  </w:style>
  <w:style w:type="paragraph" w:styleId="Title">
    <w:name w:val="Title"/>
    <w:basedOn w:val="Normal"/>
    <w:link w:val="TitleChar"/>
    <w:uiPriority w:val="99"/>
    <w:qFormat/>
    <w:rsid w:val="00F73C8C"/>
    <w:rPr>
      <w:rFonts w:ascii="Frutiger 55 Roman" w:hAnsi="Frutiger 55 Roman"/>
      <w:b/>
      <w:kern w:val="28"/>
      <w:sz w:val="28"/>
      <w:szCs w:val="20"/>
    </w:rPr>
  </w:style>
  <w:style w:type="character" w:customStyle="1" w:styleId="TitleChar">
    <w:name w:val="Title Char"/>
    <w:link w:val="Title"/>
    <w:uiPriority w:val="99"/>
    <w:locked/>
    <w:rsid w:val="00C42CEA"/>
    <w:rPr>
      <w:rFonts w:ascii="Cambria" w:hAnsi="Cambria" w:cs="Times New Roman"/>
      <w:b/>
      <w:bCs/>
      <w:kern w:val="28"/>
      <w:sz w:val="32"/>
      <w:szCs w:val="32"/>
      <w:lang w:eastAsia="en-US"/>
    </w:rPr>
  </w:style>
  <w:style w:type="paragraph" w:styleId="TableofFigures">
    <w:name w:val="table of figures"/>
    <w:aliases w:val="List of Tables"/>
    <w:basedOn w:val="Normal"/>
    <w:next w:val="Normal"/>
    <w:uiPriority w:val="99"/>
    <w:rsid w:val="00BE1965"/>
    <w:pPr>
      <w:tabs>
        <w:tab w:val="right" w:leader="dot" w:pos="9072"/>
      </w:tabs>
      <w:ind w:left="1134" w:hanging="1134"/>
    </w:pPr>
    <w:rPr>
      <w:sz w:val="24"/>
      <w:szCs w:val="20"/>
    </w:rPr>
  </w:style>
  <w:style w:type="paragraph" w:styleId="Subtitle">
    <w:name w:val="Subtitle"/>
    <w:basedOn w:val="Normal"/>
    <w:link w:val="SubtitleChar"/>
    <w:uiPriority w:val="99"/>
    <w:qFormat/>
    <w:rsid w:val="00F73C8C"/>
    <w:rPr>
      <w:rFonts w:ascii="Frutiger 55 Roman" w:hAnsi="Frutiger 55 Roman"/>
      <w:sz w:val="18"/>
      <w:szCs w:val="20"/>
    </w:rPr>
  </w:style>
  <w:style w:type="character" w:customStyle="1" w:styleId="SubtitleChar">
    <w:name w:val="Subtitle Char"/>
    <w:link w:val="Subtitle"/>
    <w:uiPriority w:val="99"/>
    <w:locked/>
    <w:rsid w:val="00C42CEA"/>
    <w:rPr>
      <w:rFonts w:ascii="Cambria" w:hAnsi="Cambria" w:cs="Times New Roman"/>
      <w:sz w:val="24"/>
      <w:szCs w:val="24"/>
      <w:lang w:eastAsia="en-US"/>
    </w:rPr>
  </w:style>
  <w:style w:type="paragraph" w:styleId="MessageHeader">
    <w:name w:val="Message Header"/>
    <w:basedOn w:val="Normal"/>
    <w:link w:val="MessageHeaderChar"/>
    <w:uiPriority w:val="99"/>
    <w:semiHidden/>
    <w:rsid w:val="00F73C8C"/>
    <w:pPr>
      <w:ind w:left="1134" w:hanging="1134"/>
    </w:pPr>
    <w:rPr>
      <w:rFonts w:ascii="Frutiger 55 Roman" w:hAnsi="Frutiger 55 Roman"/>
      <w:sz w:val="18"/>
      <w:szCs w:val="20"/>
    </w:rPr>
  </w:style>
  <w:style w:type="character" w:customStyle="1" w:styleId="MessageHeaderChar">
    <w:name w:val="Message Header Char"/>
    <w:link w:val="MessageHeader"/>
    <w:uiPriority w:val="99"/>
    <w:semiHidden/>
    <w:locked/>
    <w:rsid w:val="00C42CEA"/>
    <w:rPr>
      <w:rFonts w:ascii="Cambria" w:hAnsi="Cambria" w:cs="Times New Roman"/>
      <w:sz w:val="24"/>
      <w:szCs w:val="24"/>
      <w:shd w:val="pct20" w:color="auto" w:fill="auto"/>
      <w:lang w:eastAsia="en-US"/>
    </w:rPr>
  </w:style>
  <w:style w:type="paragraph" w:styleId="NormalIndent">
    <w:name w:val="Normal Indent"/>
    <w:basedOn w:val="Normal"/>
    <w:uiPriority w:val="99"/>
    <w:semiHidden/>
    <w:rsid w:val="00F73C8C"/>
    <w:pPr>
      <w:ind w:left="851"/>
    </w:pPr>
    <w:rPr>
      <w:rFonts w:ascii="Verdana" w:hAnsi="Verdana"/>
      <w:sz w:val="18"/>
      <w:szCs w:val="20"/>
    </w:rPr>
  </w:style>
  <w:style w:type="paragraph" w:styleId="Index1">
    <w:name w:val="index 1"/>
    <w:basedOn w:val="Normal"/>
    <w:next w:val="Normal"/>
    <w:uiPriority w:val="99"/>
    <w:semiHidden/>
    <w:rsid w:val="00F73C8C"/>
    <w:pPr>
      <w:tabs>
        <w:tab w:val="right" w:pos="9072"/>
      </w:tabs>
      <w:ind w:left="284" w:hanging="284"/>
    </w:pPr>
    <w:rPr>
      <w:rFonts w:ascii="Verdana" w:hAnsi="Verdana"/>
      <w:sz w:val="18"/>
      <w:szCs w:val="20"/>
    </w:rPr>
  </w:style>
  <w:style w:type="paragraph" w:styleId="IndexHeading">
    <w:name w:val="index heading"/>
    <w:basedOn w:val="Normal"/>
    <w:next w:val="Index1"/>
    <w:uiPriority w:val="99"/>
    <w:semiHidden/>
    <w:rsid w:val="00F73C8C"/>
    <w:rPr>
      <w:rFonts w:ascii="Frutiger 55 Roman" w:hAnsi="Frutiger 55 Roman"/>
      <w:b/>
      <w:sz w:val="28"/>
      <w:szCs w:val="20"/>
    </w:rPr>
  </w:style>
  <w:style w:type="paragraph" w:styleId="ListBullet">
    <w:name w:val="List Bullet"/>
    <w:basedOn w:val="Normal"/>
    <w:uiPriority w:val="99"/>
    <w:semiHidden/>
    <w:rsid w:val="00F73C8C"/>
    <w:pPr>
      <w:ind w:left="283" w:hanging="283"/>
    </w:pPr>
    <w:rPr>
      <w:rFonts w:ascii="Verdana" w:hAnsi="Verdana"/>
      <w:sz w:val="18"/>
      <w:szCs w:val="20"/>
    </w:rPr>
  </w:style>
  <w:style w:type="paragraph" w:styleId="ListNumber">
    <w:name w:val="List Number"/>
    <w:basedOn w:val="Normal"/>
    <w:uiPriority w:val="99"/>
    <w:semiHidden/>
    <w:rsid w:val="00F73C8C"/>
    <w:rPr>
      <w:rFonts w:ascii="Verdana" w:hAnsi="Verdana"/>
      <w:sz w:val="18"/>
      <w:szCs w:val="20"/>
    </w:rPr>
  </w:style>
  <w:style w:type="paragraph" w:styleId="ListNumber2">
    <w:name w:val="List Number 2"/>
    <w:basedOn w:val="Normal"/>
    <w:uiPriority w:val="99"/>
    <w:semiHidden/>
    <w:rsid w:val="00F73C8C"/>
    <w:pPr>
      <w:ind w:left="567"/>
    </w:pPr>
    <w:rPr>
      <w:rFonts w:ascii="Verdana" w:hAnsi="Verdana"/>
      <w:sz w:val="18"/>
      <w:szCs w:val="20"/>
    </w:rPr>
  </w:style>
  <w:style w:type="paragraph" w:styleId="ListNumber3">
    <w:name w:val="List Number 3"/>
    <w:basedOn w:val="Normal"/>
    <w:uiPriority w:val="99"/>
    <w:semiHidden/>
    <w:rsid w:val="00F73C8C"/>
    <w:pPr>
      <w:ind w:left="1134"/>
    </w:pPr>
    <w:rPr>
      <w:rFonts w:ascii="Verdana" w:hAnsi="Verdana"/>
      <w:sz w:val="18"/>
      <w:szCs w:val="20"/>
    </w:rPr>
  </w:style>
  <w:style w:type="paragraph" w:styleId="ListNumber4">
    <w:name w:val="List Number 4"/>
    <w:basedOn w:val="Normal"/>
    <w:uiPriority w:val="99"/>
    <w:semiHidden/>
    <w:rsid w:val="00F73C8C"/>
    <w:pPr>
      <w:ind w:left="1701"/>
    </w:pPr>
    <w:rPr>
      <w:rFonts w:ascii="Verdana" w:hAnsi="Verdana"/>
      <w:sz w:val="18"/>
      <w:szCs w:val="20"/>
    </w:rPr>
  </w:style>
  <w:style w:type="paragraph" w:styleId="ListNumber5">
    <w:name w:val="List Number 5"/>
    <w:basedOn w:val="Normal"/>
    <w:uiPriority w:val="99"/>
    <w:semiHidden/>
    <w:rsid w:val="00F73C8C"/>
    <w:pPr>
      <w:ind w:left="2268"/>
    </w:pPr>
    <w:rPr>
      <w:rFonts w:ascii="Verdana" w:hAnsi="Verdana"/>
      <w:sz w:val="18"/>
      <w:szCs w:val="20"/>
    </w:rPr>
  </w:style>
  <w:style w:type="paragraph" w:styleId="ListBullet2">
    <w:name w:val="List Bullet 2"/>
    <w:basedOn w:val="Normal"/>
    <w:uiPriority w:val="99"/>
    <w:semiHidden/>
    <w:rsid w:val="00F73C8C"/>
    <w:pPr>
      <w:ind w:left="566" w:hanging="283"/>
    </w:pPr>
    <w:rPr>
      <w:rFonts w:ascii="Verdana" w:hAnsi="Verdana"/>
      <w:sz w:val="18"/>
      <w:szCs w:val="20"/>
    </w:rPr>
  </w:style>
  <w:style w:type="paragraph" w:styleId="ListBullet3">
    <w:name w:val="List Bullet 3"/>
    <w:basedOn w:val="Normal"/>
    <w:uiPriority w:val="99"/>
    <w:semiHidden/>
    <w:rsid w:val="00F73C8C"/>
    <w:pPr>
      <w:ind w:left="849" w:hanging="283"/>
    </w:pPr>
    <w:rPr>
      <w:rFonts w:ascii="Verdana" w:hAnsi="Verdana"/>
      <w:sz w:val="18"/>
      <w:szCs w:val="20"/>
    </w:rPr>
  </w:style>
  <w:style w:type="paragraph" w:styleId="ListBullet4">
    <w:name w:val="List Bullet 4"/>
    <w:basedOn w:val="Normal"/>
    <w:uiPriority w:val="99"/>
    <w:semiHidden/>
    <w:rsid w:val="00F73C8C"/>
    <w:pPr>
      <w:ind w:left="1132" w:hanging="283"/>
    </w:pPr>
    <w:rPr>
      <w:rFonts w:ascii="Verdana" w:hAnsi="Verdana"/>
      <w:sz w:val="18"/>
      <w:szCs w:val="20"/>
    </w:rPr>
  </w:style>
  <w:style w:type="paragraph" w:styleId="ListBullet5">
    <w:name w:val="List Bullet 5"/>
    <w:basedOn w:val="Normal"/>
    <w:uiPriority w:val="99"/>
    <w:semiHidden/>
    <w:rsid w:val="00F73C8C"/>
    <w:pPr>
      <w:ind w:left="1415" w:hanging="283"/>
    </w:pPr>
    <w:rPr>
      <w:rFonts w:ascii="Verdana" w:hAnsi="Verdana"/>
      <w:sz w:val="18"/>
      <w:szCs w:val="20"/>
    </w:rPr>
  </w:style>
  <w:style w:type="character" w:styleId="FootnoteReference">
    <w:name w:val="footnote reference"/>
    <w:uiPriority w:val="99"/>
    <w:rsid w:val="00F73C8C"/>
    <w:rPr>
      <w:rFonts w:cs="Times New Roman"/>
      <w:vertAlign w:val="superscript"/>
    </w:rPr>
  </w:style>
  <w:style w:type="paragraph" w:styleId="BodyText2">
    <w:name w:val="Body Text 2"/>
    <w:basedOn w:val="Normal"/>
    <w:link w:val="BodyText2Char"/>
    <w:uiPriority w:val="99"/>
    <w:semiHidden/>
    <w:rsid w:val="00F73C8C"/>
    <w:pPr>
      <w:ind w:left="810"/>
    </w:pPr>
    <w:rPr>
      <w:rFonts w:ascii="Verdana" w:hAnsi="Verdana"/>
      <w:sz w:val="18"/>
      <w:szCs w:val="20"/>
    </w:rPr>
  </w:style>
  <w:style w:type="character" w:customStyle="1" w:styleId="BodyText2Char">
    <w:name w:val="Body Text 2 Char"/>
    <w:link w:val="BodyText2"/>
    <w:uiPriority w:val="99"/>
    <w:semiHidden/>
    <w:locked/>
    <w:rsid w:val="00C42CEA"/>
    <w:rPr>
      <w:rFonts w:ascii="Arial" w:hAnsi="Arial" w:cs="Times New Roman"/>
      <w:sz w:val="24"/>
      <w:szCs w:val="24"/>
      <w:lang w:eastAsia="en-US"/>
    </w:rPr>
  </w:style>
  <w:style w:type="paragraph" w:styleId="BodyTextIndent">
    <w:name w:val="Body Text Indent"/>
    <w:basedOn w:val="Normal"/>
    <w:link w:val="BodyTextIndentChar"/>
    <w:uiPriority w:val="99"/>
    <w:semiHidden/>
    <w:rsid w:val="00F73C8C"/>
    <w:pPr>
      <w:tabs>
        <w:tab w:val="left" w:pos="1418"/>
      </w:tabs>
      <w:ind w:left="1418" w:hanging="1418"/>
    </w:pPr>
    <w:rPr>
      <w:rFonts w:ascii="Times New Roman" w:hAnsi="Times New Roman"/>
      <w:szCs w:val="20"/>
    </w:rPr>
  </w:style>
  <w:style w:type="character" w:customStyle="1" w:styleId="BodyTextIndentChar">
    <w:name w:val="Body Text Indent Char"/>
    <w:link w:val="BodyTextIndent"/>
    <w:uiPriority w:val="99"/>
    <w:semiHidden/>
    <w:locked/>
    <w:rsid w:val="00C42CEA"/>
    <w:rPr>
      <w:rFonts w:ascii="Arial" w:hAnsi="Arial" w:cs="Times New Roman"/>
      <w:sz w:val="24"/>
      <w:szCs w:val="24"/>
      <w:lang w:eastAsia="en-US"/>
    </w:rPr>
  </w:style>
  <w:style w:type="paragraph" w:styleId="BodyTextIndent2">
    <w:name w:val="Body Text Indent 2"/>
    <w:basedOn w:val="Normal"/>
    <w:link w:val="BodyTextIndent2Char"/>
    <w:uiPriority w:val="99"/>
    <w:semiHidden/>
    <w:rsid w:val="00F73C8C"/>
    <w:pPr>
      <w:tabs>
        <w:tab w:val="left" w:pos="1560"/>
      </w:tabs>
      <w:ind w:left="1843" w:hanging="1843"/>
    </w:pPr>
    <w:rPr>
      <w:rFonts w:ascii="Times New Roman" w:hAnsi="Times New Roman"/>
      <w:szCs w:val="20"/>
    </w:rPr>
  </w:style>
  <w:style w:type="character" w:customStyle="1" w:styleId="BodyTextIndent2Char">
    <w:name w:val="Body Text Indent 2 Char"/>
    <w:link w:val="BodyTextIndent2"/>
    <w:uiPriority w:val="99"/>
    <w:semiHidden/>
    <w:locked/>
    <w:rsid w:val="00C42CEA"/>
    <w:rPr>
      <w:rFonts w:ascii="Arial" w:hAnsi="Arial" w:cs="Times New Roman"/>
      <w:sz w:val="24"/>
      <w:szCs w:val="24"/>
      <w:lang w:eastAsia="en-US"/>
    </w:rPr>
  </w:style>
  <w:style w:type="paragraph" w:styleId="BodyText3">
    <w:name w:val="Body Text 3"/>
    <w:basedOn w:val="Normal"/>
    <w:link w:val="BodyText3Char"/>
    <w:uiPriority w:val="99"/>
    <w:semiHidden/>
    <w:rsid w:val="00F73C8C"/>
    <w:pPr>
      <w:ind w:right="-569"/>
    </w:pPr>
    <w:rPr>
      <w:rFonts w:ascii="Verdana" w:hAnsi="Verdana"/>
      <w:sz w:val="18"/>
      <w:szCs w:val="20"/>
    </w:rPr>
  </w:style>
  <w:style w:type="character" w:customStyle="1" w:styleId="BodyText3Char">
    <w:name w:val="Body Text 3 Char"/>
    <w:link w:val="BodyText3"/>
    <w:uiPriority w:val="99"/>
    <w:semiHidden/>
    <w:locked/>
    <w:rsid w:val="003A2DFA"/>
    <w:rPr>
      <w:rFonts w:ascii="Verdana" w:hAnsi="Verdana" w:cs="Times New Roman"/>
      <w:sz w:val="18"/>
      <w:lang w:eastAsia="en-US"/>
    </w:rPr>
  </w:style>
  <w:style w:type="paragraph" w:styleId="BodyTextIndent3">
    <w:name w:val="Body Text Indent 3"/>
    <w:basedOn w:val="Normal"/>
    <w:link w:val="BodyTextIndent3Char"/>
    <w:uiPriority w:val="99"/>
    <w:semiHidden/>
    <w:rsid w:val="00F73C8C"/>
    <w:pPr>
      <w:widowControl w:val="0"/>
      <w:ind w:left="1695" w:firstLine="7"/>
    </w:pPr>
    <w:rPr>
      <w:rFonts w:ascii="Verdana" w:hAnsi="Verdana"/>
      <w:sz w:val="18"/>
      <w:szCs w:val="20"/>
    </w:rPr>
  </w:style>
  <w:style w:type="character" w:customStyle="1" w:styleId="BodyTextIndent3Char">
    <w:name w:val="Body Text Indent 3 Char"/>
    <w:link w:val="BodyTextIndent3"/>
    <w:uiPriority w:val="99"/>
    <w:semiHidden/>
    <w:locked/>
    <w:rsid w:val="00C42CEA"/>
    <w:rPr>
      <w:rFonts w:ascii="Arial" w:hAnsi="Arial" w:cs="Times New Roman"/>
      <w:sz w:val="16"/>
      <w:szCs w:val="16"/>
      <w:lang w:eastAsia="en-US"/>
    </w:rPr>
  </w:style>
  <w:style w:type="paragraph" w:styleId="List">
    <w:name w:val="List"/>
    <w:basedOn w:val="Normal"/>
    <w:uiPriority w:val="99"/>
    <w:semiHidden/>
    <w:rsid w:val="00F73C8C"/>
    <w:pPr>
      <w:ind w:left="283" w:hanging="283"/>
    </w:pPr>
    <w:rPr>
      <w:rFonts w:ascii="Verdana" w:hAnsi="Verdana"/>
      <w:sz w:val="18"/>
      <w:szCs w:val="20"/>
    </w:rPr>
  </w:style>
  <w:style w:type="paragraph" w:styleId="List2">
    <w:name w:val="List 2"/>
    <w:basedOn w:val="Normal"/>
    <w:uiPriority w:val="99"/>
    <w:semiHidden/>
    <w:rsid w:val="00F73C8C"/>
    <w:pPr>
      <w:ind w:left="566" w:hanging="283"/>
    </w:pPr>
    <w:rPr>
      <w:rFonts w:ascii="Verdana" w:hAnsi="Verdana"/>
      <w:sz w:val="18"/>
      <w:szCs w:val="20"/>
    </w:rPr>
  </w:style>
  <w:style w:type="paragraph" w:customStyle="1" w:styleId="InsideAddress">
    <w:name w:val="Inside Address"/>
    <w:basedOn w:val="Normal"/>
    <w:uiPriority w:val="99"/>
    <w:rsid w:val="00F73C8C"/>
    <w:rPr>
      <w:rFonts w:ascii="Verdana" w:hAnsi="Verdana"/>
      <w:sz w:val="18"/>
      <w:szCs w:val="20"/>
    </w:rPr>
  </w:style>
  <w:style w:type="paragraph" w:customStyle="1" w:styleId="ReferenceLine">
    <w:name w:val="Reference Line"/>
    <w:basedOn w:val="BodyText"/>
    <w:uiPriority w:val="99"/>
    <w:rsid w:val="00F73C8C"/>
    <w:pPr>
      <w:spacing w:after="0"/>
    </w:pPr>
    <w:rPr>
      <w:rFonts w:ascii="Verdana" w:hAnsi="Verdana"/>
      <w:szCs w:val="20"/>
    </w:rPr>
  </w:style>
  <w:style w:type="paragraph" w:customStyle="1" w:styleId="TG41">
    <w:name w:val="TG4.1"/>
    <w:basedOn w:val="Normal"/>
    <w:uiPriority w:val="99"/>
    <w:rsid w:val="00F73C8C"/>
    <w:pPr>
      <w:numPr>
        <w:ilvl w:val="1"/>
        <w:numId w:val="15"/>
      </w:numPr>
      <w:spacing w:after="120"/>
      <w:jc w:val="both"/>
    </w:pPr>
    <w:rPr>
      <w:sz w:val="18"/>
      <w:szCs w:val="20"/>
      <w:lang w:val="en-US"/>
    </w:rPr>
  </w:style>
  <w:style w:type="paragraph" w:customStyle="1" w:styleId="font5">
    <w:name w:val="font5"/>
    <w:basedOn w:val="Normal"/>
    <w:uiPriority w:val="99"/>
    <w:rsid w:val="00F73C8C"/>
    <w:pPr>
      <w:spacing w:before="100" w:beforeAutospacing="1" w:after="100" w:afterAutospacing="1"/>
    </w:pPr>
    <w:rPr>
      <w:rFonts w:cs="Arial"/>
      <w:color w:val="FF0000"/>
      <w:sz w:val="18"/>
      <w:szCs w:val="20"/>
    </w:rPr>
  </w:style>
  <w:style w:type="paragraph" w:customStyle="1" w:styleId="DocHeading">
    <w:name w:val="DocHeading"/>
    <w:basedOn w:val="Normal"/>
    <w:next w:val="Normal"/>
    <w:uiPriority w:val="99"/>
    <w:rsid w:val="00F73C8C"/>
    <w:rPr>
      <w:rFonts w:ascii="Times New Roman" w:hAnsi="Times New Roman"/>
      <w:b/>
      <w:caps/>
      <w:sz w:val="24"/>
      <w:szCs w:val="20"/>
      <w:u w:val="single"/>
    </w:rPr>
  </w:style>
  <w:style w:type="paragraph" w:customStyle="1" w:styleId="TableNormal0">
    <w:name w:val="TableNormal"/>
    <w:basedOn w:val="Normal"/>
    <w:uiPriority w:val="99"/>
    <w:rsid w:val="00F73C8C"/>
    <w:rPr>
      <w:rFonts w:ascii="Times New Roman" w:hAnsi="Times New Roman"/>
      <w:sz w:val="24"/>
      <w:szCs w:val="20"/>
    </w:rPr>
  </w:style>
  <w:style w:type="paragraph" w:styleId="BalloonText">
    <w:name w:val="Balloon Text"/>
    <w:basedOn w:val="Normal"/>
    <w:link w:val="BalloonTextChar"/>
    <w:uiPriority w:val="99"/>
    <w:semiHidden/>
    <w:rsid w:val="00F73C8C"/>
    <w:rPr>
      <w:rFonts w:ascii="Tahoma" w:hAnsi="Tahoma"/>
      <w:sz w:val="16"/>
      <w:szCs w:val="16"/>
    </w:rPr>
  </w:style>
  <w:style w:type="character" w:customStyle="1" w:styleId="BalloonTextChar">
    <w:name w:val="Balloon Text Char"/>
    <w:link w:val="BalloonText"/>
    <w:uiPriority w:val="99"/>
    <w:semiHidden/>
    <w:locked/>
    <w:rsid w:val="00EC6B15"/>
    <w:rPr>
      <w:rFonts w:ascii="Tahoma" w:hAnsi="Tahoma" w:cs="Times New Roman"/>
      <w:sz w:val="16"/>
      <w:lang w:eastAsia="en-US"/>
    </w:rPr>
  </w:style>
  <w:style w:type="character" w:customStyle="1" w:styleId="largetext1">
    <w:name w:val="largetext1"/>
    <w:uiPriority w:val="99"/>
    <w:rsid w:val="00F73C8C"/>
    <w:rPr>
      <w:rFonts w:ascii="Verdana" w:hAnsi="Verdana"/>
      <w:color w:val="000000"/>
      <w:sz w:val="24"/>
    </w:rPr>
  </w:style>
  <w:style w:type="paragraph" w:customStyle="1" w:styleId="Default">
    <w:name w:val="Default"/>
    <w:uiPriority w:val="99"/>
    <w:rsid w:val="00F73C8C"/>
    <w:pPr>
      <w:autoSpaceDE w:val="0"/>
      <w:autoSpaceDN w:val="0"/>
      <w:adjustRightInd w:val="0"/>
    </w:pPr>
    <w:rPr>
      <w:rFonts w:ascii="Arial" w:hAnsi="Arial" w:cs="Arial"/>
      <w:color w:val="000000"/>
      <w:sz w:val="24"/>
      <w:szCs w:val="24"/>
      <w:lang w:val="en-US" w:eastAsia="en-US"/>
    </w:rPr>
  </w:style>
  <w:style w:type="paragraph" w:customStyle="1" w:styleId="Normal4">
    <w:name w:val="Normal+4"/>
    <w:basedOn w:val="Default"/>
    <w:next w:val="Default"/>
    <w:uiPriority w:val="99"/>
    <w:rsid w:val="00F73C8C"/>
    <w:rPr>
      <w:rFonts w:cs="Times New Roman"/>
      <w:color w:val="auto"/>
      <w:sz w:val="20"/>
    </w:rPr>
  </w:style>
  <w:style w:type="paragraph" w:styleId="CommentSubject">
    <w:name w:val="annotation subject"/>
    <w:basedOn w:val="CommentText"/>
    <w:next w:val="CommentText"/>
    <w:link w:val="CommentSubjectChar"/>
    <w:uiPriority w:val="99"/>
    <w:semiHidden/>
    <w:rsid w:val="00F73C8C"/>
    <w:rPr>
      <w:b/>
      <w:bCs/>
    </w:rPr>
  </w:style>
  <w:style w:type="character" w:customStyle="1" w:styleId="CommentSubjectChar">
    <w:name w:val="Comment Subject Char"/>
    <w:link w:val="CommentSubject"/>
    <w:uiPriority w:val="99"/>
    <w:semiHidden/>
    <w:locked/>
    <w:rsid w:val="00C42CEA"/>
    <w:rPr>
      <w:rFonts w:ascii="Arial" w:hAnsi="Arial" w:cs="Times New Roman"/>
      <w:b/>
      <w:bCs/>
      <w:sz w:val="20"/>
      <w:szCs w:val="20"/>
      <w:lang w:eastAsia="en-US"/>
    </w:rPr>
  </w:style>
  <w:style w:type="paragraph" w:styleId="DocumentMap">
    <w:name w:val="Document Map"/>
    <w:basedOn w:val="Normal"/>
    <w:link w:val="DocumentMapChar"/>
    <w:uiPriority w:val="99"/>
    <w:semiHidden/>
    <w:rsid w:val="00F73C8C"/>
    <w:pPr>
      <w:shd w:val="clear" w:color="auto" w:fill="000080"/>
    </w:pPr>
    <w:rPr>
      <w:rFonts w:ascii="Tahoma" w:hAnsi="Tahoma" w:cs="Tahoma"/>
      <w:szCs w:val="20"/>
    </w:rPr>
  </w:style>
  <w:style w:type="character" w:customStyle="1" w:styleId="DocumentMapChar">
    <w:name w:val="Document Map Char"/>
    <w:link w:val="DocumentMap"/>
    <w:uiPriority w:val="99"/>
    <w:semiHidden/>
    <w:locked/>
    <w:rsid w:val="00C42CEA"/>
    <w:rPr>
      <w:rFonts w:cs="Times New Roman"/>
      <w:sz w:val="2"/>
      <w:lang w:eastAsia="en-US"/>
    </w:rPr>
  </w:style>
  <w:style w:type="paragraph" w:customStyle="1" w:styleId="Style1">
    <w:name w:val="Style1"/>
    <w:basedOn w:val="Normal"/>
    <w:link w:val="Style1Char"/>
    <w:uiPriority w:val="99"/>
    <w:rsid w:val="002A688B"/>
    <w:pPr>
      <w:spacing w:before="120" w:after="120" w:line="360" w:lineRule="auto"/>
    </w:pPr>
    <w:rPr>
      <w:sz w:val="24"/>
      <w:szCs w:val="20"/>
    </w:rPr>
  </w:style>
  <w:style w:type="paragraph" w:customStyle="1" w:styleId="DefaultParagraphFontParaChar">
    <w:name w:val="Default Paragraph Font Para Char"/>
    <w:basedOn w:val="Normal"/>
    <w:autoRedefine/>
    <w:uiPriority w:val="99"/>
    <w:rsid w:val="00F73C8C"/>
    <w:pPr>
      <w:tabs>
        <w:tab w:val="left" w:pos="1134"/>
      </w:tabs>
      <w:spacing w:before="120" w:after="120"/>
      <w:jc w:val="both"/>
    </w:pPr>
    <w:rPr>
      <w:rFonts w:ascii="Times New Roman" w:hAnsi="Times New Roman"/>
      <w:noProof/>
      <w:color w:val="000000"/>
      <w:szCs w:val="20"/>
      <w:lang w:eastAsia="en-GB"/>
    </w:rPr>
  </w:style>
  <w:style w:type="table" w:styleId="TableGrid">
    <w:name w:val="Table Grid"/>
    <w:basedOn w:val="TableNormal"/>
    <w:uiPriority w:val="99"/>
    <w:rsid w:val="00BF28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link w:val="Style1"/>
    <w:uiPriority w:val="99"/>
    <w:locked/>
    <w:rsid w:val="002A688B"/>
    <w:rPr>
      <w:rFonts w:ascii="Arial" w:hAnsi="Arial"/>
      <w:sz w:val="24"/>
      <w:lang w:eastAsia="en-US"/>
    </w:rPr>
  </w:style>
  <w:style w:type="table" w:styleId="ColorfulShading-Accent1">
    <w:name w:val="Colorful Shading Accent 1"/>
    <w:basedOn w:val="TableNormal"/>
    <w:uiPriority w:val="99"/>
    <w:rsid w:val="00C52768"/>
    <w:rPr>
      <w:rFonts w:ascii="Arial" w:hAnsi="Arial"/>
      <w:color w:val="000000"/>
      <w:sz w:val="24"/>
    </w:rPr>
    <w:tblPr>
      <w:tblStyleRowBandSize w:val="1"/>
      <w:tblStyleColBandSize w:val="1"/>
      <w:tblBorders>
        <w:insideH w:val="single" w:sz="4" w:space="0" w:color="FFFFFF"/>
        <w:insideV w:val="single" w:sz="4" w:space="0" w:color="FFFFFF"/>
      </w:tblBorders>
    </w:tblPr>
    <w:tcPr>
      <w:shd w:val="clear" w:color="auto" w:fill="8DB3E2"/>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YBTable">
    <w:name w:val="YBTable"/>
    <w:uiPriority w:val="99"/>
    <w:rsid w:val="00C52768"/>
    <w:tblPr>
      <w:tblInd w:w="0" w:type="dxa"/>
      <w:tblCellMar>
        <w:top w:w="0" w:type="dxa"/>
        <w:left w:w="108" w:type="dxa"/>
        <w:bottom w:w="0" w:type="dxa"/>
        <w:right w:w="108" w:type="dxa"/>
      </w:tblCellMar>
    </w:tblPr>
  </w:style>
  <w:style w:type="table" w:styleId="ColorfulGrid-Accent1">
    <w:name w:val="Colorful Grid Accent 1"/>
    <w:basedOn w:val="TableNormal"/>
    <w:uiPriority w:val="99"/>
    <w:rsid w:val="001F76BA"/>
    <w:rPr>
      <w:rFonts w:ascii="Arial" w:hAnsi="Arial"/>
      <w:color w:val="000000"/>
    </w:rPr>
    <w:tblPr>
      <w:tblStyleRowBandSize w:val="1"/>
      <w:tblStyleColBandSize w:val="1"/>
      <w:tblBorders>
        <w:top w:val="single" w:sz="18" w:space="0" w:color="C0504D"/>
        <w:left w:val="single" w:sz="18" w:space="0" w:color="C0504D"/>
        <w:bottom w:val="single" w:sz="18" w:space="0" w:color="C0504D"/>
        <w:right w:val="single" w:sz="18" w:space="0" w:color="C0504D"/>
        <w:insideH w:val="single" w:sz="18" w:space="0" w:color="C0504D"/>
        <w:insideV w:val="single" w:sz="18" w:space="0" w:color="C0504D"/>
      </w:tblBorders>
    </w:tblPr>
    <w:tcPr>
      <w:shd w:val="clear" w:color="auto" w:fill="DAEEF3"/>
    </w:tcPr>
    <w:tblStylePr w:type="firstRow">
      <w:rPr>
        <w:rFonts w:ascii="Arial" w:hAnsi="Arial" w:cs="Times New Roman"/>
        <w:b/>
        <w:bCs/>
        <w:sz w:val="20"/>
      </w:rPr>
      <w:tblPr/>
      <w:tcPr>
        <w:shd w:val="clear" w:color="auto" w:fill="DAEEF3"/>
      </w:tcPr>
    </w:tblStylePr>
    <w:tblStylePr w:type="lastRow">
      <w:rPr>
        <w:rFonts w:ascii="Arial" w:hAnsi="Arial" w:cs="Times New Roman"/>
        <w:b/>
        <w:bCs/>
        <w:color w:val="000000"/>
        <w:sz w:val="20"/>
      </w:rPr>
      <w:tblPr/>
      <w:tcPr>
        <w:shd w:val="clear" w:color="auto" w:fill="DAEEF3"/>
      </w:tcPr>
    </w:tblStylePr>
    <w:tblStylePr w:type="firstCol">
      <w:rPr>
        <w:rFonts w:ascii="Arial" w:hAnsi="Arial" w:cs="Times New Roman"/>
        <w:color w:val="FFFFFF"/>
        <w:sz w:val="20"/>
      </w:rPr>
      <w:tblPr/>
      <w:tcPr>
        <w:shd w:val="clear" w:color="auto" w:fill="DAEEF3"/>
      </w:tcPr>
    </w:tblStylePr>
    <w:tblStylePr w:type="lastCol">
      <w:rPr>
        <w:rFonts w:ascii="Arial" w:hAnsi="Arial" w:cs="Times New Roman"/>
        <w:color w:val="FFFFFF"/>
        <w:sz w:val="20"/>
      </w:rPr>
      <w:tblPr/>
      <w:tcPr>
        <w:shd w:val="clear" w:color="auto" w:fill="DAEEF3"/>
      </w:tcPr>
    </w:tblStylePr>
    <w:tblStylePr w:type="band1Vert">
      <w:rPr>
        <w:rFonts w:ascii="Arial" w:hAnsi="Arial" w:cs="Times New Roman"/>
        <w:sz w:val="20"/>
      </w:rPr>
      <w:tblPr/>
      <w:tcPr>
        <w:shd w:val="clear" w:color="auto" w:fill="DAEEF3"/>
      </w:tcPr>
    </w:tblStylePr>
    <w:tblStylePr w:type="band2Vert">
      <w:rPr>
        <w:rFonts w:ascii="Arial" w:hAnsi="Arial" w:cs="Times New Roman"/>
        <w:sz w:val="20"/>
      </w:rPr>
      <w:tblPr/>
      <w:tcPr>
        <w:shd w:val="clear" w:color="auto" w:fill="DAEEF3"/>
      </w:tcPr>
    </w:tblStylePr>
    <w:tblStylePr w:type="band1Horz">
      <w:rPr>
        <w:rFonts w:ascii="Arial" w:hAnsi="Arial" w:cs="Times New Roman"/>
        <w:sz w:val="20"/>
      </w:rPr>
      <w:tblPr/>
      <w:tcPr>
        <w:shd w:val="clear" w:color="auto" w:fill="DAEEF3"/>
      </w:tcPr>
    </w:tblStylePr>
    <w:tblStylePr w:type="band2Horz">
      <w:rPr>
        <w:rFonts w:ascii="Arial" w:hAnsi="Arial" w:cs="Times New Roman"/>
        <w:sz w:val="20"/>
      </w:rPr>
      <w:tblPr/>
      <w:tcPr>
        <w:shd w:val="clear" w:color="auto" w:fill="DAEEF3"/>
      </w:tcPr>
    </w:tblStylePr>
  </w:style>
  <w:style w:type="table" w:customStyle="1" w:styleId="BlueTable">
    <w:name w:val="BlueTable"/>
    <w:uiPriority w:val="99"/>
    <w:rsid w:val="00425BE5"/>
    <w:rPr>
      <w:rFonts w:ascii="Arial" w:hAnsi="Arial"/>
      <w:color w:val="0000FF"/>
    </w:rPr>
    <w:tblPr>
      <w:tblInd w:w="0" w:type="dxa"/>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CellMar>
        <w:top w:w="0" w:type="dxa"/>
        <w:left w:w="108" w:type="dxa"/>
        <w:bottom w:w="0" w:type="dxa"/>
        <w:right w:w="108" w:type="dxa"/>
      </w:tblCellMar>
    </w:tblPr>
    <w:tcPr>
      <w:shd w:val="clear" w:color="auto" w:fill="DAEEF3"/>
    </w:tcPr>
  </w:style>
  <w:style w:type="paragraph" w:customStyle="1" w:styleId="Grandtitre">
    <w:name w:val="Grand titre"/>
    <w:basedOn w:val="Normal"/>
    <w:uiPriority w:val="99"/>
    <w:rsid w:val="00605C8C"/>
    <w:pPr>
      <w:spacing w:line="680" w:lineRule="exact"/>
      <w:jc w:val="right"/>
    </w:pPr>
    <w:rPr>
      <w:b/>
      <w:i/>
      <w:color w:val="68665C"/>
      <w:sz w:val="64"/>
      <w:szCs w:val="20"/>
      <w:lang w:eastAsia="fr-FR"/>
    </w:rPr>
  </w:style>
  <w:style w:type="paragraph" w:customStyle="1" w:styleId="Sous-titrecouv">
    <w:name w:val="Sous-titre couv"/>
    <w:basedOn w:val="Normal"/>
    <w:uiPriority w:val="99"/>
    <w:rsid w:val="00605C8C"/>
    <w:pPr>
      <w:spacing w:line="520" w:lineRule="exact"/>
      <w:jc w:val="right"/>
    </w:pPr>
    <w:rPr>
      <w:b/>
      <w:i/>
      <w:color w:val="68665C"/>
      <w:sz w:val="52"/>
      <w:szCs w:val="20"/>
      <w:lang w:eastAsia="fr-FR"/>
    </w:rPr>
  </w:style>
  <w:style w:type="paragraph" w:customStyle="1" w:styleId="Departementnom">
    <w:name w:val="Departement nom"/>
    <w:basedOn w:val="Normal"/>
    <w:uiPriority w:val="99"/>
    <w:rsid w:val="00605C8C"/>
    <w:pPr>
      <w:spacing w:line="460" w:lineRule="exact"/>
      <w:jc w:val="right"/>
    </w:pPr>
    <w:rPr>
      <w:i/>
      <w:color w:val="68665C"/>
      <w:sz w:val="36"/>
      <w:szCs w:val="20"/>
      <w:lang w:val="fr-FR" w:eastAsia="fr-FR"/>
    </w:rPr>
  </w:style>
  <w:style w:type="paragraph" w:customStyle="1" w:styleId="Versionetmois">
    <w:name w:val="Version et mois"/>
    <w:basedOn w:val="Normal"/>
    <w:uiPriority w:val="99"/>
    <w:rsid w:val="00605C8C"/>
    <w:pPr>
      <w:spacing w:line="340" w:lineRule="exact"/>
      <w:jc w:val="right"/>
    </w:pPr>
    <w:rPr>
      <w:i/>
      <w:color w:val="68665C"/>
      <w:sz w:val="24"/>
      <w:szCs w:val="20"/>
      <w:lang w:val="fr-FR" w:eastAsia="fr-FR"/>
    </w:rPr>
  </w:style>
  <w:style w:type="paragraph" w:customStyle="1" w:styleId="Textedesaisie">
    <w:name w:val="Texte de saisie"/>
    <w:basedOn w:val="Header"/>
    <w:uiPriority w:val="99"/>
    <w:rsid w:val="00605C8C"/>
    <w:pPr>
      <w:tabs>
        <w:tab w:val="clear" w:pos="9072"/>
      </w:tabs>
      <w:spacing w:after="310" w:line="320" w:lineRule="atLeast"/>
      <w:ind w:left="1021" w:right="648"/>
      <w:jc w:val="both"/>
    </w:pPr>
    <w:rPr>
      <w:color w:val="68665C"/>
      <w:sz w:val="24"/>
      <w:szCs w:val="20"/>
      <w:lang w:val="fr-FR" w:eastAsia="fr-FR"/>
    </w:rPr>
  </w:style>
  <w:style w:type="paragraph" w:styleId="Revision">
    <w:name w:val="Revision"/>
    <w:hidden/>
    <w:uiPriority w:val="99"/>
    <w:semiHidden/>
    <w:rsid w:val="00A75C93"/>
    <w:rPr>
      <w:rFonts w:ascii="Arial" w:hAnsi="Arial"/>
      <w:szCs w:val="24"/>
      <w:lang w:eastAsia="en-US"/>
    </w:rPr>
  </w:style>
  <w:style w:type="paragraph" w:styleId="ListParagraph">
    <w:name w:val="List Paragraph"/>
    <w:basedOn w:val="Normal"/>
    <w:uiPriority w:val="34"/>
    <w:qFormat/>
    <w:rsid w:val="006D63A4"/>
    <w:pPr>
      <w:ind w:left="720"/>
    </w:pPr>
  </w:style>
  <w:style w:type="paragraph" w:customStyle="1" w:styleId="bulletlist">
    <w:name w:val="bullet list"/>
    <w:basedOn w:val="Normal"/>
    <w:uiPriority w:val="99"/>
    <w:rsid w:val="004151C4"/>
    <w:pPr>
      <w:numPr>
        <w:numId w:val="17"/>
      </w:numPr>
      <w:spacing w:after="120"/>
    </w:pPr>
    <w:rPr>
      <w:rFonts w:ascii="Times New Roman" w:hAnsi="Times New Roman"/>
      <w:sz w:val="22"/>
      <w:szCs w:val="20"/>
    </w:rPr>
  </w:style>
  <w:style w:type="paragraph" w:customStyle="1" w:styleId="NormalCenturyGothic">
    <w:name w:val="Normal + Century Gothic"/>
    <w:aliases w:val="10 pt,Left:  -0.1 cm,Right:  -0.2 cm"/>
    <w:basedOn w:val="FootnoteText"/>
    <w:uiPriority w:val="99"/>
    <w:rsid w:val="004151C4"/>
    <w:pPr>
      <w:ind w:left="-57" w:right="-113"/>
    </w:pPr>
    <w:rPr>
      <w:rFonts w:ascii="Century Gothic" w:hAnsi="Century Gothic" w:cs="Arial"/>
      <w:sz w:val="20"/>
      <w:szCs w:val="24"/>
    </w:rPr>
  </w:style>
  <w:style w:type="paragraph" w:customStyle="1" w:styleId="Tablecaption">
    <w:name w:val="Table caption"/>
    <w:basedOn w:val="Normal"/>
    <w:link w:val="TablecaptionChar"/>
    <w:uiPriority w:val="99"/>
    <w:rsid w:val="003A2DFA"/>
    <w:pPr>
      <w:keepNext/>
      <w:tabs>
        <w:tab w:val="left" w:pos="1134"/>
      </w:tabs>
      <w:spacing w:before="480" w:after="240" w:line="247" w:lineRule="auto"/>
      <w:ind w:left="1134" w:hanging="1134"/>
    </w:pPr>
    <w:rPr>
      <w:rFonts w:ascii="Calibri" w:hAnsi="Calibri"/>
      <w:b/>
      <w:color w:val="000000"/>
      <w:kern w:val="28"/>
      <w:sz w:val="22"/>
      <w:szCs w:val="20"/>
    </w:rPr>
  </w:style>
  <w:style w:type="character" w:customStyle="1" w:styleId="TablecaptionChar">
    <w:name w:val="Table caption Char"/>
    <w:link w:val="Tablecaption"/>
    <w:uiPriority w:val="99"/>
    <w:locked/>
    <w:rsid w:val="003A2DFA"/>
    <w:rPr>
      <w:rFonts w:ascii="Calibri" w:hAnsi="Calibri"/>
      <w:b/>
      <w:color w:val="000000"/>
      <w:kern w:val="28"/>
      <w:sz w:val="22"/>
      <w:lang w:eastAsia="en-US"/>
    </w:rPr>
  </w:style>
  <w:style w:type="paragraph" w:customStyle="1" w:styleId="TableParagraph">
    <w:name w:val="Table Paragraph"/>
    <w:basedOn w:val="Normal"/>
    <w:uiPriority w:val="99"/>
    <w:rsid w:val="00EC6B15"/>
    <w:pPr>
      <w:widowControl w:val="0"/>
    </w:pPr>
    <w:rPr>
      <w:rFonts w:ascii="Calibri" w:hAnsi="Calibri"/>
      <w:sz w:val="22"/>
      <w:szCs w:val="22"/>
      <w:lang w:val="en-US"/>
    </w:rPr>
  </w:style>
  <w:style w:type="paragraph" w:customStyle="1" w:styleId="Appendices">
    <w:name w:val="Appendices"/>
    <w:basedOn w:val="Heading1"/>
    <w:link w:val="AppendicesChar"/>
    <w:uiPriority w:val="99"/>
    <w:rsid w:val="00BE5874"/>
    <w:pPr>
      <w:pageBreakBefore w:val="0"/>
      <w:numPr>
        <w:numId w:val="2"/>
      </w:numPr>
      <w:tabs>
        <w:tab w:val="clear" w:pos="360"/>
      </w:tabs>
      <w:ind w:left="2552" w:hanging="2552"/>
    </w:pPr>
    <w:rPr>
      <w:bCs w:val="0"/>
      <w:sz w:val="32"/>
      <w:szCs w:val="20"/>
    </w:rPr>
  </w:style>
  <w:style w:type="character" w:customStyle="1" w:styleId="AppendicesChar">
    <w:name w:val="Appendices Char"/>
    <w:link w:val="Appendices"/>
    <w:uiPriority w:val="99"/>
    <w:locked/>
    <w:rsid w:val="00BE5874"/>
    <w:rPr>
      <w:rFonts w:ascii="Arial" w:hAnsi="Arial"/>
      <w:b/>
      <w:color w:val="00AF41"/>
      <w:kern w:val="32"/>
      <w:sz w:val="32"/>
      <w:lang w:val="en-GB" w:eastAsia="en-US"/>
    </w:rPr>
  </w:style>
  <w:style w:type="paragraph" w:styleId="NormalWeb">
    <w:name w:val="Normal (Web)"/>
    <w:basedOn w:val="Normal"/>
    <w:uiPriority w:val="99"/>
    <w:semiHidden/>
    <w:rsid w:val="000D4A8D"/>
    <w:pPr>
      <w:spacing w:before="100" w:beforeAutospacing="1" w:after="100" w:afterAutospacing="1"/>
    </w:pPr>
    <w:rPr>
      <w:rFonts w:ascii="Times New Roman" w:hAnsi="Times New Roman"/>
      <w:sz w:val="24"/>
      <w:lang w:eastAsia="en-GB"/>
    </w:rPr>
  </w:style>
  <w:style w:type="paragraph" w:customStyle="1" w:styleId="s4-wptoptable11">
    <w:name w:val="s4-wptoptable11"/>
    <w:basedOn w:val="Normal"/>
    <w:uiPriority w:val="99"/>
    <w:rsid w:val="000D4A8D"/>
    <w:pPr>
      <w:spacing w:before="100" w:beforeAutospacing="1" w:after="100" w:afterAutospacing="1"/>
    </w:pPr>
    <w:rPr>
      <w:rFonts w:ascii="Times New Roman" w:hAnsi="Times New Roman"/>
      <w:sz w:val="24"/>
      <w:lang w:eastAsia="en-GB"/>
    </w:rPr>
  </w:style>
  <w:style w:type="character" w:styleId="Strong">
    <w:name w:val="Strong"/>
    <w:uiPriority w:val="99"/>
    <w:qFormat/>
    <w:rsid w:val="000D4A8D"/>
    <w:rPr>
      <w:rFonts w:cs="Times New Roman"/>
      <w:b/>
    </w:rPr>
  </w:style>
  <w:style w:type="paragraph" w:styleId="NoSpacing">
    <w:name w:val="No Spacing"/>
    <w:uiPriority w:val="1"/>
    <w:qFormat/>
    <w:rsid w:val="00F47080"/>
    <w:rPr>
      <w:rFonts w:ascii="Arial" w:hAnsi="Arial"/>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599107">
      <w:bodyDiv w:val="1"/>
      <w:marLeft w:val="0"/>
      <w:marRight w:val="0"/>
      <w:marTop w:val="0"/>
      <w:marBottom w:val="0"/>
      <w:divBdr>
        <w:top w:val="none" w:sz="0" w:space="0" w:color="auto"/>
        <w:left w:val="none" w:sz="0" w:space="0" w:color="auto"/>
        <w:bottom w:val="none" w:sz="0" w:space="0" w:color="auto"/>
        <w:right w:val="none" w:sz="0" w:space="0" w:color="auto"/>
      </w:divBdr>
    </w:div>
    <w:div w:id="144319457">
      <w:bodyDiv w:val="1"/>
      <w:marLeft w:val="0"/>
      <w:marRight w:val="0"/>
      <w:marTop w:val="0"/>
      <w:marBottom w:val="0"/>
      <w:divBdr>
        <w:top w:val="none" w:sz="0" w:space="0" w:color="auto"/>
        <w:left w:val="none" w:sz="0" w:space="0" w:color="auto"/>
        <w:bottom w:val="none" w:sz="0" w:space="0" w:color="auto"/>
        <w:right w:val="none" w:sz="0" w:space="0" w:color="auto"/>
      </w:divBdr>
    </w:div>
    <w:div w:id="152989578">
      <w:bodyDiv w:val="1"/>
      <w:marLeft w:val="0"/>
      <w:marRight w:val="0"/>
      <w:marTop w:val="0"/>
      <w:marBottom w:val="0"/>
      <w:divBdr>
        <w:top w:val="none" w:sz="0" w:space="0" w:color="auto"/>
        <w:left w:val="none" w:sz="0" w:space="0" w:color="auto"/>
        <w:bottom w:val="none" w:sz="0" w:space="0" w:color="auto"/>
        <w:right w:val="none" w:sz="0" w:space="0" w:color="auto"/>
      </w:divBdr>
    </w:div>
    <w:div w:id="249512387">
      <w:bodyDiv w:val="1"/>
      <w:marLeft w:val="0"/>
      <w:marRight w:val="0"/>
      <w:marTop w:val="0"/>
      <w:marBottom w:val="0"/>
      <w:divBdr>
        <w:top w:val="none" w:sz="0" w:space="0" w:color="auto"/>
        <w:left w:val="none" w:sz="0" w:space="0" w:color="auto"/>
        <w:bottom w:val="none" w:sz="0" w:space="0" w:color="auto"/>
        <w:right w:val="none" w:sz="0" w:space="0" w:color="auto"/>
      </w:divBdr>
    </w:div>
    <w:div w:id="553082056">
      <w:bodyDiv w:val="1"/>
      <w:marLeft w:val="0"/>
      <w:marRight w:val="0"/>
      <w:marTop w:val="0"/>
      <w:marBottom w:val="0"/>
      <w:divBdr>
        <w:top w:val="none" w:sz="0" w:space="0" w:color="auto"/>
        <w:left w:val="none" w:sz="0" w:space="0" w:color="auto"/>
        <w:bottom w:val="none" w:sz="0" w:space="0" w:color="auto"/>
        <w:right w:val="none" w:sz="0" w:space="0" w:color="auto"/>
      </w:divBdr>
    </w:div>
    <w:div w:id="775557891">
      <w:bodyDiv w:val="1"/>
      <w:marLeft w:val="0"/>
      <w:marRight w:val="0"/>
      <w:marTop w:val="0"/>
      <w:marBottom w:val="0"/>
      <w:divBdr>
        <w:top w:val="none" w:sz="0" w:space="0" w:color="auto"/>
        <w:left w:val="none" w:sz="0" w:space="0" w:color="auto"/>
        <w:bottom w:val="none" w:sz="0" w:space="0" w:color="auto"/>
        <w:right w:val="none" w:sz="0" w:space="0" w:color="auto"/>
      </w:divBdr>
    </w:div>
    <w:div w:id="799034722">
      <w:bodyDiv w:val="1"/>
      <w:marLeft w:val="0"/>
      <w:marRight w:val="0"/>
      <w:marTop w:val="0"/>
      <w:marBottom w:val="0"/>
      <w:divBdr>
        <w:top w:val="none" w:sz="0" w:space="0" w:color="auto"/>
        <w:left w:val="none" w:sz="0" w:space="0" w:color="auto"/>
        <w:bottom w:val="none" w:sz="0" w:space="0" w:color="auto"/>
        <w:right w:val="none" w:sz="0" w:space="0" w:color="auto"/>
      </w:divBdr>
    </w:div>
    <w:div w:id="804349000">
      <w:bodyDiv w:val="1"/>
      <w:marLeft w:val="0"/>
      <w:marRight w:val="0"/>
      <w:marTop w:val="0"/>
      <w:marBottom w:val="0"/>
      <w:divBdr>
        <w:top w:val="none" w:sz="0" w:space="0" w:color="auto"/>
        <w:left w:val="none" w:sz="0" w:space="0" w:color="auto"/>
        <w:bottom w:val="none" w:sz="0" w:space="0" w:color="auto"/>
        <w:right w:val="none" w:sz="0" w:space="0" w:color="auto"/>
      </w:divBdr>
    </w:div>
    <w:div w:id="1179082954">
      <w:bodyDiv w:val="1"/>
      <w:marLeft w:val="0"/>
      <w:marRight w:val="0"/>
      <w:marTop w:val="0"/>
      <w:marBottom w:val="0"/>
      <w:divBdr>
        <w:top w:val="none" w:sz="0" w:space="0" w:color="auto"/>
        <w:left w:val="none" w:sz="0" w:space="0" w:color="auto"/>
        <w:bottom w:val="none" w:sz="0" w:space="0" w:color="auto"/>
        <w:right w:val="none" w:sz="0" w:space="0" w:color="auto"/>
      </w:divBdr>
    </w:div>
    <w:div w:id="1195771070">
      <w:bodyDiv w:val="1"/>
      <w:marLeft w:val="0"/>
      <w:marRight w:val="0"/>
      <w:marTop w:val="0"/>
      <w:marBottom w:val="0"/>
      <w:divBdr>
        <w:top w:val="none" w:sz="0" w:space="0" w:color="auto"/>
        <w:left w:val="none" w:sz="0" w:space="0" w:color="auto"/>
        <w:bottom w:val="none" w:sz="0" w:space="0" w:color="auto"/>
        <w:right w:val="none" w:sz="0" w:space="0" w:color="auto"/>
      </w:divBdr>
    </w:div>
    <w:div w:id="1370839651">
      <w:bodyDiv w:val="1"/>
      <w:marLeft w:val="0"/>
      <w:marRight w:val="0"/>
      <w:marTop w:val="0"/>
      <w:marBottom w:val="0"/>
      <w:divBdr>
        <w:top w:val="none" w:sz="0" w:space="0" w:color="auto"/>
        <w:left w:val="none" w:sz="0" w:space="0" w:color="auto"/>
        <w:bottom w:val="none" w:sz="0" w:space="0" w:color="auto"/>
        <w:right w:val="none" w:sz="0" w:space="0" w:color="auto"/>
      </w:divBdr>
    </w:div>
    <w:div w:id="1420758768">
      <w:bodyDiv w:val="1"/>
      <w:marLeft w:val="0"/>
      <w:marRight w:val="0"/>
      <w:marTop w:val="0"/>
      <w:marBottom w:val="0"/>
      <w:divBdr>
        <w:top w:val="none" w:sz="0" w:space="0" w:color="auto"/>
        <w:left w:val="none" w:sz="0" w:space="0" w:color="auto"/>
        <w:bottom w:val="none" w:sz="0" w:space="0" w:color="auto"/>
        <w:right w:val="none" w:sz="0" w:space="0" w:color="auto"/>
      </w:divBdr>
    </w:div>
    <w:div w:id="1439526631">
      <w:bodyDiv w:val="1"/>
      <w:marLeft w:val="0"/>
      <w:marRight w:val="0"/>
      <w:marTop w:val="0"/>
      <w:marBottom w:val="0"/>
      <w:divBdr>
        <w:top w:val="none" w:sz="0" w:space="0" w:color="auto"/>
        <w:left w:val="none" w:sz="0" w:space="0" w:color="auto"/>
        <w:bottom w:val="none" w:sz="0" w:space="0" w:color="auto"/>
        <w:right w:val="none" w:sz="0" w:space="0" w:color="auto"/>
      </w:divBdr>
    </w:div>
    <w:div w:id="1447967792">
      <w:bodyDiv w:val="1"/>
      <w:marLeft w:val="0"/>
      <w:marRight w:val="0"/>
      <w:marTop w:val="0"/>
      <w:marBottom w:val="0"/>
      <w:divBdr>
        <w:top w:val="none" w:sz="0" w:space="0" w:color="auto"/>
        <w:left w:val="none" w:sz="0" w:space="0" w:color="auto"/>
        <w:bottom w:val="none" w:sz="0" w:space="0" w:color="auto"/>
        <w:right w:val="none" w:sz="0" w:space="0" w:color="auto"/>
      </w:divBdr>
    </w:div>
    <w:div w:id="1496727396">
      <w:bodyDiv w:val="1"/>
      <w:marLeft w:val="0"/>
      <w:marRight w:val="0"/>
      <w:marTop w:val="0"/>
      <w:marBottom w:val="0"/>
      <w:divBdr>
        <w:top w:val="none" w:sz="0" w:space="0" w:color="auto"/>
        <w:left w:val="none" w:sz="0" w:space="0" w:color="auto"/>
        <w:bottom w:val="none" w:sz="0" w:space="0" w:color="auto"/>
        <w:right w:val="none" w:sz="0" w:space="0" w:color="auto"/>
      </w:divBdr>
    </w:div>
    <w:div w:id="1665356400">
      <w:bodyDiv w:val="1"/>
      <w:marLeft w:val="0"/>
      <w:marRight w:val="0"/>
      <w:marTop w:val="0"/>
      <w:marBottom w:val="0"/>
      <w:divBdr>
        <w:top w:val="none" w:sz="0" w:space="0" w:color="auto"/>
        <w:left w:val="none" w:sz="0" w:space="0" w:color="auto"/>
        <w:bottom w:val="none" w:sz="0" w:space="0" w:color="auto"/>
        <w:right w:val="none" w:sz="0" w:space="0" w:color="auto"/>
      </w:divBdr>
    </w:div>
    <w:div w:id="1813059196">
      <w:bodyDiv w:val="1"/>
      <w:marLeft w:val="0"/>
      <w:marRight w:val="0"/>
      <w:marTop w:val="0"/>
      <w:marBottom w:val="0"/>
      <w:divBdr>
        <w:top w:val="none" w:sz="0" w:space="0" w:color="auto"/>
        <w:left w:val="none" w:sz="0" w:space="0" w:color="auto"/>
        <w:bottom w:val="none" w:sz="0" w:space="0" w:color="auto"/>
        <w:right w:val="none" w:sz="0" w:space="0" w:color="auto"/>
      </w:divBdr>
    </w:div>
    <w:div w:id="2065332447">
      <w:marLeft w:val="0"/>
      <w:marRight w:val="0"/>
      <w:marTop w:val="0"/>
      <w:marBottom w:val="0"/>
      <w:divBdr>
        <w:top w:val="none" w:sz="0" w:space="0" w:color="auto"/>
        <w:left w:val="none" w:sz="0" w:space="0" w:color="auto"/>
        <w:bottom w:val="none" w:sz="0" w:space="0" w:color="auto"/>
        <w:right w:val="none" w:sz="0" w:space="0" w:color="auto"/>
      </w:divBdr>
    </w:div>
    <w:div w:id="2065332453">
      <w:marLeft w:val="0"/>
      <w:marRight w:val="0"/>
      <w:marTop w:val="0"/>
      <w:marBottom w:val="0"/>
      <w:divBdr>
        <w:top w:val="none" w:sz="0" w:space="0" w:color="auto"/>
        <w:left w:val="none" w:sz="0" w:space="0" w:color="auto"/>
        <w:bottom w:val="none" w:sz="0" w:space="0" w:color="auto"/>
        <w:right w:val="none" w:sz="0" w:space="0" w:color="auto"/>
      </w:divBdr>
    </w:div>
    <w:div w:id="2065332454">
      <w:marLeft w:val="0"/>
      <w:marRight w:val="0"/>
      <w:marTop w:val="0"/>
      <w:marBottom w:val="0"/>
      <w:divBdr>
        <w:top w:val="none" w:sz="0" w:space="0" w:color="auto"/>
        <w:left w:val="none" w:sz="0" w:space="0" w:color="auto"/>
        <w:bottom w:val="none" w:sz="0" w:space="0" w:color="auto"/>
        <w:right w:val="none" w:sz="0" w:space="0" w:color="auto"/>
      </w:divBdr>
    </w:div>
    <w:div w:id="2065332455">
      <w:marLeft w:val="0"/>
      <w:marRight w:val="0"/>
      <w:marTop w:val="0"/>
      <w:marBottom w:val="0"/>
      <w:divBdr>
        <w:top w:val="none" w:sz="0" w:space="0" w:color="auto"/>
        <w:left w:val="none" w:sz="0" w:space="0" w:color="auto"/>
        <w:bottom w:val="none" w:sz="0" w:space="0" w:color="auto"/>
        <w:right w:val="none" w:sz="0" w:space="0" w:color="auto"/>
      </w:divBdr>
    </w:div>
    <w:div w:id="2065332457">
      <w:marLeft w:val="0"/>
      <w:marRight w:val="0"/>
      <w:marTop w:val="0"/>
      <w:marBottom w:val="0"/>
      <w:divBdr>
        <w:top w:val="none" w:sz="0" w:space="0" w:color="auto"/>
        <w:left w:val="none" w:sz="0" w:space="0" w:color="auto"/>
        <w:bottom w:val="none" w:sz="0" w:space="0" w:color="auto"/>
        <w:right w:val="none" w:sz="0" w:space="0" w:color="auto"/>
      </w:divBdr>
    </w:div>
    <w:div w:id="2065332458">
      <w:marLeft w:val="0"/>
      <w:marRight w:val="0"/>
      <w:marTop w:val="0"/>
      <w:marBottom w:val="0"/>
      <w:divBdr>
        <w:top w:val="none" w:sz="0" w:space="0" w:color="auto"/>
        <w:left w:val="none" w:sz="0" w:space="0" w:color="auto"/>
        <w:bottom w:val="none" w:sz="0" w:space="0" w:color="auto"/>
        <w:right w:val="none" w:sz="0" w:space="0" w:color="auto"/>
      </w:divBdr>
    </w:div>
    <w:div w:id="2065332460">
      <w:marLeft w:val="0"/>
      <w:marRight w:val="0"/>
      <w:marTop w:val="0"/>
      <w:marBottom w:val="0"/>
      <w:divBdr>
        <w:top w:val="none" w:sz="0" w:space="0" w:color="auto"/>
        <w:left w:val="single" w:sz="6" w:space="0" w:color="808080"/>
        <w:bottom w:val="none" w:sz="0" w:space="0" w:color="auto"/>
        <w:right w:val="single" w:sz="6" w:space="0" w:color="808080"/>
      </w:divBdr>
      <w:divsChild>
        <w:div w:id="2065332452">
          <w:marLeft w:val="0"/>
          <w:marRight w:val="0"/>
          <w:marTop w:val="0"/>
          <w:marBottom w:val="0"/>
          <w:divBdr>
            <w:top w:val="none" w:sz="0" w:space="0" w:color="auto"/>
            <w:left w:val="none" w:sz="0" w:space="0" w:color="auto"/>
            <w:bottom w:val="none" w:sz="0" w:space="0" w:color="auto"/>
            <w:right w:val="none" w:sz="0" w:space="0" w:color="auto"/>
          </w:divBdr>
          <w:divsChild>
            <w:div w:id="2065332465">
              <w:marLeft w:val="0"/>
              <w:marRight w:val="0"/>
              <w:marTop w:val="0"/>
              <w:marBottom w:val="0"/>
              <w:divBdr>
                <w:top w:val="none" w:sz="0" w:space="0" w:color="auto"/>
                <w:left w:val="none" w:sz="0" w:space="0" w:color="auto"/>
                <w:bottom w:val="none" w:sz="0" w:space="0" w:color="auto"/>
                <w:right w:val="none" w:sz="0" w:space="0" w:color="auto"/>
              </w:divBdr>
              <w:divsChild>
                <w:div w:id="2065332456">
                  <w:marLeft w:val="0"/>
                  <w:marRight w:val="0"/>
                  <w:marTop w:val="0"/>
                  <w:marBottom w:val="0"/>
                  <w:divBdr>
                    <w:top w:val="none" w:sz="0" w:space="0" w:color="auto"/>
                    <w:left w:val="none" w:sz="0" w:space="0" w:color="auto"/>
                    <w:bottom w:val="none" w:sz="0" w:space="0" w:color="auto"/>
                    <w:right w:val="none" w:sz="0" w:space="0" w:color="auto"/>
                  </w:divBdr>
                  <w:divsChild>
                    <w:div w:id="2065332463">
                      <w:marLeft w:val="2325"/>
                      <w:marRight w:val="0"/>
                      <w:marTop w:val="0"/>
                      <w:marBottom w:val="0"/>
                      <w:divBdr>
                        <w:top w:val="none" w:sz="0" w:space="0" w:color="auto"/>
                        <w:left w:val="none" w:sz="0" w:space="0" w:color="auto"/>
                        <w:bottom w:val="none" w:sz="0" w:space="0" w:color="auto"/>
                        <w:right w:val="none" w:sz="0" w:space="0" w:color="auto"/>
                      </w:divBdr>
                      <w:divsChild>
                        <w:div w:id="2065332464">
                          <w:marLeft w:val="0"/>
                          <w:marRight w:val="0"/>
                          <w:marTop w:val="0"/>
                          <w:marBottom w:val="0"/>
                          <w:divBdr>
                            <w:top w:val="none" w:sz="0" w:space="0" w:color="auto"/>
                            <w:left w:val="none" w:sz="0" w:space="0" w:color="auto"/>
                            <w:bottom w:val="none" w:sz="0" w:space="0" w:color="auto"/>
                            <w:right w:val="none" w:sz="0" w:space="0" w:color="auto"/>
                          </w:divBdr>
                          <w:divsChild>
                            <w:div w:id="2065332459">
                              <w:marLeft w:val="0"/>
                              <w:marRight w:val="0"/>
                              <w:marTop w:val="0"/>
                              <w:marBottom w:val="0"/>
                              <w:divBdr>
                                <w:top w:val="none" w:sz="0" w:space="0" w:color="auto"/>
                                <w:left w:val="single" w:sz="6" w:space="0" w:color="808080"/>
                                <w:bottom w:val="none" w:sz="0" w:space="0" w:color="auto"/>
                                <w:right w:val="single" w:sz="6" w:space="0" w:color="808080"/>
                              </w:divBdr>
                              <w:divsChild>
                                <w:div w:id="2065332469">
                                  <w:marLeft w:val="0"/>
                                  <w:marRight w:val="0"/>
                                  <w:marTop w:val="0"/>
                                  <w:marBottom w:val="0"/>
                                  <w:divBdr>
                                    <w:top w:val="none" w:sz="0" w:space="0" w:color="auto"/>
                                    <w:left w:val="none" w:sz="0" w:space="0" w:color="auto"/>
                                    <w:bottom w:val="none" w:sz="0" w:space="0" w:color="auto"/>
                                    <w:right w:val="none" w:sz="0" w:space="0" w:color="auto"/>
                                  </w:divBdr>
                                  <w:divsChild>
                                    <w:div w:id="2065332448">
                                      <w:marLeft w:val="0"/>
                                      <w:marRight w:val="0"/>
                                      <w:marTop w:val="0"/>
                                      <w:marBottom w:val="0"/>
                                      <w:divBdr>
                                        <w:top w:val="none" w:sz="0" w:space="0" w:color="auto"/>
                                        <w:left w:val="none" w:sz="0" w:space="0" w:color="auto"/>
                                        <w:bottom w:val="none" w:sz="0" w:space="0" w:color="auto"/>
                                        <w:right w:val="none" w:sz="0" w:space="0" w:color="auto"/>
                                      </w:divBdr>
                                      <w:divsChild>
                                        <w:div w:id="2065332451">
                                          <w:marLeft w:val="0"/>
                                          <w:marRight w:val="0"/>
                                          <w:marTop w:val="0"/>
                                          <w:marBottom w:val="0"/>
                                          <w:divBdr>
                                            <w:top w:val="single" w:sz="6" w:space="0" w:color="9D9FA1"/>
                                            <w:left w:val="single" w:sz="6" w:space="0" w:color="9D9FA1"/>
                                            <w:bottom w:val="none" w:sz="0" w:space="0" w:color="auto"/>
                                            <w:right w:val="single" w:sz="6" w:space="0" w:color="9D9FA1"/>
                                          </w:divBdr>
                                          <w:divsChild>
                                            <w:div w:id="2065332449">
                                              <w:marLeft w:val="0"/>
                                              <w:marRight w:val="0"/>
                                              <w:marTop w:val="0"/>
                                              <w:marBottom w:val="0"/>
                                              <w:divBdr>
                                                <w:top w:val="none" w:sz="0" w:space="0" w:color="auto"/>
                                                <w:left w:val="none" w:sz="0" w:space="0" w:color="auto"/>
                                                <w:bottom w:val="single" w:sz="6" w:space="8" w:color="9D9FA1"/>
                                                <w:right w:val="none" w:sz="0" w:space="0" w:color="auto"/>
                                              </w:divBdr>
                                              <w:divsChild>
                                                <w:div w:id="206533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65332461">
      <w:marLeft w:val="0"/>
      <w:marRight w:val="0"/>
      <w:marTop w:val="0"/>
      <w:marBottom w:val="0"/>
      <w:divBdr>
        <w:top w:val="none" w:sz="0" w:space="0" w:color="auto"/>
        <w:left w:val="none" w:sz="0" w:space="0" w:color="auto"/>
        <w:bottom w:val="none" w:sz="0" w:space="0" w:color="auto"/>
        <w:right w:val="none" w:sz="0" w:space="0" w:color="auto"/>
      </w:divBdr>
    </w:div>
    <w:div w:id="2065332462">
      <w:marLeft w:val="0"/>
      <w:marRight w:val="0"/>
      <w:marTop w:val="0"/>
      <w:marBottom w:val="0"/>
      <w:divBdr>
        <w:top w:val="none" w:sz="0" w:space="0" w:color="auto"/>
        <w:left w:val="none" w:sz="0" w:space="0" w:color="auto"/>
        <w:bottom w:val="none" w:sz="0" w:space="0" w:color="auto"/>
        <w:right w:val="none" w:sz="0" w:space="0" w:color="auto"/>
      </w:divBdr>
    </w:div>
    <w:div w:id="2065332466">
      <w:marLeft w:val="0"/>
      <w:marRight w:val="0"/>
      <w:marTop w:val="0"/>
      <w:marBottom w:val="0"/>
      <w:divBdr>
        <w:top w:val="none" w:sz="0" w:space="0" w:color="auto"/>
        <w:left w:val="none" w:sz="0" w:space="0" w:color="auto"/>
        <w:bottom w:val="none" w:sz="0" w:space="0" w:color="auto"/>
        <w:right w:val="none" w:sz="0" w:space="0" w:color="auto"/>
      </w:divBdr>
    </w:div>
    <w:div w:id="2065332467">
      <w:marLeft w:val="0"/>
      <w:marRight w:val="0"/>
      <w:marTop w:val="0"/>
      <w:marBottom w:val="0"/>
      <w:divBdr>
        <w:top w:val="none" w:sz="0" w:space="0" w:color="auto"/>
        <w:left w:val="none" w:sz="0" w:space="0" w:color="auto"/>
        <w:bottom w:val="none" w:sz="0" w:space="0" w:color="auto"/>
        <w:right w:val="none" w:sz="0" w:space="0" w:color="auto"/>
      </w:divBdr>
    </w:div>
    <w:div w:id="2065332468">
      <w:marLeft w:val="0"/>
      <w:marRight w:val="0"/>
      <w:marTop w:val="0"/>
      <w:marBottom w:val="0"/>
      <w:divBdr>
        <w:top w:val="none" w:sz="0" w:space="0" w:color="auto"/>
        <w:left w:val="none" w:sz="0" w:space="0" w:color="auto"/>
        <w:bottom w:val="none" w:sz="0" w:space="0" w:color="auto"/>
        <w:right w:val="none" w:sz="0" w:space="0" w:color="auto"/>
      </w:divBdr>
    </w:div>
    <w:div w:id="2084640256">
      <w:bodyDiv w:val="1"/>
      <w:marLeft w:val="0"/>
      <w:marRight w:val="0"/>
      <w:marTop w:val="0"/>
      <w:marBottom w:val="0"/>
      <w:divBdr>
        <w:top w:val="none" w:sz="0" w:space="0" w:color="auto"/>
        <w:left w:val="none" w:sz="0" w:space="0" w:color="auto"/>
        <w:bottom w:val="none" w:sz="0" w:space="0" w:color="auto"/>
        <w:right w:val="none" w:sz="0" w:space="0" w:color="auto"/>
      </w:divBdr>
    </w:div>
    <w:div w:id="2108915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fingertips.phe.org.uk/profile/public-health-outcomes-framework/data" TargetMode="External"/><Relationship Id="rId21" Type="http://schemas.openxmlformats.org/officeDocument/2006/relationships/image" Target="media/image7.PNG"/><Relationship Id="rId42" Type="http://schemas.openxmlformats.org/officeDocument/2006/relationships/image" Target="media/image15.png"/><Relationship Id="rId47" Type="http://schemas.openxmlformats.org/officeDocument/2006/relationships/hyperlink" Target="https://www.google.com/maps/d/viewer?mid=16qq4gYdQtrL3Ct8h6Xp-5lyZUpM&amp;hl=en&amp;ll=53.49920953066335%2C-2.3458778164999785&amp;z=10" TargetMode="External"/><Relationship Id="rId63" Type="http://schemas.openxmlformats.org/officeDocument/2006/relationships/hyperlink" Target="http://www.tfgm.com/journey_planning/LTP3/Documents/Air-Quality-Strategy-and-Action-Plan.pdf" TargetMode="External"/><Relationship Id="rId68" Type="http://schemas.openxmlformats.org/officeDocument/2006/relationships/hyperlink" Target="http://laqm.defra.gov.uk/bias-adjustment-factors/national-bias.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footer" Target="footer4.xml"/><Relationship Id="rId11" Type="http://schemas.openxmlformats.org/officeDocument/2006/relationships/hyperlink" Target="https://uk-air.defra.gov.uk/aqma/maps" TargetMode="External"/><Relationship Id="rId24" Type="http://schemas.openxmlformats.org/officeDocument/2006/relationships/footer" Target="footer3.xml"/><Relationship Id="rId32" Type="http://schemas.openxmlformats.org/officeDocument/2006/relationships/image" Target="media/image10.png"/><Relationship Id="rId37" Type="http://schemas.openxmlformats.org/officeDocument/2006/relationships/header" Target="header2.xml"/><Relationship Id="rId40" Type="http://schemas.openxmlformats.org/officeDocument/2006/relationships/image" Target="media/image14.png"/><Relationship Id="rId45" Type="http://schemas.openxmlformats.org/officeDocument/2006/relationships/footer" Target="footer7.xml"/><Relationship Id="rId53" Type="http://schemas.openxmlformats.org/officeDocument/2006/relationships/hyperlink" Target="http://laqm.defra.gov.uk/bias-adjustment-factors/national-bias.html" TargetMode="External"/><Relationship Id="rId58" Type="http://schemas.openxmlformats.org/officeDocument/2006/relationships/hyperlink" Target="http://www.gmtu.gov.uk/reports/emigma/HFASReport1750v1.0.pdf" TargetMode="External"/><Relationship Id="rId66" Type="http://schemas.openxmlformats.org/officeDocument/2006/relationships/hyperlink" Target="http://laqm.defra.gov.uk/laqm-faqs/faq36.html" TargetMode="External"/><Relationship Id="rId5" Type="http://schemas.openxmlformats.org/officeDocument/2006/relationships/webSettings" Target="webSettings.xml"/><Relationship Id="rId61" Type="http://schemas.openxmlformats.org/officeDocument/2006/relationships/hyperlink" Target="http://www.tfgm.com/ltp3/Pages/Local-Transport-Plan.aspx" TargetMode="External"/><Relationship Id="rId19" Type="http://schemas.openxmlformats.org/officeDocument/2006/relationships/hyperlink" Target="mailto:airquality@tfgm.com" TargetMode="External"/><Relationship Id="rId14" Type="http://schemas.openxmlformats.org/officeDocument/2006/relationships/image" Target="media/image3.jpeg"/><Relationship Id="rId22" Type="http://schemas.openxmlformats.org/officeDocument/2006/relationships/hyperlink" Target="https://www.manchester.gov.uk/info/500002/council_policies_and_strategies/7061/green_and_blue_infrastructure" TargetMode="External"/><Relationship Id="rId27" Type="http://schemas.openxmlformats.org/officeDocument/2006/relationships/hyperlink" Target="https://cleanairgm.com/air-quality-data/monitoring-stations" TargetMode="External"/><Relationship Id="rId30" Type="http://schemas.openxmlformats.org/officeDocument/2006/relationships/hyperlink" Target="https://www.google.com/maps/d/viewer?mid=16qq4gYdQtrL3Ct8h6Xp-5lyZUpM&amp;hl=en&amp;usp=sharing" TargetMode="External"/><Relationship Id="rId35" Type="http://schemas.openxmlformats.org/officeDocument/2006/relationships/image" Target="media/image12.png"/><Relationship Id="rId43" Type="http://schemas.openxmlformats.org/officeDocument/2006/relationships/hyperlink" Target="https://laqm.defra.gov.uk/tools-monitoring-data/no2-falloff.html" TargetMode="External"/><Relationship Id="rId48" Type="http://schemas.openxmlformats.org/officeDocument/2006/relationships/hyperlink" Target="http://www.agma.gov.uk/" TargetMode="External"/><Relationship Id="rId56" Type="http://schemas.openxmlformats.org/officeDocument/2006/relationships/hyperlink" Target="http://www.gmtu.gov.uk/reports/emigma/HFASReport1679v1.0.pdf" TargetMode="External"/><Relationship Id="rId64" Type="http://schemas.openxmlformats.org/officeDocument/2006/relationships/hyperlink" Target="http://www.agma.gov.uk/gmca/gms_2013/index.html"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laqm.defra.gov.uk/laqm-faqs/faq36.html" TargetMode="External"/><Relationship Id="rId3" Type="http://schemas.openxmlformats.org/officeDocument/2006/relationships/styles" Target="styles.xml"/><Relationship Id="rId12" Type="http://schemas.openxmlformats.org/officeDocument/2006/relationships/hyperlink" Target="https://cleanairgm.com/" TargetMode="External"/><Relationship Id="rId17" Type="http://schemas.openxmlformats.org/officeDocument/2006/relationships/footer" Target="footer2.xml"/><Relationship Id="rId25" Type="http://schemas.openxmlformats.org/officeDocument/2006/relationships/hyperlink" Target="http://uk-air.defra.gov.uk/interactive-map" TargetMode="External"/><Relationship Id="rId33" Type="http://schemas.openxmlformats.org/officeDocument/2006/relationships/chart" Target="charts/chart1.xml"/><Relationship Id="rId38" Type="http://schemas.openxmlformats.org/officeDocument/2006/relationships/footer" Target="footer5.xml"/><Relationship Id="rId46" Type="http://schemas.openxmlformats.org/officeDocument/2006/relationships/hyperlink" Target="http://www.airqualityengland.co.uk/local-authority/?la_id=219" TargetMode="External"/><Relationship Id="rId59" Type="http://schemas.openxmlformats.org/officeDocument/2006/relationships/hyperlink" Target="http://www.manchester.gov.uk/download/downloads/id/14851/greater_manchester_air_quality_action_plan_-_2004" TargetMode="External"/><Relationship Id="rId67" Type="http://schemas.openxmlformats.org/officeDocument/2006/relationships/hyperlink" Target="http://laqm.defra.gov.uk/diffusion-tubes/qa-qc-framework.html" TargetMode="External"/><Relationship Id="rId20" Type="http://schemas.openxmlformats.org/officeDocument/2006/relationships/image" Target="media/image6.PNG"/><Relationship Id="rId41" Type="http://schemas.openxmlformats.org/officeDocument/2006/relationships/hyperlink" Target="https://laqm.defra.gov.uk/bias-adjustment-factors/national-bias.html" TargetMode="External"/><Relationship Id="rId54" Type="http://schemas.openxmlformats.org/officeDocument/2006/relationships/hyperlink" Target="http://www.defra.gov.uk/statistics/files/Air-Qual-Statistics-final-release-2011.pdf" TargetMode="External"/><Relationship Id="rId62" Type="http://schemas.openxmlformats.org/officeDocument/2006/relationships/hyperlink" Target="http://www.tfgm.com/ltp3/documents/Greater_Manchester_Local_%20Local%20transport_Plan_Core_Strategy.pdf"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s://www.greatermanchester-ca.gov.uk/airquality" TargetMode="External"/><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hyperlink" Target="http://www.manchester.gov.uk/download/downloads/id/14851/greater_manchester_air_quality_action_plan_-_2004" TargetMode="External"/><Relationship Id="rId57" Type="http://schemas.openxmlformats.org/officeDocument/2006/relationships/hyperlink" Target="http://www.gmtu.gov.uk/reports/emigma/HFASReport1692v1.0.pdf" TargetMode="External"/><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image" Target="media/image16.png"/><Relationship Id="rId52" Type="http://schemas.openxmlformats.org/officeDocument/2006/relationships/hyperlink" Target="http://laqm.defra.gov.uk/diffusion-tubes/qa-qc-framework.html" TargetMode="External"/><Relationship Id="rId60" Type="http://schemas.openxmlformats.org/officeDocument/2006/relationships/hyperlink" Target="http://www.tfgm.com/ltp3/" TargetMode="External"/><Relationship Id="rId65" Type="http://schemas.openxmlformats.org/officeDocument/2006/relationships/hyperlink" Target="http://europeanclimate.org/wp-content/uploads/2014/06/EY_ECF_Macro-economic-impacts-of-the-low-carbon-transition_Report_2014-06-05.pdf"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hyperlink" Target="https://uk-air.defra.gov.uk/aqma/maps" TargetMode="External"/><Relationship Id="rId39" Type="http://schemas.openxmlformats.org/officeDocument/2006/relationships/footer" Target="footer6.xml"/><Relationship Id="rId34" Type="http://schemas.openxmlformats.org/officeDocument/2006/relationships/image" Target="media/image11.png"/><Relationship Id="rId50" Type="http://schemas.openxmlformats.org/officeDocument/2006/relationships/hyperlink" Target="http://laqm.defra.gov.uk/technical-guidance/" TargetMode="External"/><Relationship Id="rId55" Type="http://schemas.openxmlformats.org/officeDocument/2006/relationships/hyperlink" Target="http://www.gmtu.gov.uk/reports/emigma.h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GMPTE-file-02\departmentdata$\TSD\DelPn\WA0032_F&amp;L\Stuart%20Blackadder\Air%20Quality\ASR\2017\Chart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a:t>GM Diffusion Tube Annual</a:t>
            </a:r>
            <a:r>
              <a:rPr lang="en-GB" baseline="0"/>
              <a:t> Mean NO</a:t>
            </a:r>
            <a:r>
              <a:rPr lang="en-GB" baseline="0">
                <a:latin typeface="Calibri" panose="020F0502020204030204" pitchFamily="34" charset="0"/>
              </a:rPr>
              <a:t>₂</a:t>
            </a:r>
            <a:r>
              <a:rPr lang="en-GB" baseline="0"/>
              <a:t> by Site Type </a:t>
            </a:r>
            <a:r>
              <a:rPr lang="en-GB" sz="1400" baseline="0"/>
              <a:t>(</a:t>
            </a:r>
            <a:r>
              <a:rPr lang="en-GB" sz="1400" b="0" i="0" baseline="0">
                <a:effectLst/>
              </a:rPr>
              <a:t>µg/m³)</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lineChart>
        <c:grouping val="standard"/>
        <c:varyColors val="0"/>
        <c:ser>
          <c:idx val="0"/>
          <c:order val="0"/>
          <c:tx>
            <c:strRef>
              <c:f>Sheet2!$G$9</c:f>
              <c:strCache>
                <c:ptCount val="1"/>
                <c:pt idx="0">
                  <c:v>RU</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Sheet2!$H$8:$L$8</c:f>
              <c:numCache>
                <c:formatCode>General</c:formatCode>
                <c:ptCount val="5"/>
                <c:pt idx="0">
                  <c:v>2013</c:v>
                </c:pt>
                <c:pt idx="1">
                  <c:v>2014</c:v>
                </c:pt>
                <c:pt idx="2">
                  <c:v>2015</c:v>
                </c:pt>
                <c:pt idx="3">
                  <c:v>2016</c:v>
                </c:pt>
                <c:pt idx="4">
                  <c:v>2017</c:v>
                </c:pt>
              </c:numCache>
            </c:numRef>
          </c:cat>
          <c:val>
            <c:numRef>
              <c:f>Sheet2!$H$9:$L$9</c:f>
              <c:numCache>
                <c:formatCode>General</c:formatCode>
                <c:ptCount val="5"/>
                <c:pt idx="0">
                  <c:v>17.5</c:v>
                </c:pt>
                <c:pt idx="1">
                  <c:v>14</c:v>
                </c:pt>
                <c:pt idx="2">
                  <c:v>12.6</c:v>
                </c:pt>
                <c:pt idx="3">
                  <c:v>12.74</c:v>
                </c:pt>
                <c:pt idx="4">
                  <c:v>13.348314606741575</c:v>
                </c:pt>
              </c:numCache>
            </c:numRef>
          </c:val>
          <c:smooth val="0"/>
          <c:extLst>
            <c:ext xmlns:c16="http://schemas.microsoft.com/office/drawing/2014/chart" uri="{C3380CC4-5D6E-409C-BE32-E72D297353CC}">
              <c16:uniqueId val="{00000000-DFBB-4609-855B-6B148B929D48}"/>
            </c:ext>
          </c:extLst>
        </c:ser>
        <c:ser>
          <c:idx val="1"/>
          <c:order val="1"/>
          <c:tx>
            <c:strRef>
              <c:f>Sheet2!$G$10</c:f>
              <c:strCache>
                <c:ptCount val="1"/>
                <c:pt idx="0">
                  <c:v>SU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Sheet2!$H$8:$L$8</c:f>
              <c:numCache>
                <c:formatCode>General</c:formatCode>
                <c:ptCount val="5"/>
                <c:pt idx="0">
                  <c:v>2013</c:v>
                </c:pt>
                <c:pt idx="1">
                  <c:v>2014</c:v>
                </c:pt>
                <c:pt idx="2">
                  <c:v>2015</c:v>
                </c:pt>
                <c:pt idx="3">
                  <c:v>2016</c:v>
                </c:pt>
                <c:pt idx="4">
                  <c:v>2017</c:v>
                </c:pt>
              </c:numCache>
            </c:numRef>
          </c:cat>
          <c:val>
            <c:numRef>
              <c:f>Sheet2!$H$10:$L$10</c:f>
              <c:numCache>
                <c:formatCode>General</c:formatCode>
                <c:ptCount val="5"/>
                <c:pt idx="0">
                  <c:v>18.483333333333334</c:v>
                </c:pt>
                <c:pt idx="1">
                  <c:v>17.416666666666668</c:v>
                </c:pt>
                <c:pt idx="2">
                  <c:v>16.532500000000002</c:v>
                </c:pt>
                <c:pt idx="3">
                  <c:v>19.764388047138048</c:v>
                </c:pt>
                <c:pt idx="4">
                  <c:v>21.555056179775281</c:v>
                </c:pt>
              </c:numCache>
            </c:numRef>
          </c:val>
          <c:smooth val="0"/>
          <c:extLst>
            <c:ext xmlns:c16="http://schemas.microsoft.com/office/drawing/2014/chart" uri="{C3380CC4-5D6E-409C-BE32-E72D297353CC}">
              <c16:uniqueId val="{00000001-DFBB-4609-855B-6B148B929D48}"/>
            </c:ext>
          </c:extLst>
        </c:ser>
        <c:ser>
          <c:idx val="2"/>
          <c:order val="2"/>
          <c:tx>
            <c:strRef>
              <c:f>Sheet2!$G$11</c:f>
              <c:strCache>
                <c:ptCount val="1"/>
                <c:pt idx="0">
                  <c:v>UB</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Sheet2!$H$8:$L$8</c:f>
              <c:numCache>
                <c:formatCode>General</c:formatCode>
                <c:ptCount val="5"/>
                <c:pt idx="0">
                  <c:v>2013</c:v>
                </c:pt>
                <c:pt idx="1">
                  <c:v>2014</c:v>
                </c:pt>
                <c:pt idx="2">
                  <c:v>2015</c:v>
                </c:pt>
                <c:pt idx="3">
                  <c:v>2016</c:v>
                </c:pt>
                <c:pt idx="4">
                  <c:v>2017</c:v>
                </c:pt>
              </c:numCache>
            </c:numRef>
          </c:cat>
          <c:val>
            <c:numRef>
              <c:f>Sheet2!$H$11:$L$11</c:f>
              <c:numCache>
                <c:formatCode>General</c:formatCode>
                <c:ptCount val="5"/>
                <c:pt idx="0">
                  <c:v>27.161038961038969</c:v>
                </c:pt>
                <c:pt idx="1">
                  <c:v>26.712328767123278</c:v>
                </c:pt>
                <c:pt idx="2">
                  <c:v>24.690564705882355</c:v>
                </c:pt>
                <c:pt idx="3">
                  <c:v>28.467718710792131</c:v>
                </c:pt>
                <c:pt idx="4">
                  <c:v>27.88314606741573</c:v>
                </c:pt>
              </c:numCache>
            </c:numRef>
          </c:val>
          <c:smooth val="0"/>
          <c:extLst>
            <c:ext xmlns:c16="http://schemas.microsoft.com/office/drawing/2014/chart" uri="{C3380CC4-5D6E-409C-BE32-E72D297353CC}">
              <c16:uniqueId val="{00000002-DFBB-4609-855B-6B148B929D48}"/>
            </c:ext>
          </c:extLst>
        </c:ser>
        <c:ser>
          <c:idx val="3"/>
          <c:order val="3"/>
          <c:tx>
            <c:strRef>
              <c:f>Sheet2!$G$12</c:f>
              <c:strCache>
                <c:ptCount val="1"/>
                <c:pt idx="0">
                  <c:v>UT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Sheet2!$H$8:$L$8</c:f>
              <c:numCache>
                <c:formatCode>General</c:formatCode>
                <c:ptCount val="5"/>
                <c:pt idx="0">
                  <c:v>2013</c:v>
                </c:pt>
                <c:pt idx="1">
                  <c:v>2014</c:v>
                </c:pt>
                <c:pt idx="2">
                  <c:v>2015</c:v>
                </c:pt>
                <c:pt idx="3">
                  <c:v>2016</c:v>
                </c:pt>
                <c:pt idx="4">
                  <c:v>2017</c:v>
                </c:pt>
              </c:numCache>
            </c:numRef>
          </c:cat>
          <c:val>
            <c:numRef>
              <c:f>Sheet2!$H$12:$L$12</c:f>
              <c:numCache>
                <c:formatCode>General</c:formatCode>
                <c:ptCount val="5"/>
                <c:pt idx="0">
                  <c:v>37.16347826086956</c:v>
                </c:pt>
                <c:pt idx="1">
                  <c:v>36.839823008849564</c:v>
                </c:pt>
                <c:pt idx="2">
                  <c:v>36.017631100478425</c:v>
                </c:pt>
                <c:pt idx="3">
                  <c:v>38.920193461829172</c:v>
                </c:pt>
                <c:pt idx="4">
                  <c:v>36.683146067415734</c:v>
                </c:pt>
              </c:numCache>
            </c:numRef>
          </c:val>
          <c:smooth val="0"/>
          <c:extLst>
            <c:ext xmlns:c16="http://schemas.microsoft.com/office/drawing/2014/chart" uri="{C3380CC4-5D6E-409C-BE32-E72D297353CC}">
              <c16:uniqueId val="{00000003-DFBB-4609-855B-6B148B929D48}"/>
            </c:ext>
          </c:extLst>
        </c:ser>
        <c:dLbls>
          <c:showLegendKey val="0"/>
          <c:showVal val="0"/>
          <c:showCatName val="0"/>
          <c:showSerName val="0"/>
          <c:showPercent val="0"/>
          <c:showBubbleSize val="0"/>
        </c:dLbls>
        <c:marker val="1"/>
        <c:smooth val="0"/>
        <c:axId val="530153896"/>
        <c:axId val="530155072"/>
      </c:lineChart>
      <c:catAx>
        <c:axId val="530153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155072"/>
        <c:crosses val="autoZero"/>
        <c:auto val="1"/>
        <c:lblAlgn val="ctr"/>
        <c:lblOffset val="100"/>
        <c:noMultiLvlLbl val="0"/>
      </c:catAx>
      <c:valAx>
        <c:axId val="530155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900" b="0" i="0" baseline="0">
                    <a:effectLst/>
                  </a:rPr>
                  <a:t>µg/m³</a:t>
                </a:r>
                <a:endParaRPr lang="en-GB" sz="3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1538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5DDC0A-8365-4F0D-A51B-A764F4831A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12711</Words>
  <Characters>75347</Characters>
  <Application>Microsoft Office Word</Application>
  <DocSecurity>4</DocSecurity>
  <Lines>627</Lines>
  <Paragraphs>175</Paragraphs>
  <ScaleCrop>false</ScaleCrop>
  <HeadingPairs>
    <vt:vector size="2" baseType="variant">
      <vt:variant>
        <vt:lpstr>Title</vt:lpstr>
      </vt:variant>
      <vt:variant>
        <vt:i4>1</vt:i4>
      </vt:variant>
    </vt:vector>
  </HeadingPairs>
  <TitlesOfParts>
    <vt:vector size="1" baseType="lpstr">
      <vt:lpstr>Executive summary</vt:lpstr>
    </vt:vector>
  </TitlesOfParts>
  <Company>Bureau Veritas</Company>
  <LinksUpToDate>false</LinksUpToDate>
  <CharactersWithSpaces>87883</CharactersWithSpaces>
  <SharedDoc>false</SharedDoc>
  <HLinks>
    <vt:vector size="192" baseType="variant">
      <vt:variant>
        <vt:i4>7209082</vt:i4>
      </vt:variant>
      <vt:variant>
        <vt:i4>174</vt:i4>
      </vt:variant>
      <vt:variant>
        <vt:i4>0</vt:i4>
      </vt:variant>
      <vt:variant>
        <vt:i4>5</vt:i4>
      </vt:variant>
      <vt:variant>
        <vt:lpwstr>http://laqm.defra.gov.uk/bias-adjustment-factors/national-bias.html</vt:lpwstr>
      </vt:variant>
      <vt:variant>
        <vt:lpwstr/>
      </vt:variant>
      <vt:variant>
        <vt:i4>4325457</vt:i4>
      </vt:variant>
      <vt:variant>
        <vt:i4>171</vt:i4>
      </vt:variant>
      <vt:variant>
        <vt:i4>0</vt:i4>
      </vt:variant>
      <vt:variant>
        <vt:i4>5</vt:i4>
      </vt:variant>
      <vt:variant>
        <vt:lpwstr>http://laqm.defra.gov.uk/diffusion-tubes/qa-qc-framework.html</vt:lpwstr>
      </vt:variant>
      <vt:variant>
        <vt:lpwstr/>
      </vt:variant>
      <vt:variant>
        <vt:i4>851985</vt:i4>
      </vt:variant>
      <vt:variant>
        <vt:i4>168</vt:i4>
      </vt:variant>
      <vt:variant>
        <vt:i4>0</vt:i4>
      </vt:variant>
      <vt:variant>
        <vt:i4>5</vt:i4>
      </vt:variant>
      <vt:variant>
        <vt:lpwstr>http://laqm.defra.gov.uk/laqm-faqs/faq36.html</vt:lpwstr>
      </vt:variant>
      <vt:variant>
        <vt:lpwstr/>
      </vt:variant>
      <vt:variant>
        <vt:i4>5439559</vt:i4>
      </vt:variant>
      <vt:variant>
        <vt:i4>165</vt:i4>
      </vt:variant>
      <vt:variant>
        <vt:i4>0</vt:i4>
      </vt:variant>
      <vt:variant>
        <vt:i4>5</vt:i4>
      </vt:variant>
      <vt:variant>
        <vt:lpwstr>http://europeanclimate.org/wp-content/uploads/2014/06/EY_ECF_Macro-economic-impacts-of-the-low-carbon-transition_Report_2014-06-05.pdf</vt:lpwstr>
      </vt:variant>
      <vt:variant>
        <vt:lpwstr/>
      </vt:variant>
      <vt:variant>
        <vt:i4>4784248</vt:i4>
      </vt:variant>
      <vt:variant>
        <vt:i4>162</vt:i4>
      </vt:variant>
      <vt:variant>
        <vt:i4>0</vt:i4>
      </vt:variant>
      <vt:variant>
        <vt:i4>5</vt:i4>
      </vt:variant>
      <vt:variant>
        <vt:lpwstr>http://www.agma.gov.uk/gmca/gms_2013/index.html</vt:lpwstr>
      </vt:variant>
      <vt:variant>
        <vt:lpwstr/>
      </vt:variant>
      <vt:variant>
        <vt:i4>2162691</vt:i4>
      </vt:variant>
      <vt:variant>
        <vt:i4>159</vt:i4>
      </vt:variant>
      <vt:variant>
        <vt:i4>0</vt:i4>
      </vt:variant>
      <vt:variant>
        <vt:i4>5</vt:i4>
      </vt:variant>
      <vt:variant>
        <vt:lpwstr>http://www.tfgm.com/journey_planning/LTP3/Documents/Air-Quality-Strategy-and-Action-Plan.pdf</vt:lpwstr>
      </vt:variant>
      <vt:variant>
        <vt:lpwstr/>
      </vt:variant>
      <vt:variant>
        <vt:i4>1245203</vt:i4>
      </vt:variant>
      <vt:variant>
        <vt:i4>156</vt:i4>
      </vt:variant>
      <vt:variant>
        <vt:i4>0</vt:i4>
      </vt:variant>
      <vt:variant>
        <vt:i4>5</vt:i4>
      </vt:variant>
      <vt:variant>
        <vt:lpwstr>http://www.tfgm.com/ltp3/documents/Greater_Manchester_Local_ Local transport_Plan_Core_Strategy.pdf</vt:lpwstr>
      </vt:variant>
      <vt:variant>
        <vt:lpwstr/>
      </vt:variant>
      <vt:variant>
        <vt:i4>6225998</vt:i4>
      </vt:variant>
      <vt:variant>
        <vt:i4>153</vt:i4>
      </vt:variant>
      <vt:variant>
        <vt:i4>0</vt:i4>
      </vt:variant>
      <vt:variant>
        <vt:i4>5</vt:i4>
      </vt:variant>
      <vt:variant>
        <vt:lpwstr>http://www.tfgm.com/ltp3/Pages/Local-Transport-Plan.aspx</vt:lpwstr>
      </vt:variant>
      <vt:variant>
        <vt:lpwstr/>
      </vt:variant>
      <vt:variant>
        <vt:i4>1114185</vt:i4>
      </vt:variant>
      <vt:variant>
        <vt:i4>150</vt:i4>
      </vt:variant>
      <vt:variant>
        <vt:i4>0</vt:i4>
      </vt:variant>
      <vt:variant>
        <vt:i4>5</vt:i4>
      </vt:variant>
      <vt:variant>
        <vt:lpwstr>http://www.tfgm.com/ltp3/</vt:lpwstr>
      </vt:variant>
      <vt:variant>
        <vt:lpwstr/>
      </vt:variant>
      <vt:variant>
        <vt:i4>4784166</vt:i4>
      </vt:variant>
      <vt:variant>
        <vt:i4>147</vt:i4>
      </vt:variant>
      <vt:variant>
        <vt:i4>0</vt:i4>
      </vt:variant>
      <vt:variant>
        <vt:i4>5</vt:i4>
      </vt:variant>
      <vt:variant>
        <vt:lpwstr>http://www.manchester.gov.uk/download/downloads/id/14851/greater_manchester_air_quality_action_plan_-_2004</vt:lpwstr>
      </vt:variant>
      <vt:variant>
        <vt:lpwstr/>
      </vt:variant>
      <vt:variant>
        <vt:i4>655446</vt:i4>
      </vt:variant>
      <vt:variant>
        <vt:i4>144</vt:i4>
      </vt:variant>
      <vt:variant>
        <vt:i4>0</vt:i4>
      </vt:variant>
      <vt:variant>
        <vt:i4>5</vt:i4>
      </vt:variant>
      <vt:variant>
        <vt:lpwstr>http://www.gmtu.gov.uk/reports/emigma/HFASReport1750v1.0.pdf</vt:lpwstr>
      </vt:variant>
      <vt:variant>
        <vt:lpwstr/>
      </vt:variant>
      <vt:variant>
        <vt:i4>589914</vt:i4>
      </vt:variant>
      <vt:variant>
        <vt:i4>141</vt:i4>
      </vt:variant>
      <vt:variant>
        <vt:i4>0</vt:i4>
      </vt:variant>
      <vt:variant>
        <vt:i4>5</vt:i4>
      </vt:variant>
      <vt:variant>
        <vt:lpwstr>http://www.gmtu.gov.uk/reports/emigma/HFASReport1692v1.0.pdf</vt:lpwstr>
      </vt:variant>
      <vt:variant>
        <vt:lpwstr/>
      </vt:variant>
      <vt:variant>
        <vt:i4>131156</vt:i4>
      </vt:variant>
      <vt:variant>
        <vt:i4>138</vt:i4>
      </vt:variant>
      <vt:variant>
        <vt:i4>0</vt:i4>
      </vt:variant>
      <vt:variant>
        <vt:i4>5</vt:i4>
      </vt:variant>
      <vt:variant>
        <vt:lpwstr>http://www.gmtu.gov.uk/reports/emigma/HFASReport1679v1.0.pdf</vt:lpwstr>
      </vt:variant>
      <vt:variant>
        <vt:lpwstr/>
      </vt:variant>
      <vt:variant>
        <vt:i4>262225</vt:i4>
      </vt:variant>
      <vt:variant>
        <vt:i4>135</vt:i4>
      </vt:variant>
      <vt:variant>
        <vt:i4>0</vt:i4>
      </vt:variant>
      <vt:variant>
        <vt:i4>5</vt:i4>
      </vt:variant>
      <vt:variant>
        <vt:lpwstr>http://www.gmtu.gov.uk/reports/emigma.htm</vt:lpwstr>
      </vt:variant>
      <vt:variant>
        <vt:lpwstr/>
      </vt:variant>
      <vt:variant>
        <vt:i4>6488117</vt:i4>
      </vt:variant>
      <vt:variant>
        <vt:i4>132</vt:i4>
      </vt:variant>
      <vt:variant>
        <vt:i4>0</vt:i4>
      </vt:variant>
      <vt:variant>
        <vt:i4>5</vt:i4>
      </vt:variant>
      <vt:variant>
        <vt:lpwstr>http://www.defra.gov.uk/statistics/files/Air-Qual-Statistics-final-release-2011.pdf</vt:lpwstr>
      </vt:variant>
      <vt:variant>
        <vt:lpwstr/>
      </vt:variant>
      <vt:variant>
        <vt:i4>7209082</vt:i4>
      </vt:variant>
      <vt:variant>
        <vt:i4>129</vt:i4>
      </vt:variant>
      <vt:variant>
        <vt:i4>0</vt:i4>
      </vt:variant>
      <vt:variant>
        <vt:i4>5</vt:i4>
      </vt:variant>
      <vt:variant>
        <vt:lpwstr>http://laqm.defra.gov.uk/bias-adjustment-factors/national-bias.html</vt:lpwstr>
      </vt:variant>
      <vt:variant>
        <vt:lpwstr/>
      </vt:variant>
      <vt:variant>
        <vt:i4>4325457</vt:i4>
      </vt:variant>
      <vt:variant>
        <vt:i4>126</vt:i4>
      </vt:variant>
      <vt:variant>
        <vt:i4>0</vt:i4>
      </vt:variant>
      <vt:variant>
        <vt:i4>5</vt:i4>
      </vt:variant>
      <vt:variant>
        <vt:lpwstr>http://laqm.defra.gov.uk/diffusion-tubes/qa-qc-framework.html</vt:lpwstr>
      </vt:variant>
      <vt:variant>
        <vt:lpwstr/>
      </vt:variant>
      <vt:variant>
        <vt:i4>851985</vt:i4>
      </vt:variant>
      <vt:variant>
        <vt:i4>123</vt:i4>
      </vt:variant>
      <vt:variant>
        <vt:i4>0</vt:i4>
      </vt:variant>
      <vt:variant>
        <vt:i4>5</vt:i4>
      </vt:variant>
      <vt:variant>
        <vt:lpwstr>http://laqm.defra.gov.uk/laqm-faqs/faq36.html</vt:lpwstr>
      </vt:variant>
      <vt:variant>
        <vt:lpwstr/>
      </vt:variant>
      <vt:variant>
        <vt:i4>6160415</vt:i4>
      </vt:variant>
      <vt:variant>
        <vt:i4>120</vt:i4>
      </vt:variant>
      <vt:variant>
        <vt:i4>0</vt:i4>
      </vt:variant>
      <vt:variant>
        <vt:i4>5</vt:i4>
      </vt:variant>
      <vt:variant>
        <vt:lpwstr>http://laqm.defra.gov.uk/technical-guidance/</vt:lpwstr>
      </vt:variant>
      <vt:variant>
        <vt:lpwstr/>
      </vt:variant>
      <vt:variant>
        <vt:i4>4784166</vt:i4>
      </vt:variant>
      <vt:variant>
        <vt:i4>117</vt:i4>
      </vt:variant>
      <vt:variant>
        <vt:i4>0</vt:i4>
      </vt:variant>
      <vt:variant>
        <vt:i4>5</vt:i4>
      </vt:variant>
      <vt:variant>
        <vt:lpwstr>http://www.manchester.gov.uk/download/downloads/id/14851/greater_manchester_air_quality_action_plan_-_2004</vt:lpwstr>
      </vt:variant>
      <vt:variant>
        <vt:lpwstr/>
      </vt:variant>
      <vt:variant>
        <vt:i4>2293810</vt:i4>
      </vt:variant>
      <vt:variant>
        <vt:i4>114</vt:i4>
      </vt:variant>
      <vt:variant>
        <vt:i4>0</vt:i4>
      </vt:variant>
      <vt:variant>
        <vt:i4>5</vt:i4>
      </vt:variant>
      <vt:variant>
        <vt:lpwstr>http://www.agma.gov.uk/</vt:lpwstr>
      </vt:variant>
      <vt:variant>
        <vt:lpwstr/>
      </vt:variant>
      <vt:variant>
        <vt:i4>5243002</vt:i4>
      </vt:variant>
      <vt:variant>
        <vt:i4>111</vt:i4>
      </vt:variant>
      <vt:variant>
        <vt:i4>0</vt:i4>
      </vt:variant>
      <vt:variant>
        <vt:i4>5</vt:i4>
      </vt:variant>
      <vt:variant>
        <vt:lpwstr>https://www.google.co.uk/maps/@53.4989174,-2.3458778,10z/data=!3m1!4b1!4m2!6m1!1s16qq4gYdQtrL3Ct8h6Xp-5lyZUpM?hl=en&amp;hl=en</vt:lpwstr>
      </vt:variant>
      <vt:variant>
        <vt:lpwstr/>
      </vt:variant>
      <vt:variant>
        <vt:i4>917509</vt:i4>
      </vt:variant>
      <vt:variant>
        <vt:i4>108</vt:i4>
      </vt:variant>
      <vt:variant>
        <vt:i4>0</vt:i4>
      </vt:variant>
      <vt:variant>
        <vt:i4>5</vt:i4>
      </vt:variant>
      <vt:variant>
        <vt:lpwstr>https://laqm.defra.gov.uk/bias-adjustment-factors/national-bias.html</vt:lpwstr>
      </vt:variant>
      <vt:variant>
        <vt:lpwstr/>
      </vt:variant>
      <vt:variant>
        <vt:i4>5243002</vt:i4>
      </vt:variant>
      <vt:variant>
        <vt:i4>102</vt:i4>
      </vt:variant>
      <vt:variant>
        <vt:i4>0</vt:i4>
      </vt:variant>
      <vt:variant>
        <vt:i4>5</vt:i4>
      </vt:variant>
      <vt:variant>
        <vt:lpwstr>https://www.google.co.uk/maps/@53.4989174,-2.3458778,10z/data=!3m1!4b1!4m2!6m1!1s16qq4gYdQtrL3Ct8h6Xp-5lyZUpM?hl=en&amp;hl=en</vt:lpwstr>
      </vt:variant>
      <vt:variant>
        <vt:lpwstr/>
      </vt:variant>
      <vt:variant>
        <vt:i4>4587580</vt:i4>
      </vt:variant>
      <vt:variant>
        <vt:i4>99</vt:i4>
      </vt:variant>
      <vt:variant>
        <vt:i4>0</vt:i4>
      </vt:variant>
      <vt:variant>
        <vt:i4>5</vt:i4>
      </vt:variant>
      <vt:variant>
        <vt:lpwstr>http://www.airqualityengland.co.uk/local-authority/?la_id=219</vt:lpwstr>
      </vt:variant>
      <vt:variant>
        <vt:lpwstr/>
      </vt:variant>
      <vt:variant>
        <vt:i4>2949180</vt:i4>
      </vt:variant>
      <vt:variant>
        <vt:i4>96</vt:i4>
      </vt:variant>
      <vt:variant>
        <vt:i4>0</vt:i4>
      </vt:variant>
      <vt:variant>
        <vt:i4>5</vt:i4>
      </vt:variant>
      <vt:variant>
        <vt:lpwstr>https://www.greatermanchester-ca.gov.uk/airquality</vt:lpwstr>
      </vt:variant>
      <vt:variant>
        <vt:lpwstr/>
      </vt:variant>
      <vt:variant>
        <vt:i4>262191</vt:i4>
      </vt:variant>
      <vt:variant>
        <vt:i4>93</vt:i4>
      </vt:variant>
      <vt:variant>
        <vt:i4>0</vt:i4>
      </vt:variant>
      <vt:variant>
        <vt:i4>5</vt:i4>
      </vt:variant>
      <vt:variant>
        <vt:lpwstr>http://www.gmtu.gov.uk/gam_maps/</vt:lpwstr>
      </vt:variant>
      <vt:variant>
        <vt:lpwstr/>
      </vt:variant>
      <vt:variant>
        <vt:i4>3801145</vt:i4>
      </vt:variant>
      <vt:variant>
        <vt:i4>3</vt:i4>
      </vt:variant>
      <vt:variant>
        <vt:i4>0</vt:i4>
      </vt:variant>
      <vt:variant>
        <vt:i4>5</vt:i4>
      </vt:variant>
      <vt:variant>
        <vt:lpwstr>http://www.greatairmanchester.org/</vt:lpwstr>
      </vt:variant>
      <vt:variant>
        <vt:lpwstr/>
      </vt:variant>
      <vt:variant>
        <vt:i4>262191</vt:i4>
      </vt:variant>
      <vt:variant>
        <vt:i4>0</vt:i4>
      </vt:variant>
      <vt:variant>
        <vt:i4>0</vt:i4>
      </vt:variant>
      <vt:variant>
        <vt:i4>5</vt:i4>
      </vt:variant>
      <vt:variant>
        <vt:lpwstr>http://www.gmtu.gov.uk/gam_maps/</vt:lpwstr>
      </vt:variant>
      <vt:variant>
        <vt:lpwstr/>
      </vt:variant>
      <vt:variant>
        <vt:i4>131154</vt:i4>
      </vt:variant>
      <vt:variant>
        <vt:i4>6</vt:i4>
      </vt:variant>
      <vt:variant>
        <vt:i4>0</vt:i4>
      </vt:variant>
      <vt:variant>
        <vt:i4>5</vt:i4>
      </vt:variant>
      <vt:variant>
        <vt:lpwstr>https://gridreferencefinder.com/</vt:lpwstr>
      </vt:variant>
      <vt:variant>
        <vt:lpwstr/>
      </vt:variant>
      <vt:variant>
        <vt:i4>917509</vt:i4>
      </vt:variant>
      <vt:variant>
        <vt:i4>3</vt:i4>
      </vt:variant>
      <vt:variant>
        <vt:i4>0</vt:i4>
      </vt:variant>
      <vt:variant>
        <vt:i4>5</vt:i4>
      </vt:variant>
      <vt:variant>
        <vt:lpwstr>https://laqm.defra.gov.uk/bias-adjustment-factors/national-bias.html</vt:lpwstr>
      </vt:variant>
      <vt:variant>
        <vt:lpwstr/>
      </vt:variant>
      <vt:variant>
        <vt:i4>131154</vt:i4>
      </vt:variant>
      <vt:variant>
        <vt:i4>0</vt:i4>
      </vt:variant>
      <vt:variant>
        <vt:i4>0</vt:i4>
      </vt:variant>
      <vt:variant>
        <vt:i4>5</vt:i4>
      </vt:variant>
      <vt:variant>
        <vt:lpwstr>https://gridreferencefinder.com/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creator>Max NANCARROW</dc:creator>
  <cp:lastModifiedBy>Becky Marr</cp:lastModifiedBy>
  <cp:revision>2</cp:revision>
  <cp:lastPrinted>2018-09-28T12:38:00Z</cp:lastPrinted>
  <dcterms:created xsi:type="dcterms:W3CDTF">2019-08-02T09:48:00Z</dcterms:created>
  <dcterms:modified xsi:type="dcterms:W3CDTF">2019-08-02T09:48:00Z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