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26B138" w14:textId="77777777" w:rsidR="00700E00" w:rsidRPr="00585333" w:rsidRDefault="00871500" w:rsidP="00700E00">
      <w:pPr>
        <w:pStyle w:val="CourseName"/>
      </w:pPr>
      <w:bookmarkStart w:id="0" w:name="_GoBack"/>
      <w:bookmarkEnd w:id="0"/>
      <w:r>
        <w:t>AOHS Health Careers Exploration</w:t>
      </w:r>
    </w:p>
    <w:p w14:paraId="426976CD" w14:textId="77777777" w:rsidR="00700E00" w:rsidRPr="00CC156D" w:rsidRDefault="00871500" w:rsidP="00700E00">
      <w:pPr>
        <w:pStyle w:val="LessonNo"/>
      </w:pPr>
      <w:r w:rsidRPr="00CC156D">
        <w:t xml:space="preserve">Lesson </w:t>
      </w:r>
      <w:r w:rsidR="008B550F">
        <w:t>10</w:t>
      </w:r>
    </w:p>
    <w:p w14:paraId="62FF7EEC" w14:textId="77777777" w:rsidR="00700E00" w:rsidRPr="00CC156D" w:rsidRDefault="00871500" w:rsidP="00700E00">
      <w:pPr>
        <w:pStyle w:val="LessonTitle"/>
      </w:pPr>
      <w:r>
        <w:t>Providing Patient Care</w:t>
      </w:r>
    </w:p>
    <w:p w14:paraId="7EB50583" w14:textId="77777777" w:rsidR="00700E00" w:rsidRPr="00585333" w:rsidRDefault="00871500" w:rsidP="00700E00">
      <w:pPr>
        <w:pStyle w:val="Resources"/>
      </w:pPr>
      <w:r w:rsidRPr="00585333">
        <w:t>Teacher Resources</w:t>
      </w:r>
    </w:p>
    <w:tbl>
      <w:tblPr>
        <w:tblStyle w:val="LightShading-Accent11"/>
        <w:tblW w:w="4851" w:type="pct"/>
        <w:tblInd w:w="144" w:type="dxa"/>
        <w:tblLook w:val="0420" w:firstRow="1" w:lastRow="0" w:firstColumn="0" w:lastColumn="0" w:noHBand="0" w:noVBand="1"/>
      </w:tblPr>
      <w:tblGrid>
        <w:gridCol w:w="2879"/>
        <w:gridCol w:w="6481"/>
      </w:tblGrid>
      <w:tr w:rsidR="00700E00" w:rsidRPr="00433E08" w14:paraId="77933CF6" w14:textId="77777777">
        <w:trPr>
          <w:cnfStyle w:val="100000000000" w:firstRow="1" w:lastRow="0" w:firstColumn="0" w:lastColumn="0" w:oddVBand="0" w:evenVBand="0" w:oddHBand="0" w:evenHBand="0" w:firstRowFirstColumn="0" w:firstRowLastColumn="0" w:lastRowFirstColumn="0" w:lastRowLastColumn="0"/>
        </w:trPr>
        <w:tc>
          <w:tcPr>
            <w:tcW w:w="1538" w:type="pct"/>
          </w:tcPr>
          <w:p w14:paraId="01A1745F" w14:textId="77777777" w:rsidR="00700E00" w:rsidRPr="005D4593" w:rsidRDefault="00871500" w:rsidP="00700E00">
            <w:pPr>
              <w:pStyle w:val="TableHeadings"/>
            </w:pPr>
            <w:r>
              <w:t>Resource</w:t>
            </w:r>
          </w:p>
        </w:tc>
        <w:tc>
          <w:tcPr>
            <w:tcW w:w="3462" w:type="pct"/>
          </w:tcPr>
          <w:p w14:paraId="29FA04B4" w14:textId="77777777" w:rsidR="00700E00" w:rsidRPr="005D4593" w:rsidRDefault="00871500" w:rsidP="00700E00">
            <w:pPr>
              <w:pStyle w:val="TableHeadings"/>
            </w:pPr>
            <w:r>
              <w:t>Description</w:t>
            </w:r>
          </w:p>
        </w:tc>
      </w:tr>
      <w:tr w:rsidR="00700E00" w:rsidRPr="00433E08" w14:paraId="10BA9A00" w14:textId="77777777">
        <w:trPr>
          <w:cnfStyle w:val="000000100000" w:firstRow="0" w:lastRow="0" w:firstColumn="0" w:lastColumn="0" w:oddVBand="0" w:evenVBand="0" w:oddHBand="1" w:evenHBand="0" w:firstRowFirstColumn="0" w:firstRowLastColumn="0" w:lastRowFirstColumn="0" w:lastRowLastColumn="0"/>
        </w:trPr>
        <w:tc>
          <w:tcPr>
            <w:tcW w:w="1538" w:type="pct"/>
          </w:tcPr>
          <w:p w14:paraId="6696B153" w14:textId="77777777" w:rsidR="00700E00" w:rsidRPr="00CC58E3" w:rsidRDefault="00871500" w:rsidP="00700E00">
            <w:pPr>
              <w:pStyle w:val="TableText"/>
            </w:pPr>
            <w:r>
              <w:t>Teacher</w:t>
            </w:r>
            <w:r w:rsidRPr="00CC58E3">
              <w:t xml:space="preserve"> Resource </w:t>
            </w:r>
            <w:r w:rsidR="008B550F">
              <w:t>10</w:t>
            </w:r>
            <w:r w:rsidR="00700E00">
              <w:t>.1</w:t>
            </w:r>
          </w:p>
        </w:tc>
        <w:tc>
          <w:tcPr>
            <w:tcW w:w="3462" w:type="pct"/>
          </w:tcPr>
          <w:p w14:paraId="3E1D9A70" w14:textId="77777777" w:rsidR="00700E00" w:rsidRPr="005D4593" w:rsidRDefault="00700E00" w:rsidP="00700E00">
            <w:pPr>
              <w:pStyle w:val="TableText"/>
            </w:pPr>
            <w:r>
              <w:t>Answer Key: Changing a Wound Dressing</w:t>
            </w:r>
          </w:p>
        </w:tc>
      </w:tr>
      <w:tr w:rsidR="00700E00" w:rsidRPr="005D4593" w14:paraId="1DE3790B" w14:textId="77777777">
        <w:trPr>
          <w:cnfStyle w:val="000000010000" w:firstRow="0" w:lastRow="0" w:firstColumn="0" w:lastColumn="0" w:oddVBand="0" w:evenVBand="0" w:oddHBand="0" w:evenHBand="1" w:firstRowFirstColumn="0" w:firstRowLastColumn="0" w:lastRowFirstColumn="0" w:lastRowLastColumn="0"/>
        </w:trPr>
        <w:tc>
          <w:tcPr>
            <w:tcW w:w="1538" w:type="pct"/>
          </w:tcPr>
          <w:p w14:paraId="61B2A746" w14:textId="77777777" w:rsidR="00700E00" w:rsidRPr="00CC58E3" w:rsidRDefault="00871500" w:rsidP="00700E00">
            <w:pPr>
              <w:pStyle w:val="TableText"/>
            </w:pPr>
            <w:r>
              <w:t>Teacher</w:t>
            </w:r>
            <w:r w:rsidRPr="00CC58E3">
              <w:t xml:space="preserve"> Resource </w:t>
            </w:r>
            <w:r w:rsidR="008B550F">
              <w:t>10</w:t>
            </w:r>
            <w:r w:rsidR="00700E00">
              <w:t>.2</w:t>
            </w:r>
          </w:p>
        </w:tc>
        <w:tc>
          <w:tcPr>
            <w:tcW w:w="3462" w:type="pct"/>
          </w:tcPr>
          <w:p w14:paraId="1DC807E4" w14:textId="77777777" w:rsidR="00700E00" w:rsidRPr="005D4593" w:rsidRDefault="00871500" w:rsidP="00700E00">
            <w:pPr>
              <w:pStyle w:val="TableText"/>
            </w:pPr>
            <w:r>
              <w:t>Presentation</w:t>
            </w:r>
            <w:r w:rsidR="00042279">
              <w:t xml:space="preserve"> and Notes</w:t>
            </w:r>
            <w:r w:rsidR="00700E00">
              <w:t>: Infection Control in a Hospital</w:t>
            </w:r>
            <w:r w:rsidR="00042279">
              <w:t xml:space="preserve"> (includes separate PowerPoint file)</w:t>
            </w:r>
          </w:p>
        </w:tc>
      </w:tr>
      <w:tr w:rsidR="00700E00" w:rsidRPr="005D4593" w14:paraId="3DC704B4" w14:textId="77777777">
        <w:trPr>
          <w:cnfStyle w:val="000000100000" w:firstRow="0" w:lastRow="0" w:firstColumn="0" w:lastColumn="0" w:oddVBand="0" w:evenVBand="0" w:oddHBand="1" w:evenHBand="0" w:firstRowFirstColumn="0" w:firstRowLastColumn="0" w:lastRowFirstColumn="0" w:lastRowLastColumn="0"/>
        </w:trPr>
        <w:tc>
          <w:tcPr>
            <w:tcW w:w="1538" w:type="pct"/>
          </w:tcPr>
          <w:p w14:paraId="3AA74BDA" w14:textId="77777777" w:rsidR="00700E00" w:rsidRPr="00CC58E3" w:rsidRDefault="00871500" w:rsidP="00700E00">
            <w:pPr>
              <w:pStyle w:val="TableText"/>
            </w:pPr>
            <w:r>
              <w:t>Teacher</w:t>
            </w:r>
            <w:r w:rsidRPr="00CC58E3">
              <w:t xml:space="preserve"> Resource </w:t>
            </w:r>
            <w:r w:rsidR="008B550F">
              <w:t>10</w:t>
            </w:r>
            <w:r w:rsidR="00700E00">
              <w:t>.3</w:t>
            </w:r>
          </w:p>
        </w:tc>
        <w:tc>
          <w:tcPr>
            <w:tcW w:w="3462" w:type="pct"/>
          </w:tcPr>
          <w:p w14:paraId="3F15AE28" w14:textId="77777777" w:rsidR="00700E00" w:rsidRPr="005D4593" w:rsidRDefault="00700E00" w:rsidP="00700E00">
            <w:pPr>
              <w:pStyle w:val="TableText"/>
            </w:pPr>
            <w:r>
              <w:t>Assessment Criteria: Training Patients in Wound Care</w:t>
            </w:r>
          </w:p>
        </w:tc>
      </w:tr>
      <w:tr w:rsidR="00C50662" w:rsidRPr="005D4593" w14:paraId="3123514D" w14:textId="77777777">
        <w:trPr>
          <w:cnfStyle w:val="000000010000" w:firstRow="0" w:lastRow="0" w:firstColumn="0" w:lastColumn="0" w:oddVBand="0" w:evenVBand="0" w:oddHBand="0" w:evenHBand="1" w:firstRowFirstColumn="0" w:firstRowLastColumn="0" w:lastRowFirstColumn="0" w:lastRowLastColumn="0"/>
        </w:trPr>
        <w:tc>
          <w:tcPr>
            <w:tcW w:w="1538" w:type="pct"/>
          </w:tcPr>
          <w:p w14:paraId="170C54DF" w14:textId="77777777" w:rsidR="00C50662" w:rsidRDefault="00C50662" w:rsidP="00700E00">
            <w:pPr>
              <w:pStyle w:val="TableText"/>
            </w:pPr>
            <w:r>
              <w:t xml:space="preserve">Teacher Resource </w:t>
            </w:r>
            <w:r w:rsidR="008B550F">
              <w:t>10</w:t>
            </w:r>
            <w:r>
              <w:t>.4</w:t>
            </w:r>
          </w:p>
        </w:tc>
        <w:tc>
          <w:tcPr>
            <w:tcW w:w="3462" w:type="pct"/>
          </w:tcPr>
          <w:p w14:paraId="4F209C91" w14:textId="77777777" w:rsidR="00C50662" w:rsidRDefault="00C50662" w:rsidP="00700E00">
            <w:pPr>
              <w:pStyle w:val="TableText"/>
            </w:pPr>
            <w:r>
              <w:t>Assessment Criteria: Professional Profile Sheets</w:t>
            </w:r>
          </w:p>
        </w:tc>
      </w:tr>
      <w:tr w:rsidR="00700E00" w:rsidRPr="005D4593" w14:paraId="15D6CB9A" w14:textId="77777777">
        <w:trPr>
          <w:cnfStyle w:val="000000100000" w:firstRow="0" w:lastRow="0" w:firstColumn="0" w:lastColumn="0" w:oddVBand="0" w:evenVBand="0" w:oddHBand="1" w:evenHBand="0" w:firstRowFirstColumn="0" w:firstRowLastColumn="0" w:lastRowFirstColumn="0" w:lastRowLastColumn="0"/>
        </w:trPr>
        <w:tc>
          <w:tcPr>
            <w:tcW w:w="1538" w:type="pct"/>
          </w:tcPr>
          <w:p w14:paraId="32F2BCA8" w14:textId="77777777" w:rsidR="00700E00" w:rsidRPr="00CC58E3" w:rsidRDefault="00871500" w:rsidP="00C50662">
            <w:pPr>
              <w:pStyle w:val="TableText"/>
            </w:pPr>
            <w:r>
              <w:t>Teacher</w:t>
            </w:r>
            <w:r w:rsidRPr="00CC58E3">
              <w:t xml:space="preserve"> Resource </w:t>
            </w:r>
            <w:r w:rsidR="008B550F">
              <w:t>10</w:t>
            </w:r>
            <w:r w:rsidR="00700E00">
              <w:t>.</w:t>
            </w:r>
            <w:r w:rsidR="00C50662">
              <w:t>5</w:t>
            </w:r>
          </w:p>
        </w:tc>
        <w:tc>
          <w:tcPr>
            <w:tcW w:w="3462" w:type="pct"/>
          </w:tcPr>
          <w:p w14:paraId="253C5006" w14:textId="77777777" w:rsidR="00700E00" w:rsidRPr="005D4593" w:rsidRDefault="005D7E1F" w:rsidP="00700E00">
            <w:pPr>
              <w:pStyle w:val="TableText"/>
            </w:pPr>
            <w:r>
              <w:t xml:space="preserve">Key </w:t>
            </w:r>
            <w:r w:rsidR="00700E00">
              <w:t>Vocabulary: Providing Patient Care</w:t>
            </w:r>
          </w:p>
        </w:tc>
      </w:tr>
      <w:tr w:rsidR="00700E00" w:rsidRPr="005D4593" w14:paraId="036BB7E3" w14:textId="77777777">
        <w:trPr>
          <w:cnfStyle w:val="000000010000" w:firstRow="0" w:lastRow="0" w:firstColumn="0" w:lastColumn="0" w:oddVBand="0" w:evenVBand="0" w:oddHBand="0" w:evenHBand="1" w:firstRowFirstColumn="0" w:firstRowLastColumn="0" w:lastRowFirstColumn="0" w:lastRowLastColumn="0"/>
        </w:trPr>
        <w:tc>
          <w:tcPr>
            <w:tcW w:w="1538" w:type="pct"/>
          </w:tcPr>
          <w:p w14:paraId="6C4D891E" w14:textId="77777777" w:rsidR="00700E00" w:rsidRPr="00CC58E3" w:rsidRDefault="00871500" w:rsidP="00C50662">
            <w:pPr>
              <w:pStyle w:val="TableText"/>
            </w:pPr>
            <w:r>
              <w:t>Teacher</w:t>
            </w:r>
            <w:r w:rsidR="00700E00">
              <w:t xml:space="preserve"> Resource </w:t>
            </w:r>
            <w:r w:rsidR="008B550F">
              <w:t>10</w:t>
            </w:r>
            <w:r w:rsidR="00700E00">
              <w:t>.</w:t>
            </w:r>
            <w:r w:rsidR="00C50662">
              <w:t>6</w:t>
            </w:r>
          </w:p>
        </w:tc>
        <w:tc>
          <w:tcPr>
            <w:tcW w:w="3462" w:type="pct"/>
          </w:tcPr>
          <w:p w14:paraId="75922A3F" w14:textId="77777777" w:rsidR="00700E00" w:rsidRPr="005D4593" w:rsidRDefault="00700E00" w:rsidP="00700E00">
            <w:pPr>
              <w:pStyle w:val="TableText"/>
            </w:pPr>
            <w:r>
              <w:t>Bibliography: Providing Patient Care</w:t>
            </w:r>
          </w:p>
        </w:tc>
      </w:tr>
      <w:tr w:rsidR="001A53E4" w:rsidRPr="005D4593" w14:paraId="7C8129EA" w14:textId="77777777">
        <w:trPr>
          <w:cnfStyle w:val="000000100000" w:firstRow="0" w:lastRow="0" w:firstColumn="0" w:lastColumn="0" w:oddVBand="0" w:evenVBand="0" w:oddHBand="1" w:evenHBand="0" w:firstRowFirstColumn="0" w:firstRowLastColumn="0" w:lastRowFirstColumn="0" w:lastRowLastColumn="0"/>
        </w:trPr>
        <w:tc>
          <w:tcPr>
            <w:tcW w:w="1538" w:type="pct"/>
          </w:tcPr>
          <w:p w14:paraId="567A42D3" w14:textId="77777777" w:rsidR="001A53E4" w:rsidRDefault="001A53E4" w:rsidP="00C50662">
            <w:pPr>
              <w:pStyle w:val="TableText"/>
            </w:pPr>
            <w:r>
              <w:t xml:space="preserve">Teacher Resource </w:t>
            </w:r>
            <w:r w:rsidR="008B550F">
              <w:t>10</w:t>
            </w:r>
            <w:r>
              <w:t>.7</w:t>
            </w:r>
          </w:p>
        </w:tc>
        <w:tc>
          <w:tcPr>
            <w:tcW w:w="3462" w:type="pct"/>
          </w:tcPr>
          <w:p w14:paraId="2B627DCF" w14:textId="77777777" w:rsidR="001A53E4" w:rsidRDefault="001A53E4" w:rsidP="00700E00">
            <w:pPr>
              <w:pStyle w:val="TableText"/>
            </w:pPr>
            <w:r>
              <w:t>Vocabulary Support: Terms to Know for the Lesson (separate PowerPoint file)</w:t>
            </w:r>
          </w:p>
        </w:tc>
      </w:tr>
    </w:tbl>
    <w:p w14:paraId="0231ED4C" w14:textId="77777777" w:rsidR="00700E00" w:rsidRPr="005D4593" w:rsidRDefault="00700E00"/>
    <w:p w14:paraId="506936AE" w14:textId="77777777" w:rsidR="00871500" w:rsidRDefault="00871500" w:rsidP="00700E00">
      <w:pPr>
        <w:pStyle w:val="ResourceNo"/>
      </w:pPr>
      <w:r>
        <w:lastRenderedPageBreak/>
        <w:t xml:space="preserve">Teacher Resource </w:t>
      </w:r>
      <w:r w:rsidR="008B550F">
        <w:t>10</w:t>
      </w:r>
      <w:r>
        <w:t>.1</w:t>
      </w:r>
    </w:p>
    <w:p w14:paraId="6F638248" w14:textId="77777777" w:rsidR="00700E00" w:rsidRDefault="00871500" w:rsidP="00871500">
      <w:pPr>
        <w:pStyle w:val="ResourceTitle"/>
      </w:pPr>
      <w:r>
        <w:t>Answer Key: Changing a Wound Dressing</w:t>
      </w:r>
    </w:p>
    <w:p w14:paraId="578A0987" w14:textId="77777777" w:rsidR="00D10419" w:rsidRDefault="00D10419" w:rsidP="00D10419">
      <w:pPr>
        <w:pStyle w:val="BodyText"/>
      </w:pPr>
      <w:r w:rsidRPr="00EE278D">
        <w:rPr>
          <w:rStyle w:val="Answerkey"/>
          <w:u w:val="single"/>
        </w:rPr>
        <w:t>8</w:t>
      </w:r>
      <w:r w:rsidRPr="00EE278D">
        <w:rPr>
          <w:u w:val="single"/>
        </w:rPr>
        <w:t xml:space="preserve"> </w:t>
      </w:r>
      <w:r w:rsidRPr="00EE278D">
        <w:t xml:space="preserve"> </w:t>
      </w:r>
      <w:r w:rsidR="00675A53">
        <w:t xml:space="preserve"> </w:t>
      </w:r>
      <w:r>
        <w:t xml:space="preserve">Observe the exposed wound and make sure that it shows signs of healing. If you observe anything unusual, report it to your supervisor or the patient’s doctor when you have completed </w:t>
      </w:r>
      <w:r w:rsidR="00AF287C">
        <w:t xml:space="preserve">all steps in </w:t>
      </w:r>
      <w:r w:rsidR="003A2841">
        <w:t>the procedure</w:t>
      </w:r>
      <w:r>
        <w:t>.</w:t>
      </w:r>
    </w:p>
    <w:p w14:paraId="659C662B" w14:textId="77777777" w:rsidR="00D10419" w:rsidRDefault="00D10419" w:rsidP="00D10419">
      <w:pPr>
        <w:pStyle w:val="BodyText"/>
      </w:pPr>
      <w:r w:rsidRPr="00EE278D">
        <w:rPr>
          <w:rStyle w:val="Answerkey"/>
          <w:u w:val="single"/>
        </w:rPr>
        <w:t>1</w:t>
      </w:r>
      <w:r w:rsidR="00DE151C">
        <w:rPr>
          <w:rStyle w:val="Answerkey"/>
          <w:u w:val="single"/>
        </w:rPr>
        <w:t xml:space="preserve"> </w:t>
      </w:r>
      <w:r w:rsidRPr="00EE278D">
        <w:rPr>
          <w:u w:val="single"/>
        </w:rPr>
        <w:t xml:space="preserve"> </w:t>
      </w:r>
      <w:r>
        <w:t xml:space="preserve"> Begin by reading the doctor’s orders. </w:t>
      </w:r>
    </w:p>
    <w:p w14:paraId="3C086F91" w14:textId="77777777" w:rsidR="00D10419" w:rsidRDefault="00D10419" w:rsidP="00D10419">
      <w:pPr>
        <w:pStyle w:val="BodyText"/>
      </w:pPr>
      <w:r w:rsidRPr="00EE278D">
        <w:rPr>
          <w:rStyle w:val="Answerkey"/>
          <w:u w:val="single"/>
        </w:rPr>
        <w:t>4</w:t>
      </w:r>
      <w:r w:rsidR="00DE151C">
        <w:rPr>
          <w:rStyle w:val="Answerkey"/>
          <w:u w:val="single"/>
        </w:rPr>
        <w:t xml:space="preserve"> </w:t>
      </w:r>
      <w:r w:rsidRPr="00EE278D">
        <w:rPr>
          <w:u w:val="single"/>
        </w:rPr>
        <w:t xml:space="preserve"> </w:t>
      </w:r>
      <w:r>
        <w:t xml:space="preserve"> Screen the area the patient is in to create privacy for the patient. Expose the patient’s body part that </w:t>
      </w:r>
      <w:r w:rsidR="00DE151C">
        <w:t xml:space="preserve">has </w:t>
      </w:r>
      <w:r>
        <w:t>the wound dressing.</w:t>
      </w:r>
    </w:p>
    <w:p w14:paraId="2AACCF64" w14:textId="77777777" w:rsidR="00D10419" w:rsidRDefault="00D10419" w:rsidP="00D10419">
      <w:pPr>
        <w:pStyle w:val="BodyText"/>
      </w:pPr>
      <w:r w:rsidRPr="00EE278D">
        <w:rPr>
          <w:rStyle w:val="Answerkey"/>
          <w:u w:val="single"/>
        </w:rPr>
        <w:t>9</w:t>
      </w:r>
      <w:r w:rsidR="00DE151C">
        <w:rPr>
          <w:rStyle w:val="Answerkey"/>
          <w:u w:val="single"/>
        </w:rPr>
        <w:t xml:space="preserve"> </w:t>
      </w:r>
      <w:r w:rsidRPr="00EE278D">
        <w:rPr>
          <w:u w:val="single"/>
        </w:rPr>
        <w:t xml:space="preserve"> </w:t>
      </w:r>
      <w:r w:rsidR="00675A53">
        <w:rPr>
          <w:u w:val="single"/>
        </w:rPr>
        <w:t xml:space="preserve"> </w:t>
      </w:r>
      <w:r>
        <w:t>It’s time to clean the wound. Remove your gloves and discard them. Wash your hands. Then put on a new pair of disposable gloves. Pick up the gauze sponge. Cleanse the wound with it using a circular motion.</w:t>
      </w:r>
    </w:p>
    <w:p w14:paraId="429CEE45" w14:textId="77777777" w:rsidR="00D10419" w:rsidRDefault="00D10419" w:rsidP="00D10419">
      <w:pPr>
        <w:pStyle w:val="BodyText"/>
      </w:pPr>
      <w:r w:rsidRPr="00EE278D">
        <w:rPr>
          <w:rStyle w:val="Answerkey"/>
          <w:u w:val="single"/>
        </w:rPr>
        <w:t>5</w:t>
      </w:r>
      <w:r w:rsidR="00DE151C">
        <w:rPr>
          <w:rStyle w:val="Answerkey"/>
          <w:u w:val="single"/>
        </w:rPr>
        <w:t xml:space="preserve">  </w:t>
      </w:r>
      <w:r>
        <w:t xml:space="preserve"> Tear off the tape you will need later to secure the clean dressing. Place the tape in an area where you will have easy access to it. Then put on disposable gloves.</w:t>
      </w:r>
    </w:p>
    <w:p w14:paraId="196D96B9" w14:textId="77777777" w:rsidR="00D10419" w:rsidRDefault="00D10419" w:rsidP="00D10419">
      <w:pPr>
        <w:pStyle w:val="BodyText"/>
      </w:pPr>
      <w:r w:rsidRPr="00EE278D">
        <w:rPr>
          <w:rStyle w:val="Answerkey"/>
          <w:u w:val="single"/>
        </w:rPr>
        <w:t>10</w:t>
      </w:r>
      <w:r w:rsidR="00DE151C">
        <w:rPr>
          <w:rStyle w:val="Answerkey"/>
          <w:u w:val="single"/>
        </w:rPr>
        <w:t xml:space="preserve"> </w:t>
      </w:r>
      <w:r>
        <w:t>Next, apply a clean dressing. Take the sterile dressing and place it lightly on the wound. The dressing should be centered on the wound. Place the tape over the dressing at the proper angle. Make sure that the dressing is secure and the ends are closed. Check to make sure the patient is comfortable.</w:t>
      </w:r>
    </w:p>
    <w:p w14:paraId="1C3BFFE4" w14:textId="77777777" w:rsidR="00D10419" w:rsidRDefault="00D10419" w:rsidP="00D10419">
      <w:pPr>
        <w:pStyle w:val="BodyText"/>
      </w:pPr>
      <w:r w:rsidRPr="00EE278D">
        <w:rPr>
          <w:rStyle w:val="Answerkey"/>
          <w:u w:val="single"/>
        </w:rPr>
        <w:t>3</w:t>
      </w:r>
      <w:r w:rsidR="00DE151C">
        <w:rPr>
          <w:rStyle w:val="Answerkey"/>
          <w:u w:val="single"/>
        </w:rPr>
        <w:t xml:space="preserve"> </w:t>
      </w:r>
      <w:r w:rsidRPr="00EE278D">
        <w:rPr>
          <w:u w:val="single"/>
        </w:rPr>
        <w:t xml:space="preserve"> </w:t>
      </w:r>
      <w:r w:rsidR="00675A53">
        <w:rPr>
          <w:u w:val="single"/>
        </w:rPr>
        <w:t xml:space="preserve"> </w:t>
      </w:r>
      <w:r>
        <w:t>Introduce yourself to the patient and explain the procedure.</w:t>
      </w:r>
    </w:p>
    <w:p w14:paraId="44D488A6" w14:textId="77777777" w:rsidR="00D10419" w:rsidRDefault="00D10419" w:rsidP="00D10419">
      <w:pPr>
        <w:pStyle w:val="BodyText"/>
      </w:pPr>
      <w:r w:rsidRPr="00EE278D">
        <w:rPr>
          <w:rStyle w:val="Answerkey"/>
          <w:u w:val="single"/>
        </w:rPr>
        <w:t>11</w:t>
      </w:r>
      <w:r w:rsidRPr="00EE278D">
        <w:rPr>
          <w:u w:val="single"/>
        </w:rPr>
        <w:t xml:space="preserve"> </w:t>
      </w:r>
      <w:r>
        <w:t>After you have completed applying the clean dressing, remove your gloves and thoroughly wash your hands.</w:t>
      </w:r>
    </w:p>
    <w:p w14:paraId="288B1256" w14:textId="77777777" w:rsidR="00D10419" w:rsidRDefault="00D10419" w:rsidP="00D10419">
      <w:pPr>
        <w:pStyle w:val="BodyText"/>
      </w:pPr>
      <w:r w:rsidRPr="00EE278D">
        <w:rPr>
          <w:rStyle w:val="Answerkey"/>
          <w:u w:val="single"/>
        </w:rPr>
        <w:t>12</w:t>
      </w:r>
      <w:r w:rsidRPr="00EE278D">
        <w:rPr>
          <w:u w:val="single"/>
        </w:rPr>
        <w:t xml:space="preserve"> </w:t>
      </w:r>
      <w:r>
        <w:t>Finally, record on the patient’s chart the date, time, dressing change, amount and type of drainage, and any other important information.</w:t>
      </w:r>
    </w:p>
    <w:p w14:paraId="7A4B3266" w14:textId="77777777" w:rsidR="00D10419" w:rsidRDefault="00D10419" w:rsidP="00D10419">
      <w:pPr>
        <w:pStyle w:val="BodyText"/>
      </w:pPr>
      <w:proofErr w:type="gramStart"/>
      <w:r w:rsidRPr="00EE278D">
        <w:rPr>
          <w:rStyle w:val="Answerkey"/>
          <w:u w:val="single"/>
        </w:rPr>
        <w:t>2</w:t>
      </w:r>
      <w:r w:rsidR="00DE151C">
        <w:rPr>
          <w:rStyle w:val="Answerkey"/>
          <w:u w:val="single"/>
        </w:rPr>
        <w:t xml:space="preserve"> </w:t>
      </w:r>
      <w:r w:rsidRPr="00EE278D">
        <w:rPr>
          <w:u w:val="single"/>
        </w:rPr>
        <w:t xml:space="preserve"> </w:t>
      </w:r>
      <w:r>
        <w:t>Thoroughly</w:t>
      </w:r>
      <w:proofErr w:type="gramEnd"/>
      <w:r>
        <w:t xml:space="preserve"> wash your hands, and then </w:t>
      </w:r>
      <w:r w:rsidR="00DE151C">
        <w:t xml:space="preserve">on a sterile tray </w:t>
      </w:r>
      <w:r>
        <w:t xml:space="preserve">assemble the sterile equipment you will need to </w:t>
      </w:r>
      <w:r w:rsidR="00DE151C">
        <w:t>change the dressing</w:t>
      </w:r>
      <w:r>
        <w:t>.</w:t>
      </w:r>
    </w:p>
    <w:p w14:paraId="31D965FF" w14:textId="77777777" w:rsidR="00D10419" w:rsidRDefault="00D10419" w:rsidP="00D10419">
      <w:pPr>
        <w:pStyle w:val="BodyText"/>
      </w:pPr>
      <w:proofErr w:type="gramStart"/>
      <w:r w:rsidRPr="00EE278D">
        <w:rPr>
          <w:rStyle w:val="Answerkey"/>
          <w:u w:val="single"/>
        </w:rPr>
        <w:t>6</w:t>
      </w:r>
      <w:r w:rsidR="00DE151C">
        <w:rPr>
          <w:rStyle w:val="Answerkey"/>
          <w:u w:val="single"/>
        </w:rPr>
        <w:t xml:space="preserve"> </w:t>
      </w:r>
      <w:r w:rsidRPr="00EE278D">
        <w:rPr>
          <w:u w:val="single"/>
        </w:rPr>
        <w:t xml:space="preserve"> </w:t>
      </w:r>
      <w:r>
        <w:t>Gently</w:t>
      </w:r>
      <w:proofErr w:type="gramEnd"/>
      <w:r>
        <w:t xml:space="preserve"> but firmly remove the tape from the soiled dressing. Discard it in the waste bag. Lift the dressing carefully. Note any drainage on the dressing, including the type, color, and amount.</w:t>
      </w:r>
    </w:p>
    <w:p w14:paraId="7C2AB3B0" w14:textId="77777777" w:rsidR="00D10419" w:rsidRPr="00CC58E3" w:rsidRDefault="00D10419" w:rsidP="00D10419">
      <w:pPr>
        <w:pStyle w:val="BodyText"/>
      </w:pPr>
      <w:proofErr w:type="gramStart"/>
      <w:r w:rsidRPr="00EE278D">
        <w:rPr>
          <w:rStyle w:val="Answerkey"/>
          <w:u w:val="single"/>
        </w:rPr>
        <w:t>7</w:t>
      </w:r>
      <w:r w:rsidR="00DE151C">
        <w:rPr>
          <w:rStyle w:val="Answerkey"/>
          <w:u w:val="single"/>
        </w:rPr>
        <w:t xml:space="preserve"> </w:t>
      </w:r>
      <w:r w:rsidRPr="00EE278D">
        <w:rPr>
          <w:u w:val="single"/>
        </w:rPr>
        <w:t xml:space="preserve"> </w:t>
      </w:r>
      <w:r>
        <w:t>Discard</w:t>
      </w:r>
      <w:proofErr w:type="gramEnd"/>
      <w:r>
        <w:t xml:space="preserve"> the soiled dressing in the waste bag.</w:t>
      </w:r>
    </w:p>
    <w:p w14:paraId="0D3C4ECB" w14:textId="77777777" w:rsidR="00D10419" w:rsidRDefault="00D10419" w:rsidP="00871500">
      <w:pPr>
        <w:pStyle w:val="Instructions"/>
      </w:pPr>
    </w:p>
    <w:p w14:paraId="5DA76BEE" w14:textId="77777777" w:rsidR="00700E00" w:rsidRDefault="00871500" w:rsidP="00700E00">
      <w:pPr>
        <w:pStyle w:val="ResourceNo"/>
      </w:pPr>
      <w:r>
        <w:lastRenderedPageBreak/>
        <w:t xml:space="preserve">Teacher Resource </w:t>
      </w:r>
      <w:r w:rsidR="008B550F">
        <w:t>10</w:t>
      </w:r>
      <w:r w:rsidR="00700E00">
        <w:t>.2</w:t>
      </w:r>
    </w:p>
    <w:p w14:paraId="7AE46D69" w14:textId="77777777" w:rsidR="00700E00" w:rsidRDefault="00871500" w:rsidP="00700E00">
      <w:pPr>
        <w:pStyle w:val="ResourceTitle"/>
      </w:pPr>
      <w:r>
        <w:t>Presentation</w:t>
      </w:r>
      <w:r w:rsidR="00042279">
        <w:t xml:space="preserve"> Notes</w:t>
      </w:r>
      <w:r>
        <w:t xml:space="preserve">: </w:t>
      </w:r>
      <w:r>
        <w:br/>
      </w:r>
      <w:r w:rsidR="00700E00">
        <w:t>Infection Control in a Hospital</w:t>
      </w:r>
    </w:p>
    <w:p w14:paraId="28466130" w14:textId="77777777" w:rsidR="00700E00" w:rsidRDefault="00871500" w:rsidP="00700E00">
      <w:pPr>
        <w:pStyle w:val="Instructions"/>
      </w:pPr>
      <w:r>
        <w:t>Before you show this presentation, use the text accompanying each slide to develop presentation notes. Writing the notes yourself enables you to approach the subject matter in a way that is comfortable to you and engaging for your students. Make this presentation as interactive as possible by stopping frequently to ask questions and encourage class discussion.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8"/>
        <w:gridCol w:w="4788"/>
      </w:tblGrid>
      <w:tr w:rsidR="002A6946" w:rsidRPr="002A6946" w14:paraId="0DF55845" w14:textId="77777777">
        <w:trPr>
          <w:trHeight w:hRule="exact" w:val="10080"/>
        </w:trPr>
        <w:tc>
          <w:tcPr>
            <w:tcW w:w="4788" w:type="dxa"/>
          </w:tcPr>
          <w:p w14:paraId="69460192" w14:textId="77777777" w:rsidR="0001390F" w:rsidRPr="0001390F" w:rsidRDefault="0001390F" w:rsidP="0001390F">
            <w:pPr>
              <w:pStyle w:val="Presentationtext"/>
            </w:pPr>
            <w:r w:rsidRPr="0001390F">
              <w:rPr>
                <w:noProof/>
              </w:rPr>
              <w:drawing>
                <wp:inline distT="0" distB="0" distL="0" distR="0" wp14:anchorId="38C1EEDF" wp14:editId="214F6F7B">
                  <wp:extent cx="2971800" cy="2228850"/>
                  <wp:effectExtent l="0" t="0" r="0" b="0"/>
                  <wp:docPr id="1" name="Picture 1" descr="C:\Users\Mika\Documents\Pearson\2015\June\2\HealthCareers_Lesson10_Presentation_ROOT_053015\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ka\Documents\Pearson\2015\June\2\HealthCareers_Lesson10_Presentation_ROOT_053015\Slide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3DB736E6" w14:textId="77777777" w:rsidR="0001390F" w:rsidRPr="0001390F" w:rsidRDefault="0001390F" w:rsidP="0001390F">
            <w:pPr>
              <w:pStyle w:val="Presentationtext"/>
            </w:pPr>
            <w:r w:rsidRPr="0001390F">
              <w:t>The chain of infection refers to the conditions that must be met for disease to spread from one person to another. In this presentation we’re going to look at the different parts of the chain of infection and explore the ways that health care professionals in a hospital setting work to break the chain.</w:t>
            </w:r>
          </w:p>
          <w:p w14:paraId="2F0B34A6" w14:textId="71BB03A8" w:rsidR="002A6946" w:rsidRPr="002A6946" w:rsidRDefault="002A6946" w:rsidP="002A6946">
            <w:pPr>
              <w:pStyle w:val="Presentationtext"/>
            </w:pPr>
          </w:p>
        </w:tc>
        <w:tc>
          <w:tcPr>
            <w:tcW w:w="4788" w:type="dxa"/>
          </w:tcPr>
          <w:p w14:paraId="5BEF7F59" w14:textId="77777777" w:rsidR="002A6946" w:rsidRPr="002A6946" w:rsidRDefault="002A6946" w:rsidP="002A6946">
            <w:pPr>
              <w:keepNext/>
              <w:widowControl w:val="0"/>
              <w:suppressAutoHyphens/>
              <w:autoSpaceDE w:val="0"/>
              <w:autoSpaceDN w:val="0"/>
              <w:adjustRightInd w:val="0"/>
              <w:spacing w:before="120" w:line="240" w:lineRule="auto"/>
              <w:ind w:left="0" w:firstLine="0"/>
              <w:textAlignment w:val="center"/>
              <w:rPr>
                <w:rFonts w:cs="Arial"/>
                <w:bCs/>
                <w:color w:val="27448B"/>
                <w:sz w:val="24"/>
                <w:szCs w:val="28"/>
              </w:rPr>
            </w:pPr>
            <w:r w:rsidRPr="002A6946">
              <w:rPr>
                <w:rFonts w:cs="Arial"/>
                <w:bCs/>
                <w:color w:val="27448B"/>
                <w:sz w:val="24"/>
                <w:szCs w:val="28"/>
              </w:rPr>
              <w:t>Presentation notes</w:t>
            </w:r>
          </w:p>
        </w:tc>
      </w:tr>
      <w:tr w:rsidR="002A6946" w:rsidRPr="002A6946" w14:paraId="427B893F" w14:textId="77777777">
        <w:trPr>
          <w:trHeight w:hRule="exact" w:val="12960"/>
        </w:trPr>
        <w:tc>
          <w:tcPr>
            <w:tcW w:w="4788" w:type="dxa"/>
          </w:tcPr>
          <w:p w14:paraId="65952890" w14:textId="77777777" w:rsidR="0001390F" w:rsidRPr="0001390F" w:rsidRDefault="0001390F" w:rsidP="0001390F">
            <w:pPr>
              <w:pStyle w:val="Presentationtext"/>
            </w:pPr>
            <w:r w:rsidRPr="0001390F">
              <w:rPr>
                <w:noProof/>
              </w:rPr>
              <w:lastRenderedPageBreak/>
              <w:drawing>
                <wp:inline distT="0" distB="0" distL="0" distR="0" wp14:anchorId="58A218F4" wp14:editId="563FEAF9">
                  <wp:extent cx="2971800" cy="2228850"/>
                  <wp:effectExtent l="0" t="0" r="0" b="0"/>
                  <wp:docPr id="3" name="Picture 3" descr="C:\Users\Mika\Documents\Pearson\2015\June\2\HealthCareers_Lesson10_Presentation_ROOT_053015\Sli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ika\Documents\Pearson\2015\June\2\HealthCareers_Lesson10_Presentation_ROOT_053015\Slide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264204EA" w14:textId="77777777" w:rsidR="0001390F" w:rsidRPr="0001390F" w:rsidRDefault="0001390F" w:rsidP="0001390F">
            <w:pPr>
              <w:pStyle w:val="Presentationtext"/>
            </w:pPr>
            <w:r w:rsidRPr="0001390F">
              <w:t>The spread of disease doesn’t just spontaneously happen. There is a process of events that enables infection to spread from one person to another. This process is called the chain of infection. There are six parts of the chain: an agent, a reservoir, a portal of exit, a mode of transmission, a portal of entry, and a susceptible host. If the chain is broken at any one of these links, infection will not occur.</w:t>
            </w:r>
          </w:p>
          <w:p w14:paraId="4DC34E5D" w14:textId="77777777" w:rsidR="0001390F" w:rsidRPr="0001390F" w:rsidRDefault="0001390F" w:rsidP="0001390F">
            <w:pPr>
              <w:pStyle w:val="Presentationtext"/>
            </w:pPr>
            <w:r w:rsidRPr="0001390F">
              <w:t xml:space="preserve">A very important responsibility of all health care workers in a hospital is to understand each link in the chain and to take measures to break the chain. Breaking the chain of infection protects hospital workers, patients, and visitors. </w:t>
            </w:r>
          </w:p>
          <w:p w14:paraId="184807DD" w14:textId="77777777" w:rsidR="002A6946" w:rsidRPr="002A6946" w:rsidRDefault="002A6946" w:rsidP="002A6946">
            <w:pPr>
              <w:pStyle w:val="Presentationtext"/>
            </w:pPr>
          </w:p>
        </w:tc>
        <w:tc>
          <w:tcPr>
            <w:tcW w:w="4788" w:type="dxa"/>
          </w:tcPr>
          <w:p w14:paraId="1E6276FD" w14:textId="77777777" w:rsidR="002A6946" w:rsidRPr="002A6946" w:rsidRDefault="002A6946" w:rsidP="002A6946">
            <w:pPr>
              <w:keepNext/>
              <w:widowControl w:val="0"/>
              <w:suppressAutoHyphens/>
              <w:autoSpaceDE w:val="0"/>
              <w:autoSpaceDN w:val="0"/>
              <w:adjustRightInd w:val="0"/>
              <w:spacing w:before="120" w:line="240" w:lineRule="auto"/>
              <w:ind w:left="0" w:firstLine="0"/>
              <w:textAlignment w:val="center"/>
              <w:rPr>
                <w:rFonts w:cs="Arial"/>
                <w:bCs/>
                <w:color w:val="27448B"/>
                <w:sz w:val="24"/>
                <w:szCs w:val="28"/>
              </w:rPr>
            </w:pPr>
            <w:r w:rsidRPr="002A6946">
              <w:rPr>
                <w:rFonts w:cs="Arial"/>
                <w:bCs/>
                <w:color w:val="27448B"/>
                <w:sz w:val="24"/>
                <w:szCs w:val="28"/>
              </w:rPr>
              <w:t>Presentation notes</w:t>
            </w:r>
          </w:p>
        </w:tc>
      </w:tr>
      <w:tr w:rsidR="002A6946" w:rsidRPr="002A6946" w14:paraId="53BAF20B" w14:textId="77777777">
        <w:trPr>
          <w:trHeight w:hRule="exact" w:val="12960"/>
        </w:trPr>
        <w:tc>
          <w:tcPr>
            <w:tcW w:w="4788" w:type="dxa"/>
          </w:tcPr>
          <w:p w14:paraId="27524EC9" w14:textId="77777777" w:rsidR="0001390F" w:rsidRPr="0001390F" w:rsidRDefault="0001390F" w:rsidP="0001390F">
            <w:pPr>
              <w:pStyle w:val="Presentationtext"/>
            </w:pPr>
            <w:r w:rsidRPr="0001390F">
              <w:rPr>
                <w:noProof/>
              </w:rPr>
              <w:lastRenderedPageBreak/>
              <w:drawing>
                <wp:inline distT="0" distB="0" distL="0" distR="0" wp14:anchorId="2B5FB2AE" wp14:editId="42B06AA4">
                  <wp:extent cx="2971800" cy="2228850"/>
                  <wp:effectExtent l="0" t="0" r="0" b="0"/>
                  <wp:docPr id="4" name="Picture 4" descr="C:\Users\Mika\Documents\Pearson\2015\June\2\HealthCareers_Lesson10_Presentation_ROOT_053015\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ka\Documents\Pearson\2015\June\2\HealthCareers_Lesson10_Presentation_ROOT_053015\Slide3.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1BA53144" w14:textId="77777777" w:rsidR="0001390F" w:rsidRPr="0001390F" w:rsidRDefault="0001390F" w:rsidP="0001390F">
            <w:pPr>
              <w:pStyle w:val="Presentationtext"/>
            </w:pPr>
            <w:r w:rsidRPr="0001390F">
              <w:t>An agent is a pathogen that has the capability of causing disease or infection. Infectious agents (or pathogens) are bacteria, viruses, fungi, and parasites. Infectious agents can cause many types of disease and infection. For example, fungi can cause tinea, or ringworm, which is a skin infection. Bacteria can cause gastroenteritis, which causes inflammation of the stomach and intestines. Viruses are smaller than bacteria. Viruses can cause the common cold. Parasites can cause tapeworm infections.</w:t>
            </w:r>
          </w:p>
          <w:p w14:paraId="184D1EB7" w14:textId="77777777" w:rsidR="002A6946" w:rsidRPr="002A6946" w:rsidRDefault="002A6946" w:rsidP="002A6946">
            <w:pPr>
              <w:pStyle w:val="Presentationtext"/>
            </w:pPr>
          </w:p>
        </w:tc>
        <w:tc>
          <w:tcPr>
            <w:tcW w:w="4788" w:type="dxa"/>
          </w:tcPr>
          <w:p w14:paraId="61A00A60" w14:textId="77777777" w:rsidR="002A6946" w:rsidRPr="002A6946" w:rsidRDefault="002A6946" w:rsidP="002A6946">
            <w:pPr>
              <w:keepNext/>
              <w:widowControl w:val="0"/>
              <w:suppressAutoHyphens/>
              <w:autoSpaceDE w:val="0"/>
              <w:autoSpaceDN w:val="0"/>
              <w:adjustRightInd w:val="0"/>
              <w:spacing w:before="120" w:line="240" w:lineRule="auto"/>
              <w:ind w:left="0" w:firstLine="0"/>
              <w:textAlignment w:val="center"/>
              <w:rPr>
                <w:rFonts w:cs="Arial"/>
                <w:bCs/>
                <w:color w:val="27448B"/>
                <w:sz w:val="24"/>
                <w:szCs w:val="28"/>
              </w:rPr>
            </w:pPr>
            <w:r w:rsidRPr="002A6946">
              <w:rPr>
                <w:rFonts w:cs="Arial"/>
                <w:bCs/>
                <w:color w:val="27448B"/>
                <w:sz w:val="24"/>
                <w:szCs w:val="28"/>
              </w:rPr>
              <w:t>Presentation notes</w:t>
            </w:r>
          </w:p>
        </w:tc>
      </w:tr>
      <w:tr w:rsidR="002A6946" w:rsidRPr="002A6946" w14:paraId="6E90617C" w14:textId="77777777">
        <w:trPr>
          <w:trHeight w:hRule="exact" w:val="12960"/>
        </w:trPr>
        <w:tc>
          <w:tcPr>
            <w:tcW w:w="4788" w:type="dxa"/>
          </w:tcPr>
          <w:p w14:paraId="63199A67" w14:textId="77777777" w:rsidR="0001390F" w:rsidRPr="0001390F" w:rsidRDefault="0001390F" w:rsidP="0001390F">
            <w:pPr>
              <w:pStyle w:val="Presentationtext"/>
            </w:pPr>
            <w:r w:rsidRPr="0001390F">
              <w:rPr>
                <w:noProof/>
              </w:rPr>
              <w:lastRenderedPageBreak/>
              <w:drawing>
                <wp:inline distT="0" distB="0" distL="0" distR="0" wp14:anchorId="486B862F" wp14:editId="7ACC4948">
                  <wp:extent cx="2971800" cy="2228850"/>
                  <wp:effectExtent l="0" t="0" r="0" b="0"/>
                  <wp:docPr id="5" name="Picture 5" descr="C:\Users\Mika\Documents\Pearson\2015\June\2\HealthCareers_Lesson10_Presentation_ROOT_053015\Slid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ika\Documents\Pearson\2015\June\2\HealthCareers_Lesson10_Presentation_ROOT_053015\Slide4.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68455F72" w14:textId="77777777" w:rsidR="0001390F" w:rsidRPr="0001390F" w:rsidRDefault="0001390F" w:rsidP="0001390F">
            <w:pPr>
              <w:pStyle w:val="Presentationtext"/>
            </w:pPr>
            <w:r w:rsidRPr="0001390F">
              <w:t>A reservoir is the place where pathogens live. Agents thrive and reproduce in humans, animals, birds, and insects. For example, the influenza virus can live in humans, and typhus can live in the fleas of rodents. Agents can also live on inanimate objects, like water, food, table tops, linens, and doorknobs. Hospital equipment, like bedpans and needles, can also be a reservoir.</w:t>
            </w:r>
          </w:p>
          <w:p w14:paraId="45E482C9" w14:textId="77777777" w:rsidR="002A6946" w:rsidRPr="002A6946" w:rsidRDefault="002A6946" w:rsidP="002A6946">
            <w:pPr>
              <w:pStyle w:val="Presentationtext"/>
            </w:pPr>
          </w:p>
        </w:tc>
        <w:tc>
          <w:tcPr>
            <w:tcW w:w="4788" w:type="dxa"/>
          </w:tcPr>
          <w:p w14:paraId="6A7A3D59" w14:textId="77777777" w:rsidR="002A6946" w:rsidRPr="002A6946" w:rsidRDefault="002A6946" w:rsidP="002A6946">
            <w:pPr>
              <w:keepNext/>
              <w:widowControl w:val="0"/>
              <w:suppressAutoHyphens/>
              <w:autoSpaceDE w:val="0"/>
              <w:autoSpaceDN w:val="0"/>
              <w:adjustRightInd w:val="0"/>
              <w:spacing w:before="120" w:line="240" w:lineRule="auto"/>
              <w:ind w:left="0" w:firstLine="0"/>
              <w:textAlignment w:val="center"/>
              <w:rPr>
                <w:rFonts w:cs="Arial"/>
                <w:bCs/>
                <w:color w:val="27448B"/>
                <w:sz w:val="24"/>
                <w:szCs w:val="28"/>
              </w:rPr>
            </w:pPr>
            <w:r w:rsidRPr="002A6946">
              <w:rPr>
                <w:rFonts w:cs="Arial"/>
                <w:bCs/>
                <w:color w:val="27448B"/>
                <w:sz w:val="24"/>
                <w:szCs w:val="28"/>
              </w:rPr>
              <w:t>Presentation notes</w:t>
            </w:r>
          </w:p>
        </w:tc>
      </w:tr>
      <w:tr w:rsidR="002A6946" w:rsidRPr="002A6946" w14:paraId="4206FFD6" w14:textId="77777777">
        <w:trPr>
          <w:trHeight w:hRule="exact" w:val="12960"/>
        </w:trPr>
        <w:tc>
          <w:tcPr>
            <w:tcW w:w="4788" w:type="dxa"/>
          </w:tcPr>
          <w:p w14:paraId="0498DD94" w14:textId="77777777" w:rsidR="0001390F" w:rsidRPr="0001390F" w:rsidRDefault="0001390F" w:rsidP="0001390F">
            <w:pPr>
              <w:pStyle w:val="Presentationtext"/>
            </w:pPr>
            <w:r w:rsidRPr="0001390F">
              <w:rPr>
                <w:noProof/>
              </w:rPr>
              <w:lastRenderedPageBreak/>
              <w:drawing>
                <wp:inline distT="0" distB="0" distL="0" distR="0" wp14:anchorId="7D1FEC29" wp14:editId="1CE141C3">
                  <wp:extent cx="2971800" cy="2228850"/>
                  <wp:effectExtent l="0" t="0" r="0" b="0"/>
                  <wp:docPr id="6" name="Picture 6" descr="C:\Users\Mika\Documents\Pearson\2015\June\2\HealthCareers_Lesson10_Presentation_ROOT_053015\Slid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ika\Documents\Pearson\2015\June\2\HealthCareers_Lesson10_Presentation_ROOT_053015\Slide5.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77792225" w14:textId="77777777" w:rsidR="0001390F" w:rsidRPr="0001390F" w:rsidRDefault="0001390F" w:rsidP="0001390F">
            <w:pPr>
              <w:pStyle w:val="Presentationtext"/>
            </w:pPr>
            <w:r w:rsidRPr="0001390F">
              <w:t>The portal of exit is where the agent leaves the reservoir. In the human body there are many ways for an agent to leave, including through blood, urine, vomit, saliva, and draining wounds. Pathogens frequently escape the human body through the nose or mouth when people sneeze or cough. This is called droplet transmission.</w:t>
            </w:r>
          </w:p>
          <w:p w14:paraId="33F8D04D" w14:textId="77777777" w:rsidR="002A6946" w:rsidRPr="002A6946" w:rsidRDefault="002A6946" w:rsidP="002A6946">
            <w:pPr>
              <w:pStyle w:val="Presentationtext"/>
            </w:pPr>
          </w:p>
        </w:tc>
        <w:tc>
          <w:tcPr>
            <w:tcW w:w="4788" w:type="dxa"/>
          </w:tcPr>
          <w:p w14:paraId="6B5BF65B" w14:textId="77777777" w:rsidR="002A6946" w:rsidRPr="002A6946" w:rsidRDefault="002A6946" w:rsidP="002A6946">
            <w:pPr>
              <w:keepNext/>
              <w:widowControl w:val="0"/>
              <w:suppressAutoHyphens/>
              <w:autoSpaceDE w:val="0"/>
              <w:autoSpaceDN w:val="0"/>
              <w:adjustRightInd w:val="0"/>
              <w:spacing w:before="120" w:line="240" w:lineRule="auto"/>
              <w:ind w:left="0" w:firstLine="0"/>
              <w:textAlignment w:val="center"/>
              <w:rPr>
                <w:rFonts w:cs="Arial"/>
                <w:bCs/>
                <w:color w:val="27448B"/>
                <w:sz w:val="24"/>
                <w:szCs w:val="28"/>
              </w:rPr>
            </w:pPr>
            <w:r w:rsidRPr="002A6946">
              <w:rPr>
                <w:rFonts w:cs="Arial"/>
                <w:bCs/>
                <w:color w:val="27448B"/>
                <w:sz w:val="24"/>
                <w:szCs w:val="28"/>
              </w:rPr>
              <w:t>Presentation notes</w:t>
            </w:r>
          </w:p>
        </w:tc>
      </w:tr>
      <w:tr w:rsidR="002A6946" w:rsidRPr="002A6946" w14:paraId="08DBA60F" w14:textId="77777777">
        <w:trPr>
          <w:trHeight w:hRule="exact" w:val="12960"/>
        </w:trPr>
        <w:tc>
          <w:tcPr>
            <w:tcW w:w="4788" w:type="dxa"/>
          </w:tcPr>
          <w:p w14:paraId="76747E42" w14:textId="77777777" w:rsidR="0001390F" w:rsidRPr="0001390F" w:rsidRDefault="0001390F" w:rsidP="0001390F">
            <w:pPr>
              <w:pStyle w:val="Presentationtext"/>
            </w:pPr>
            <w:r w:rsidRPr="0001390F">
              <w:rPr>
                <w:noProof/>
              </w:rPr>
              <w:lastRenderedPageBreak/>
              <w:drawing>
                <wp:inline distT="0" distB="0" distL="0" distR="0" wp14:anchorId="4664860E" wp14:editId="20751BD5">
                  <wp:extent cx="2971800" cy="2228850"/>
                  <wp:effectExtent l="0" t="0" r="0" b="0"/>
                  <wp:docPr id="7" name="Picture 7" descr="C:\Users\Mika\Documents\Pearson\2015\June\2\HealthCareers_Lesson10_Presentation_ROOT_053015\Slid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ika\Documents\Pearson\2015\June\2\HealthCareers_Lesson10_Presentation_ROOT_053015\Slide6.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6E1CA71B" w14:textId="77777777" w:rsidR="0001390F" w:rsidRPr="0001390F" w:rsidRDefault="0001390F" w:rsidP="0001390F">
            <w:pPr>
              <w:pStyle w:val="Presentationtext"/>
            </w:pPr>
            <w:r w:rsidRPr="0001390F">
              <w:t xml:space="preserve">Once the agent has exited the reservoir, it needs a way to move. This is called the mode of transmission. The mode of transmission is the way that the pathogen is moved from one place to another. </w:t>
            </w:r>
          </w:p>
          <w:p w14:paraId="5C439DAF" w14:textId="77777777" w:rsidR="0001390F" w:rsidRPr="0001390F" w:rsidRDefault="0001390F" w:rsidP="0001390F">
            <w:pPr>
              <w:pStyle w:val="Presentationtext"/>
            </w:pPr>
            <w:r w:rsidRPr="0001390F">
              <w:t>Imagine another reservoir: a contained body of water. Water leaves the reservoir through canals. The mode of transmission is like the canals. It is the way that the pathogen leaves the reservoir and moves to another place.</w:t>
            </w:r>
          </w:p>
          <w:p w14:paraId="29052B8D" w14:textId="77777777" w:rsidR="0001390F" w:rsidRPr="0001390F" w:rsidRDefault="0001390F" w:rsidP="0001390F">
            <w:pPr>
              <w:pStyle w:val="Presentationtext"/>
            </w:pPr>
            <w:r w:rsidRPr="0001390F">
              <w:t xml:space="preserve">Contaminated hands are one of the most common means by which pathogens move. Air is another mode of transmission. If a person sneezes, air serves as the mode of transmission, carrying the contaminated droplets. Other modes of transmission include the clothing of health care workers, used tissues, and contaminated surgical equipment. Insects are also a mode of transmission. For example, mosquitoes can carry malaria and West Nile virus. </w:t>
            </w:r>
          </w:p>
          <w:p w14:paraId="21919B79" w14:textId="77777777" w:rsidR="002A6946" w:rsidRPr="002A6946" w:rsidRDefault="002A6946" w:rsidP="002A6946">
            <w:pPr>
              <w:pStyle w:val="Presentationtext"/>
            </w:pPr>
          </w:p>
        </w:tc>
        <w:tc>
          <w:tcPr>
            <w:tcW w:w="4788" w:type="dxa"/>
          </w:tcPr>
          <w:p w14:paraId="6A06258E" w14:textId="77777777" w:rsidR="002A6946" w:rsidRPr="002A6946" w:rsidRDefault="002A6946" w:rsidP="002A6946">
            <w:pPr>
              <w:keepNext/>
              <w:widowControl w:val="0"/>
              <w:suppressAutoHyphens/>
              <w:autoSpaceDE w:val="0"/>
              <w:autoSpaceDN w:val="0"/>
              <w:adjustRightInd w:val="0"/>
              <w:spacing w:before="120" w:line="240" w:lineRule="auto"/>
              <w:ind w:left="0" w:firstLine="0"/>
              <w:textAlignment w:val="center"/>
              <w:rPr>
                <w:rFonts w:cs="Arial"/>
                <w:bCs/>
                <w:color w:val="27448B"/>
                <w:sz w:val="24"/>
                <w:szCs w:val="28"/>
              </w:rPr>
            </w:pPr>
            <w:r w:rsidRPr="002A6946">
              <w:rPr>
                <w:rFonts w:cs="Arial"/>
                <w:bCs/>
                <w:color w:val="27448B"/>
                <w:sz w:val="24"/>
                <w:szCs w:val="28"/>
              </w:rPr>
              <w:t>Presentation notes</w:t>
            </w:r>
          </w:p>
        </w:tc>
      </w:tr>
      <w:tr w:rsidR="002A6946" w:rsidRPr="002A6946" w14:paraId="38CD54EE" w14:textId="77777777">
        <w:trPr>
          <w:trHeight w:hRule="exact" w:val="12960"/>
        </w:trPr>
        <w:tc>
          <w:tcPr>
            <w:tcW w:w="4788" w:type="dxa"/>
          </w:tcPr>
          <w:p w14:paraId="04EB84D5" w14:textId="77777777" w:rsidR="0001390F" w:rsidRPr="0001390F" w:rsidRDefault="0001390F" w:rsidP="0001390F">
            <w:pPr>
              <w:pStyle w:val="Presentationtext"/>
            </w:pPr>
            <w:r w:rsidRPr="0001390F">
              <w:rPr>
                <w:noProof/>
              </w:rPr>
              <w:lastRenderedPageBreak/>
              <w:drawing>
                <wp:inline distT="0" distB="0" distL="0" distR="0" wp14:anchorId="5418C303" wp14:editId="5850D22F">
                  <wp:extent cx="2971800" cy="2228850"/>
                  <wp:effectExtent l="0" t="0" r="0" b="0"/>
                  <wp:docPr id="8" name="Picture 8" descr="C:\Users\Mika\Documents\Pearson\2015\June\2\HealthCareers_Lesson10_Presentation_ROOT_053015\Slid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ika\Documents\Pearson\2015\June\2\HealthCareers_Lesson10_Presentation_ROOT_053015\Slide7.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5A5398C6" w14:textId="77777777" w:rsidR="0001390F" w:rsidRPr="0001390F" w:rsidRDefault="0001390F" w:rsidP="0001390F">
            <w:pPr>
              <w:pStyle w:val="Presentationtext"/>
            </w:pPr>
            <w:r w:rsidRPr="0001390F">
              <w:t xml:space="preserve">The portal of entry is where the agent enters the susceptible host. It is often the same place from which the agent exited the reservoir. For example, if a pathogen leaves one person’s body when he sneezes, it may enter another person’s body as she breathes through her nose. Portals include body orifices, or openings, like the nose and mouth; mucous membranes found at places like the nostrils, eyelids, and lips; breaks in the skin, such as through a needle; the respiratory tract; and the digestive tract. </w:t>
            </w:r>
          </w:p>
          <w:p w14:paraId="6D7E4F62" w14:textId="77777777" w:rsidR="002A6946" w:rsidRPr="002A6946" w:rsidRDefault="002A6946" w:rsidP="002A6946">
            <w:pPr>
              <w:pStyle w:val="Presentationtext"/>
            </w:pPr>
          </w:p>
        </w:tc>
        <w:tc>
          <w:tcPr>
            <w:tcW w:w="4788" w:type="dxa"/>
          </w:tcPr>
          <w:p w14:paraId="21B85CD0" w14:textId="77777777" w:rsidR="002A6946" w:rsidRPr="002A6946" w:rsidRDefault="002A6946" w:rsidP="002A6946">
            <w:pPr>
              <w:keepNext/>
              <w:widowControl w:val="0"/>
              <w:suppressAutoHyphens/>
              <w:autoSpaceDE w:val="0"/>
              <w:autoSpaceDN w:val="0"/>
              <w:adjustRightInd w:val="0"/>
              <w:spacing w:before="120" w:line="240" w:lineRule="auto"/>
              <w:ind w:left="0" w:firstLine="0"/>
              <w:textAlignment w:val="center"/>
              <w:rPr>
                <w:rFonts w:cs="Arial"/>
                <w:bCs/>
                <w:color w:val="27448B"/>
                <w:sz w:val="24"/>
                <w:szCs w:val="28"/>
              </w:rPr>
            </w:pPr>
            <w:r w:rsidRPr="002A6946">
              <w:rPr>
                <w:rFonts w:cs="Arial"/>
                <w:bCs/>
                <w:color w:val="27448B"/>
                <w:sz w:val="24"/>
                <w:szCs w:val="28"/>
              </w:rPr>
              <w:t>Presentation notes</w:t>
            </w:r>
          </w:p>
        </w:tc>
      </w:tr>
      <w:tr w:rsidR="002A6946" w:rsidRPr="002A6946" w14:paraId="5966DD8F" w14:textId="77777777">
        <w:trPr>
          <w:trHeight w:hRule="exact" w:val="12960"/>
        </w:trPr>
        <w:tc>
          <w:tcPr>
            <w:tcW w:w="4788" w:type="dxa"/>
          </w:tcPr>
          <w:p w14:paraId="7913C113" w14:textId="77777777" w:rsidR="0001390F" w:rsidRPr="0001390F" w:rsidRDefault="0001390F" w:rsidP="0001390F">
            <w:pPr>
              <w:pStyle w:val="Presentationtext"/>
            </w:pPr>
            <w:r w:rsidRPr="0001390F">
              <w:rPr>
                <w:noProof/>
              </w:rPr>
              <w:lastRenderedPageBreak/>
              <w:drawing>
                <wp:inline distT="0" distB="0" distL="0" distR="0" wp14:anchorId="70BD27E5" wp14:editId="38097199">
                  <wp:extent cx="2971800" cy="2228850"/>
                  <wp:effectExtent l="0" t="0" r="0" b="0"/>
                  <wp:docPr id="9" name="Picture 9" descr="C:\Users\Mika\Documents\Pearson\2015\June\2\HealthCareers_Lesson10_Presentation_ROOT_053015\Slid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Mika\Documents\Pearson\2015\June\2\HealthCareers_Lesson10_Presentation_ROOT_053015\Slide8.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05E3017F" w14:textId="77777777" w:rsidR="0001390F" w:rsidRPr="0001390F" w:rsidRDefault="0001390F" w:rsidP="0001390F">
            <w:pPr>
              <w:pStyle w:val="Presentationtext"/>
            </w:pPr>
            <w:r w:rsidRPr="0001390F">
              <w:t>The susceptible host is the person who is at risk for getting infected by the agent. Just because an agent enters a new host doesn’t mean that person is going to get sick. If the person is healthy and has a strong immune system, he may be able to fight off the agent. Whether or not a person gets sick depends on his immune system and the pathogen. It also depends on the environment. For example, if the susceptible host is in an environment where he is breathing contaminated air and is exposed to more than one agent, his body may have a harder time fighting off the agent.</w:t>
            </w:r>
          </w:p>
          <w:p w14:paraId="383FFF3C" w14:textId="77777777" w:rsidR="002A6946" w:rsidRPr="002A6946" w:rsidRDefault="002A6946" w:rsidP="002A6946">
            <w:pPr>
              <w:pStyle w:val="Presentationtext"/>
            </w:pPr>
          </w:p>
        </w:tc>
        <w:tc>
          <w:tcPr>
            <w:tcW w:w="4788" w:type="dxa"/>
          </w:tcPr>
          <w:p w14:paraId="0A2F734C" w14:textId="77777777" w:rsidR="002A6946" w:rsidRPr="002A6946" w:rsidRDefault="002A6946" w:rsidP="002A6946">
            <w:pPr>
              <w:keepNext/>
              <w:widowControl w:val="0"/>
              <w:suppressAutoHyphens/>
              <w:autoSpaceDE w:val="0"/>
              <w:autoSpaceDN w:val="0"/>
              <w:adjustRightInd w:val="0"/>
              <w:spacing w:before="120" w:line="240" w:lineRule="auto"/>
              <w:ind w:left="0" w:firstLine="0"/>
              <w:textAlignment w:val="center"/>
              <w:rPr>
                <w:rFonts w:cs="Arial"/>
                <w:bCs/>
                <w:color w:val="27448B"/>
                <w:sz w:val="24"/>
                <w:szCs w:val="28"/>
              </w:rPr>
            </w:pPr>
            <w:r w:rsidRPr="002A6946">
              <w:rPr>
                <w:rFonts w:cs="Arial"/>
                <w:bCs/>
                <w:color w:val="27448B"/>
                <w:sz w:val="24"/>
                <w:szCs w:val="28"/>
              </w:rPr>
              <w:t>Presentation notes</w:t>
            </w:r>
          </w:p>
        </w:tc>
      </w:tr>
      <w:tr w:rsidR="002A6946" w:rsidRPr="002A6946" w14:paraId="6FBC909C" w14:textId="77777777">
        <w:trPr>
          <w:trHeight w:hRule="exact" w:val="12960"/>
        </w:trPr>
        <w:tc>
          <w:tcPr>
            <w:tcW w:w="4788" w:type="dxa"/>
          </w:tcPr>
          <w:p w14:paraId="3EBAF49E" w14:textId="77777777" w:rsidR="0001390F" w:rsidRPr="0001390F" w:rsidRDefault="0001390F" w:rsidP="0001390F">
            <w:pPr>
              <w:pStyle w:val="Presentationtext"/>
            </w:pPr>
            <w:r w:rsidRPr="0001390F">
              <w:rPr>
                <w:noProof/>
              </w:rPr>
              <w:lastRenderedPageBreak/>
              <w:drawing>
                <wp:inline distT="0" distB="0" distL="0" distR="0" wp14:anchorId="3480E9C9" wp14:editId="50D24472">
                  <wp:extent cx="2971800" cy="2228850"/>
                  <wp:effectExtent l="0" t="0" r="0" b="0"/>
                  <wp:docPr id="10" name="Picture 10" descr="C:\Users\Mika\Documents\Pearson\2015\June\2\HealthCareers_Lesson10_Presentation_ROOT_053015\Sli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Mika\Documents\Pearson\2015\June\2\HealthCareers_Lesson10_Presentation_ROOT_053015\Slide9.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25471F1A" w14:textId="77777777" w:rsidR="0001390F" w:rsidRPr="0001390F" w:rsidRDefault="0001390F" w:rsidP="0001390F">
            <w:pPr>
              <w:pStyle w:val="Presentationtext"/>
            </w:pPr>
            <w:r w:rsidRPr="0001390F">
              <w:t xml:space="preserve">Health care workers in hospitals use a practice called asepsis to break the chain of infection. By practicing asepsis, health care workers protect both themselves and patients from getting infected. This practice includes techniques such as wearing gowns and facial masks, hand washing, and providing patients with information about basic hygiene. Techniques also include using a detailed process for changing linens on hospital beds, using disposable gloves when contacting body secretions, and properly cleaning and sterilizing equipment. Asepsis also involves appropriate handling and discarding of contaminated items. </w:t>
            </w:r>
          </w:p>
          <w:p w14:paraId="5A4EA491" w14:textId="77777777" w:rsidR="002A6946" w:rsidRPr="002A6946" w:rsidRDefault="002A6946" w:rsidP="002A6946">
            <w:pPr>
              <w:pStyle w:val="Presentationtext"/>
            </w:pPr>
          </w:p>
        </w:tc>
        <w:tc>
          <w:tcPr>
            <w:tcW w:w="4788" w:type="dxa"/>
          </w:tcPr>
          <w:p w14:paraId="160C44EA" w14:textId="77777777" w:rsidR="002A6946" w:rsidRPr="002A6946" w:rsidRDefault="002A6946" w:rsidP="002A6946">
            <w:pPr>
              <w:keepNext/>
              <w:widowControl w:val="0"/>
              <w:suppressAutoHyphens/>
              <w:autoSpaceDE w:val="0"/>
              <w:autoSpaceDN w:val="0"/>
              <w:adjustRightInd w:val="0"/>
              <w:spacing w:before="120" w:line="240" w:lineRule="auto"/>
              <w:ind w:left="0" w:firstLine="0"/>
              <w:textAlignment w:val="center"/>
              <w:rPr>
                <w:rFonts w:cs="Arial"/>
                <w:bCs/>
                <w:color w:val="27448B"/>
                <w:sz w:val="24"/>
                <w:szCs w:val="28"/>
              </w:rPr>
            </w:pPr>
            <w:r w:rsidRPr="002A6946">
              <w:rPr>
                <w:rFonts w:cs="Arial"/>
                <w:bCs/>
                <w:color w:val="27448B"/>
                <w:sz w:val="24"/>
                <w:szCs w:val="28"/>
              </w:rPr>
              <w:t>Presentation notes</w:t>
            </w:r>
          </w:p>
        </w:tc>
      </w:tr>
      <w:tr w:rsidR="002A6946" w:rsidRPr="002A6946" w14:paraId="072D5751" w14:textId="77777777">
        <w:trPr>
          <w:trHeight w:hRule="exact" w:val="12960"/>
        </w:trPr>
        <w:tc>
          <w:tcPr>
            <w:tcW w:w="4788" w:type="dxa"/>
          </w:tcPr>
          <w:p w14:paraId="0F40CB9A" w14:textId="77777777" w:rsidR="0001390F" w:rsidRPr="0001390F" w:rsidRDefault="0001390F" w:rsidP="0001390F">
            <w:pPr>
              <w:pStyle w:val="Presentationtext"/>
            </w:pPr>
            <w:r w:rsidRPr="0001390F">
              <w:rPr>
                <w:noProof/>
              </w:rPr>
              <w:lastRenderedPageBreak/>
              <w:drawing>
                <wp:inline distT="0" distB="0" distL="0" distR="0" wp14:anchorId="0D085C07" wp14:editId="61807CD4">
                  <wp:extent cx="2971800" cy="2228850"/>
                  <wp:effectExtent l="0" t="0" r="0" b="0"/>
                  <wp:docPr id="11" name="Picture 11" descr="C:\Users\Mika\Documents\Pearson\2015\June\2\HealthCareers_Lesson10_Presentation_ROOT_053015\Slide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Mika\Documents\Pearson\2015\June\2\HealthCareers_Lesson10_Presentation_ROOT_053015\Slide10.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43CF915C" w14:textId="77777777" w:rsidR="0001390F" w:rsidRPr="0001390F" w:rsidRDefault="0001390F" w:rsidP="0001390F">
            <w:pPr>
              <w:pStyle w:val="Presentationtext"/>
            </w:pPr>
            <w:r w:rsidRPr="0001390F">
              <w:t>Hand washing by both health care workers and patients is the most important basic asepsis technique in preventing infections from spreading. Health care workers should wash their hands frequently. There are many times in the daily routine of a health care worker when hand washing is necessary, which include before and after every patient contact, when arriving and before leaving the hospital, before applying and after removing gloves, after any contact with a soiled item, and any time that gloves are torn or removed.</w:t>
            </w:r>
          </w:p>
          <w:p w14:paraId="30049514" w14:textId="77777777" w:rsidR="002A6946" w:rsidRPr="002A6946" w:rsidRDefault="002A6946" w:rsidP="002A6946">
            <w:pPr>
              <w:pStyle w:val="Presentationtext"/>
            </w:pPr>
          </w:p>
        </w:tc>
        <w:tc>
          <w:tcPr>
            <w:tcW w:w="4788" w:type="dxa"/>
          </w:tcPr>
          <w:p w14:paraId="3AD7E307" w14:textId="77777777" w:rsidR="002A6946" w:rsidRPr="002A6946" w:rsidRDefault="002A6946" w:rsidP="002A6946">
            <w:pPr>
              <w:keepNext/>
              <w:widowControl w:val="0"/>
              <w:suppressAutoHyphens/>
              <w:autoSpaceDE w:val="0"/>
              <w:autoSpaceDN w:val="0"/>
              <w:adjustRightInd w:val="0"/>
              <w:spacing w:before="120" w:line="240" w:lineRule="auto"/>
              <w:ind w:left="0" w:firstLine="0"/>
              <w:textAlignment w:val="center"/>
              <w:rPr>
                <w:rFonts w:cs="Arial"/>
                <w:bCs/>
                <w:color w:val="27448B"/>
                <w:sz w:val="24"/>
                <w:szCs w:val="28"/>
              </w:rPr>
            </w:pPr>
            <w:r w:rsidRPr="002A6946">
              <w:rPr>
                <w:rFonts w:cs="Arial"/>
                <w:bCs/>
                <w:color w:val="27448B"/>
                <w:sz w:val="24"/>
                <w:szCs w:val="28"/>
              </w:rPr>
              <w:t>Presentation notes</w:t>
            </w:r>
          </w:p>
        </w:tc>
      </w:tr>
      <w:tr w:rsidR="002A6946" w:rsidRPr="00C54970" w14:paraId="6FA53E16" w14:textId="77777777">
        <w:trPr>
          <w:trHeight w:hRule="exact" w:val="12960"/>
        </w:trPr>
        <w:tc>
          <w:tcPr>
            <w:tcW w:w="4788" w:type="dxa"/>
            <w:tcBorders>
              <w:top w:val="single" w:sz="4" w:space="0" w:color="auto"/>
              <w:left w:val="single" w:sz="4" w:space="0" w:color="auto"/>
              <w:bottom w:val="single" w:sz="4" w:space="0" w:color="auto"/>
              <w:right w:val="single" w:sz="4" w:space="0" w:color="auto"/>
            </w:tcBorders>
          </w:tcPr>
          <w:p w14:paraId="6B65EC51" w14:textId="77777777" w:rsidR="0001390F" w:rsidRPr="0001390F" w:rsidRDefault="0001390F" w:rsidP="0001390F">
            <w:pPr>
              <w:pStyle w:val="Presentationtext"/>
            </w:pPr>
            <w:r w:rsidRPr="0001390F">
              <w:rPr>
                <w:noProof/>
              </w:rPr>
              <w:lastRenderedPageBreak/>
              <w:drawing>
                <wp:inline distT="0" distB="0" distL="0" distR="0" wp14:anchorId="6763CF12" wp14:editId="2F51920F">
                  <wp:extent cx="2971800" cy="2228850"/>
                  <wp:effectExtent l="0" t="0" r="0" b="0"/>
                  <wp:docPr id="13" name="Picture 13" descr="C:\Users\Mika\Documents\Pearson\2015\June\2\HealthCareers_Lesson10_Presentation_ROOT_053015\Slide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Mika\Documents\Pearson\2015\June\2\HealthCareers_Lesson10_Presentation_ROOT_053015\Slide11.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4027D2D1" w14:textId="77777777" w:rsidR="0001390F" w:rsidRPr="0001390F" w:rsidRDefault="0001390F" w:rsidP="0001390F">
            <w:pPr>
              <w:pStyle w:val="Presentationtext"/>
            </w:pPr>
            <w:r w:rsidRPr="0001390F">
              <w:t>Mario, an LPN, was changing the dressing of a wound on Tara’s leg. He used the proper asepsis technique to change the dressing. After he was finished, he removed his gloves and then washed his hands. Then he noticed that he had left a piece of the soiled dressing outside of the waste bag. He picked it up and deposited it into the waste bag, and then he left to visit his next patient, Amanda. The RN asked Mario if he could help change Amanda’s catheter, a tube that drains urine from the bladder, and he got right to work.</w:t>
            </w:r>
          </w:p>
          <w:p w14:paraId="52CF6B46" w14:textId="77777777" w:rsidR="0001390F" w:rsidRPr="0001390F" w:rsidRDefault="0001390F" w:rsidP="0001390F">
            <w:pPr>
              <w:pStyle w:val="Presentationtext"/>
            </w:pPr>
            <w:r w:rsidRPr="0001390F">
              <w:t>In this scenario the agent is a bacteria living in Tara, who is the reservoir. The portal of exit for the agent is the wound on Tara’s arm. After Mario changed the dressing, he picked up the soiled dressing with his bare hands and didn’t clean them after. At that point, Mario’s hands became the mode of transmission. His hands became the way that that the bacteria would move from Tara to the host. In the scenario, Amanda is the susceptible host. The portal of entry for the pathogen entering Amanda’s body is the end of the catheter that Mario is handling with contaminated hands.</w:t>
            </w:r>
          </w:p>
          <w:p w14:paraId="7A5343FA" w14:textId="77777777" w:rsidR="0001390F" w:rsidRPr="0001390F" w:rsidRDefault="0001390F" w:rsidP="0001390F">
            <w:pPr>
              <w:pStyle w:val="Presentationtext"/>
            </w:pPr>
            <w:r w:rsidRPr="0001390F">
              <w:t>If Mario had washed his hands after touching the soiled dressing or used gloved hands to pick up the dressing, he could have broken the chain of infection. He had another opportunity to break the chain of infection. He could have washed his hands before he began the procedure in Amanda’s room.</w:t>
            </w:r>
          </w:p>
          <w:p w14:paraId="717B74BF" w14:textId="77777777" w:rsidR="002A6946" w:rsidRPr="002A6946" w:rsidRDefault="002A6946" w:rsidP="002A6946">
            <w:pPr>
              <w:pStyle w:val="Presentationtext"/>
            </w:pPr>
          </w:p>
        </w:tc>
        <w:tc>
          <w:tcPr>
            <w:tcW w:w="4788" w:type="dxa"/>
            <w:tcBorders>
              <w:top w:val="single" w:sz="4" w:space="0" w:color="auto"/>
              <w:left w:val="single" w:sz="4" w:space="0" w:color="auto"/>
              <w:bottom w:val="single" w:sz="4" w:space="0" w:color="auto"/>
              <w:right w:val="single" w:sz="4" w:space="0" w:color="auto"/>
            </w:tcBorders>
          </w:tcPr>
          <w:p w14:paraId="283AB7AD" w14:textId="77777777" w:rsidR="002A6946" w:rsidRPr="002A6946" w:rsidRDefault="002A6946" w:rsidP="002A6946">
            <w:pPr>
              <w:rPr>
                <w:rFonts w:cs="Arial"/>
                <w:bCs/>
                <w:color w:val="27448B"/>
                <w:sz w:val="24"/>
                <w:szCs w:val="28"/>
              </w:rPr>
            </w:pPr>
            <w:r w:rsidRPr="002A6946">
              <w:rPr>
                <w:rFonts w:cs="Arial"/>
                <w:bCs/>
                <w:color w:val="27448B"/>
                <w:sz w:val="24"/>
                <w:szCs w:val="28"/>
              </w:rPr>
              <w:t>Presentation notes</w:t>
            </w:r>
          </w:p>
        </w:tc>
      </w:tr>
      <w:tr w:rsidR="002A6946" w:rsidRPr="00C54970" w14:paraId="657FBA0B" w14:textId="77777777">
        <w:trPr>
          <w:trHeight w:hRule="exact" w:val="12960"/>
        </w:trPr>
        <w:tc>
          <w:tcPr>
            <w:tcW w:w="4788" w:type="dxa"/>
            <w:tcBorders>
              <w:top w:val="single" w:sz="4" w:space="0" w:color="auto"/>
              <w:left w:val="single" w:sz="4" w:space="0" w:color="auto"/>
              <w:bottom w:val="single" w:sz="4" w:space="0" w:color="auto"/>
              <w:right w:val="single" w:sz="4" w:space="0" w:color="auto"/>
            </w:tcBorders>
          </w:tcPr>
          <w:p w14:paraId="3E6E2772" w14:textId="77777777" w:rsidR="0001390F" w:rsidRPr="0001390F" w:rsidRDefault="0001390F" w:rsidP="0001390F">
            <w:pPr>
              <w:pStyle w:val="Presentationtext"/>
            </w:pPr>
            <w:r w:rsidRPr="0001390F">
              <w:rPr>
                <w:noProof/>
              </w:rPr>
              <w:lastRenderedPageBreak/>
              <w:drawing>
                <wp:inline distT="0" distB="0" distL="0" distR="0" wp14:anchorId="5605C94D" wp14:editId="064D3904">
                  <wp:extent cx="2971800" cy="2228850"/>
                  <wp:effectExtent l="0" t="0" r="0" b="0"/>
                  <wp:docPr id="14" name="Picture 14" descr="C:\Users\Mika\Documents\Pearson\2015\June\2\HealthCareers_Lesson10_Presentation_ROOT_053015\Slide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Mika\Documents\Pearson\2015\June\2\HealthCareers_Lesson10_Presentation_ROOT_053015\Slide12.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22EC159C" w14:textId="77777777" w:rsidR="0001390F" w:rsidRPr="0001390F" w:rsidRDefault="0001390F" w:rsidP="0001390F">
            <w:pPr>
              <w:pStyle w:val="Presentationtext"/>
            </w:pPr>
            <w:r w:rsidRPr="0001390F">
              <w:t xml:space="preserve">All professionals who work in hospitals are trained to understand and break the chain of infection. It is one of the most important hospital procedures. By breaking the chain of infection they protect patients, their colleagues, and themselves. </w:t>
            </w:r>
          </w:p>
          <w:p w14:paraId="314BD4D1" w14:textId="77777777" w:rsidR="002A6946" w:rsidRPr="002A6946" w:rsidRDefault="002A6946" w:rsidP="002A6946">
            <w:pPr>
              <w:pStyle w:val="Presentationtext"/>
            </w:pPr>
          </w:p>
        </w:tc>
        <w:tc>
          <w:tcPr>
            <w:tcW w:w="4788" w:type="dxa"/>
            <w:tcBorders>
              <w:top w:val="single" w:sz="4" w:space="0" w:color="auto"/>
              <w:left w:val="single" w:sz="4" w:space="0" w:color="auto"/>
              <w:bottom w:val="single" w:sz="4" w:space="0" w:color="auto"/>
              <w:right w:val="single" w:sz="4" w:space="0" w:color="auto"/>
            </w:tcBorders>
          </w:tcPr>
          <w:p w14:paraId="45303576" w14:textId="77777777" w:rsidR="002A6946" w:rsidRPr="002A6946" w:rsidRDefault="002A6946" w:rsidP="002A6946">
            <w:pPr>
              <w:rPr>
                <w:rFonts w:cs="Arial"/>
                <w:bCs/>
                <w:color w:val="27448B"/>
                <w:sz w:val="24"/>
                <w:szCs w:val="28"/>
              </w:rPr>
            </w:pPr>
            <w:r w:rsidRPr="002A6946">
              <w:rPr>
                <w:rFonts w:cs="Arial"/>
                <w:bCs/>
                <w:color w:val="27448B"/>
                <w:sz w:val="24"/>
                <w:szCs w:val="28"/>
              </w:rPr>
              <w:t>Presentation notes</w:t>
            </w:r>
          </w:p>
        </w:tc>
      </w:tr>
    </w:tbl>
    <w:p w14:paraId="70113174" w14:textId="77777777" w:rsidR="00700E00" w:rsidRDefault="00871500" w:rsidP="00700E00">
      <w:pPr>
        <w:pStyle w:val="ResourceNo"/>
      </w:pPr>
      <w:r>
        <w:lastRenderedPageBreak/>
        <w:t xml:space="preserve">Teacher Resource </w:t>
      </w:r>
      <w:r w:rsidR="008B550F">
        <w:t>10</w:t>
      </w:r>
      <w:r w:rsidR="00700E00">
        <w:t>.3</w:t>
      </w:r>
    </w:p>
    <w:p w14:paraId="5EA319D6" w14:textId="77777777" w:rsidR="00700E00" w:rsidRPr="00900366" w:rsidRDefault="00871500" w:rsidP="00700E00">
      <w:pPr>
        <w:pStyle w:val="ResourceTitle"/>
      </w:pPr>
      <w:r w:rsidRPr="00900366">
        <w:t xml:space="preserve">Assessment Criteria: </w:t>
      </w:r>
      <w:r w:rsidR="00700E00">
        <w:t>Training Patients in Wound Care</w:t>
      </w:r>
      <w:r w:rsidR="00042279">
        <w:t xml:space="preserve"> </w:t>
      </w:r>
    </w:p>
    <w:p w14:paraId="322319C2" w14:textId="77777777" w:rsidR="00700E00" w:rsidRPr="005D4593" w:rsidRDefault="00871500" w:rsidP="00700E00">
      <w:pPr>
        <w:pStyle w:val="Instructions"/>
      </w:pPr>
      <w:r>
        <w:t xml:space="preserve">Student </w:t>
      </w:r>
      <w:proofErr w:type="gramStart"/>
      <w:r>
        <w:t>Names:</w:t>
      </w:r>
      <w:r w:rsidRPr="005D4593">
        <w:t>_</w:t>
      </w:r>
      <w:proofErr w:type="gramEnd"/>
      <w:r w:rsidRPr="005D4593">
        <w:t>___________________________________________</w:t>
      </w:r>
      <w:r>
        <w:t>_</w:t>
      </w:r>
      <w:r w:rsidRPr="005D4593">
        <w:t>_________________</w:t>
      </w:r>
    </w:p>
    <w:p w14:paraId="079FFA5A" w14:textId="77777777" w:rsidR="00700E00" w:rsidRPr="005D4593" w:rsidRDefault="00871500" w:rsidP="00700E00">
      <w:pPr>
        <w:pStyle w:val="Instructions"/>
      </w:pPr>
      <w:proofErr w:type="gramStart"/>
      <w:r>
        <w:t>Date:</w:t>
      </w:r>
      <w:r w:rsidRPr="005D4593">
        <w:t>_</w:t>
      </w:r>
      <w:proofErr w:type="gramEnd"/>
      <w:r w:rsidRPr="005D4593">
        <w:t>_______________________________</w:t>
      </w:r>
      <w:r>
        <w:t>____________________________________</w:t>
      </w:r>
      <w:r w:rsidRPr="005D4593">
        <w:t>___</w:t>
      </w:r>
    </w:p>
    <w:p w14:paraId="1F53FE21" w14:textId="77777777" w:rsidR="00700E00" w:rsidRPr="005D4593" w:rsidRDefault="00871500" w:rsidP="00700E00">
      <w:pPr>
        <w:pStyle w:val="Instructions"/>
      </w:pPr>
      <w:r w:rsidRPr="005D4593">
        <w:t>Using the following criteria, assess whether students met each one.</w:t>
      </w:r>
    </w:p>
    <w:tbl>
      <w:tblPr>
        <w:tblW w:w="8533" w:type="dxa"/>
        <w:tblBorders>
          <w:top w:val="single" w:sz="4" w:space="0" w:color="auto"/>
          <w:bottom w:val="single" w:sz="4" w:space="0" w:color="auto"/>
        </w:tblBorders>
        <w:tblLook w:val="01E0" w:firstRow="1" w:lastRow="1" w:firstColumn="1" w:lastColumn="1" w:noHBand="0" w:noVBand="0"/>
      </w:tblPr>
      <w:tblGrid>
        <w:gridCol w:w="5388"/>
        <w:gridCol w:w="240"/>
        <w:gridCol w:w="960"/>
        <w:gridCol w:w="1015"/>
        <w:gridCol w:w="930"/>
      </w:tblGrid>
      <w:tr w:rsidR="00700E00" w:rsidRPr="001D7D26" w14:paraId="3A92C668" w14:textId="77777777">
        <w:trPr>
          <w:cantSplit/>
        </w:trPr>
        <w:tc>
          <w:tcPr>
            <w:tcW w:w="5388" w:type="dxa"/>
          </w:tcPr>
          <w:p w14:paraId="7448EAA3" w14:textId="77777777" w:rsidR="00700E00" w:rsidRPr="001D7D26" w:rsidRDefault="00700E00" w:rsidP="00902B56">
            <w:pPr>
              <w:pStyle w:val="TableText"/>
            </w:pPr>
          </w:p>
        </w:tc>
        <w:tc>
          <w:tcPr>
            <w:tcW w:w="240" w:type="dxa"/>
          </w:tcPr>
          <w:p w14:paraId="2C5E6754" w14:textId="77777777" w:rsidR="00700E00" w:rsidRPr="001D7D26" w:rsidRDefault="00700E00" w:rsidP="00700E00">
            <w:pPr>
              <w:pStyle w:val="BodyText"/>
            </w:pPr>
          </w:p>
        </w:tc>
        <w:tc>
          <w:tcPr>
            <w:tcW w:w="960" w:type="dxa"/>
          </w:tcPr>
          <w:p w14:paraId="3CAEBB96" w14:textId="77777777" w:rsidR="00700E00" w:rsidRPr="001D7D26" w:rsidRDefault="00871500" w:rsidP="00700E00">
            <w:pPr>
              <w:pStyle w:val="CrieriaTablelist"/>
            </w:pPr>
            <w:r w:rsidRPr="001D7D26">
              <w:t>Met</w:t>
            </w:r>
          </w:p>
        </w:tc>
        <w:tc>
          <w:tcPr>
            <w:tcW w:w="1015" w:type="dxa"/>
          </w:tcPr>
          <w:p w14:paraId="165F3A91" w14:textId="77777777" w:rsidR="00700E00" w:rsidRPr="001D7D26" w:rsidRDefault="00871500" w:rsidP="00700E00">
            <w:pPr>
              <w:pStyle w:val="CrieriaTablelist"/>
            </w:pPr>
            <w:r w:rsidRPr="001D7D26">
              <w:t>Partially Met</w:t>
            </w:r>
          </w:p>
        </w:tc>
        <w:tc>
          <w:tcPr>
            <w:tcW w:w="930" w:type="dxa"/>
          </w:tcPr>
          <w:p w14:paraId="5E5694AE" w14:textId="77777777" w:rsidR="00700E00" w:rsidRPr="001D7D26" w:rsidRDefault="00871500" w:rsidP="00700E00">
            <w:pPr>
              <w:pStyle w:val="CrieriaTablelist"/>
            </w:pPr>
            <w:r w:rsidRPr="001D7D26">
              <w:t>Didn’t Meet</w:t>
            </w:r>
          </w:p>
        </w:tc>
      </w:tr>
      <w:tr w:rsidR="00FF637C" w:rsidRPr="001D7D26" w14:paraId="71DBCE88" w14:textId="77777777">
        <w:tc>
          <w:tcPr>
            <w:tcW w:w="5388" w:type="dxa"/>
          </w:tcPr>
          <w:p w14:paraId="2BD24C8A" w14:textId="77777777" w:rsidR="00FF637C" w:rsidRDefault="00936BB6" w:rsidP="00675A53">
            <w:pPr>
              <w:pStyle w:val="CrieriaTablelist"/>
              <w:divId w:val="1477408878"/>
            </w:pPr>
            <w:r>
              <w:t>The presentation uses language and graphics geared toward the target audience of patients and caregivers.</w:t>
            </w:r>
          </w:p>
        </w:tc>
        <w:tc>
          <w:tcPr>
            <w:tcW w:w="240" w:type="dxa"/>
          </w:tcPr>
          <w:p w14:paraId="3DCF0BEC" w14:textId="77777777" w:rsidR="00FF637C" w:rsidRPr="001D7D26" w:rsidRDefault="00FF637C" w:rsidP="00700E00">
            <w:pPr>
              <w:pStyle w:val="BodyText"/>
              <w:spacing w:before="100"/>
            </w:pPr>
          </w:p>
        </w:tc>
        <w:tc>
          <w:tcPr>
            <w:tcW w:w="960" w:type="dxa"/>
          </w:tcPr>
          <w:p w14:paraId="4B0922A4" w14:textId="77777777" w:rsidR="00FF637C" w:rsidRPr="001D2C86" w:rsidRDefault="00FF637C" w:rsidP="00700E00">
            <w:pPr>
              <w:pStyle w:val="Checkboxplacement"/>
            </w:pPr>
            <w:r w:rsidRPr="001D2C86">
              <w:t>□</w:t>
            </w:r>
          </w:p>
        </w:tc>
        <w:tc>
          <w:tcPr>
            <w:tcW w:w="1015" w:type="dxa"/>
          </w:tcPr>
          <w:p w14:paraId="3882D97A" w14:textId="77777777" w:rsidR="00FF637C" w:rsidRPr="001D2C86" w:rsidRDefault="00FF637C" w:rsidP="00700E00">
            <w:pPr>
              <w:pStyle w:val="Checkboxplacement"/>
            </w:pPr>
            <w:r w:rsidRPr="001D2C86">
              <w:t>□</w:t>
            </w:r>
          </w:p>
        </w:tc>
        <w:tc>
          <w:tcPr>
            <w:tcW w:w="930" w:type="dxa"/>
          </w:tcPr>
          <w:p w14:paraId="0EDDE661" w14:textId="77777777" w:rsidR="00FF637C" w:rsidRPr="001D2C86" w:rsidRDefault="00FF637C" w:rsidP="00700E00">
            <w:pPr>
              <w:pStyle w:val="Checkboxplacement"/>
            </w:pPr>
            <w:r w:rsidRPr="001D2C86">
              <w:t>□</w:t>
            </w:r>
          </w:p>
        </w:tc>
      </w:tr>
      <w:tr w:rsidR="00FF637C" w:rsidRPr="001D7D26" w14:paraId="0FD4A35E" w14:textId="77777777">
        <w:tc>
          <w:tcPr>
            <w:tcW w:w="5388" w:type="dxa"/>
          </w:tcPr>
          <w:p w14:paraId="188F398F" w14:textId="77777777" w:rsidR="00FF637C" w:rsidRPr="00E30EED" w:rsidRDefault="00936BB6" w:rsidP="00700E00">
            <w:pPr>
              <w:pStyle w:val="CrieriaTablelist"/>
            </w:pPr>
            <w:r>
              <w:t>The information presented is organized in a logical order.</w:t>
            </w:r>
          </w:p>
        </w:tc>
        <w:tc>
          <w:tcPr>
            <w:tcW w:w="240" w:type="dxa"/>
          </w:tcPr>
          <w:p w14:paraId="499FEA0E" w14:textId="77777777" w:rsidR="00FF637C" w:rsidRPr="001D7D26" w:rsidRDefault="00FF637C" w:rsidP="00700E00">
            <w:pPr>
              <w:pStyle w:val="BodyText"/>
              <w:spacing w:before="100"/>
            </w:pPr>
          </w:p>
        </w:tc>
        <w:tc>
          <w:tcPr>
            <w:tcW w:w="960" w:type="dxa"/>
          </w:tcPr>
          <w:p w14:paraId="16E30364" w14:textId="77777777" w:rsidR="00FF637C" w:rsidRPr="001D2C86" w:rsidRDefault="00FF637C" w:rsidP="00700E00">
            <w:pPr>
              <w:pStyle w:val="Checkboxplacement"/>
            </w:pPr>
            <w:r w:rsidRPr="001D2C86">
              <w:t>□</w:t>
            </w:r>
          </w:p>
        </w:tc>
        <w:tc>
          <w:tcPr>
            <w:tcW w:w="1015" w:type="dxa"/>
          </w:tcPr>
          <w:p w14:paraId="1E05C0D0" w14:textId="77777777" w:rsidR="00FF637C" w:rsidRPr="001D2C86" w:rsidRDefault="00FF637C" w:rsidP="00700E00">
            <w:pPr>
              <w:pStyle w:val="Checkboxplacement"/>
            </w:pPr>
            <w:r w:rsidRPr="001D2C86">
              <w:t>□</w:t>
            </w:r>
          </w:p>
        </w:tc>
        <w:tc>
          <w:tcPr>
            <w:tcW w:w="930" w:type="dxa"/>
          </w:tcPr>
          <w:p w14:paraId="5DC2A8DA" w14:textId="77777777" w:rsidR="00FF637C" w:rsidRPr="001D2C86" w:rsidRDefault="00FF637C" w:rsidP="00700E00">
            <w:pPr>
              <w:pStyle w:val="Checkboxplacement"/>
            </w:pPr>
            <w:r w:rsidRPr="001D2C86">
              <w:t>□</w:t>
            </w:r>
          </w:p>
        </w:tc>
      </w:tr>
      <w:tr w:rsidR="00FF637C" w:rsidRPr="001D7D26" w14:paraId="13938640" w14:textId="77777777">
        <w:tc>
          <w:tcPr>
            <w:tcW w:w="5388" w:type="dxa"/>
          </w:tcPr>
          <w:p w14:paraId="6B8BFD66" w14:textId="77777777" w:rsidR="00FF637C" w:rsidRDefault="00936BB6" w:rsidP="00700E00">
            <w:pPr>
              <w:pStyle w:val="CrieriaTablelist"/>
              <w:divId w:val="816999263"/>
            </w:pPr>
            <w:r>
              <w:t>The presentation gives clear, accurate instructions, explanations, and demonstrations that will be easy for patients to follow.</w:t>
            </w:r>
          </w:p>
        </w:tc>
        <w:tc>
          <w:tcPr>
            <w:tcW w:w="240" w:type="dxa"/>
          </w:tcPr>
          <w:p w14:paraId="7485315B" w14:textId="77777777" w:rsidR="00FF637C" w:rsidRPr="001D7D26" w:rsidRDefault="00FF637C" w:rsidP="00700E00">
            <w:pPr>
              <w:pStyle w:val="BodyText"/>
              <w:spacing w:before="100"/>
            </w:pPr>
          </w:p>
        </w:tc>
        <w:tc>
          <w:tcPr>
            <w:tcW w:w="960" w:type="dxa"/>
          </w:tcPr>
          <w:p w14:paraId="34C36147" w14:textId="77777777" w:rsidR="00FF637C" w:rsidRPr="001D2C86" w:rsidRDefault="00FF637C" w:rsidP="00700E00">
            <w:pPr>
              <w:pStyle w:val="Checkboxplacement"/>
            </w:pPr>
            <w:r w:rsidRPr="001D2C86">
              <w:t>□</w:t>
            </w:r>
          </w:p>
        </w:tc>
        <w:tc>
          <w:tcPr>
            <w:tcW w:w="1015" w:type="dxa"/>
          </w:tcPr>
          <w:p w14:paraId="4677A5F4" w14:textId="77777777" w:rsidR="00FF637C" w:rsidRPr="001D2C86" w:rsidRDefault="00FF637C" w:rsidP="00700E00">
            <w:pPr>
              <w:pStyle w:val="Checkboxplacement"/>
            </w:pPr>
            <w:r w:rsidRPr="001D2C86">
              <w:t>□</w:t>
            </w:r>
          </w:p>
        </w:tc>
        <w:tc>
          <w:tcPr>
            <w:tcW w:w="930" w:type="dxa"/>
          </w:tcPr>
          <w:p w14:paraId="77264E37" w14:textId="77777777" w:rsidR="00FF637C" w:rsidRPr="001D2C86" w:rsidRDefault="00FF637C" w:rsidP="00700E00">
            <w:pPr>
              <w:pStyle w:val="Checkboxplacement"/>
            </w:pPr>
            <w:r w:rsidRPr="001D2C86">
              <w:t>□</w:t>
            </w:r>
          </w:p>
        </w:tc>
      </w:tr>
      <w:tr w:rsidR="00FF637C" w:rsidRPr="001D7D26" w14:paraId="49605703" w14:textId="77777777">
        <w:tc>
          <w:tcPr>
            <w:tcW w:w="5388" w:type="dxa"/>
          </w:tcPr>
          <w:p w14:paraId="1D91F8E1" w14:textId="77777777" w:rsidR="00FF637C" w:rsidRDefault="00936BB6" w:rsidP="00700E00">
            <w:pPr>
              <w:pStyle w:val="CrieriaTablelist"/>
              <w:divId w:val="1378815766"/>
            </w:pPr>
            <w:r>
              <w:t>The presentation is visually engaging, with effective use of diagrams, charts, illustrations, photographs, and demonstrations.</w:t>
            </w:r>
          </w:p>
        </w:tc>
        <w:tc>
          <w:tcPr>
            <w:tcW w:w="240" w:type="dxa"/>
          </w:tcPr>
          <w:p w14:paraId="040588FD" w14:textId="77777777" w:rsidR="00FF637C" w:rsidRPr="001D7D26" w:rsidRDefault="00FF637C" w:rsidP="00700E00">
            <w:pPr>
              <w:pStyle w:val="BodyText"/>
              <w:spacing w:before="100"/>
            </w:pPr>
          </w:p>
        </w:tc>
        <w:tc>
          <w:tcPr>
            <w:tcW w:w="960" w:type="dxa"/>
          </w:tcPr>
          <w:p w14:paraId="6364FCB1" w14:textId="77777777" w:rsidR="00FF637C" w:rsidRPr="001D2C86" w:rsidRDefault="00FF637C" w:rsidP="00700E00">
            <w:pPr>
              <w:pStyle w:val="Checkboxplacement"/>
            </w:pPr>
            <w:r w:rsidRPr="001D2C86">
              <w:t>□</w:t>
            </w:r>
          </w:p>
        </w:tc>
        <w:tc>
          <w:tcPr>
            <w:tcW w:w="1015" w:type="dxa"/>
          </w:tcPr>
          <w:p w14:paraId="343F07A4" w14:textId="77777777" w:rsidR="00FF637C" w:rsidRPr="001D2C86" w:rsidRDefault="00FF637C" w:rsidP="00700E00">
            <w:pPr>
              <w:pStyle w:val="Checkboxplacement"/>
            </w:pPr>
            <w:r w:rsidRPr="001D2C86">
              <w:t>□</w:t>
            </w:r>
          </w:p>
        </w:tc>
        <w:tc>
          <w:tcPr>
            <w:tcW w:w="930" w:type="dxa"/>
          </w:tcPr>
          <w:p w14:paraId="7114E349" w14:textId="77777777" w:rsidR="00FF637C" w:rsidRPr="001D2C86" w:rsidRDefault="00FF637C" w:rsidP="00700E00">
            <w:pPr>
              <w:pStyle w:val="Checkboxplacement"/>
            </w:pPr>
            <w:r w:rsidRPr="001D2C86">
              <w:t>□</w:t>
            </w:r>
          </w:p>
        </w:tc>
      </w:tr>
      <w:tr w:rsidR="00FF637C" w:rsidRPr="001D7D26" w14:paraId="428D16DE" w14:textId="77777777">
        <w:tc>
          <w:tcPr>
            <w:tcW w:w="5388" w:type="dxa"/>
          </w:tcPr>
          <w:p w14:paraId="0FF6F2B9" w14:textId="77777777" w:rsidR="00FF637C" w:rsidRDefault="00936BB6" w:rsidP="00700E00">
            <w:pPr>
              <w:pStyle w:val="CrieriaTablelist"/>
              <w:divId w:val="1617591954"/>
            </w:pPr>
            <w:r>
              <w:t>The presentation uses proper spelling and grammar.</w:t>
            </w:r>
          </w:p>
        </w:tc>
        <w:tc>
          <w:tcPr>
            <w:tcW w:w="240" w:type="dxa"/>
          </w:tcPr>
          <w:p w14:paraId="0FCA5483" w14:textId="77777777" w:rsidR="00FF637C" w:rsidRPr="001D7D26" w:rsidRDefault="00FF637C" w:rsidP="00700E00">
            <w:pPr>
              <w:pStyle w:val="BodyText"/>
              <w:spacing w:before="100"/>
            </w:pPr>
          </w:p>
        </w:tc>
        <w:tc>
          <w:tcPr>
            <w:tcW w:w="960" w:type="dxa"/>
          </w:tcPr>
          <w:p w14:paraId="6018ECFF" w14:textId="77777777" w:rsidR="00FF637C" w:rsidRPr="001D2C86" w:rsidRDefault="00FF637C" w:rsidP="00700E00">
            <w:pPr>
              <w:pStyle w:val="Checkboxplacement"/>
            </w:pPr>
            <w:r w:rsidRPr="001D2C86">
              <w:t>□</w:t>
            </w:r>
          </w:p>
        </w:tc>
        <w:tc>
          <w:tcPr>
            <w:tcW w:w="1015" w:type="dxa"/>
          </w:tcPr>
          <w:p w14:paraId="3748D073" w14:textId="77777777" w:rsidR="00FF637C" w:rsidRPr="001D2C86" w:rsidRDefault="00FF637C" w:rsidP="00700E00">
            <w:pPr>
              <w:pStyle w:val="Checkboxplacement"/>
            </w:pPr>
            <w:r w:rsidRPr="001D2C86">
              <w:t>□</w:t>
            </w:r>
          </w:p>
        </w:tc>
        <w:tc>
          <w:tcPr>
            <w:tcW w:w="930" w:type="dxa"/>
          </w:tcPr>
          <w:p w14:paraId="7F718F22" w14:textId="77777777" w:rsidR="00FF637C" w:rsidRPr="001D2C86" w:rsidRDefault="00FF637C" w:rsidP="00700E00">
            <w:pPr>
              <w:pStyle w:val="Checkboxplacement"/>
            </w:pPr>
            <w:r w:rsidRPr="001D2C86">
              <w:t>□</w:t>
            </w:r>
          </w:p>
        </w:tc>
      </w:tr>
      <w:tr w:rsidR="00FF637C" w:rsidRPr="001D7D26" w14:paraId="17CC6640" w14:textId="77777777">
        <w:tc>
          <w:tcPr>
            <w:tcW w:w="5388" w:type="dxa"/>
            <w:tcBorders>
              <w:bottom w:val="nil"/>
            </w:tcBorders>
          </w:tcPr>
          <w:p w14:paraId="39B324E1" w14:textId="77777777" w:rsidR="00FF637C" w:rsidRDefault="00936BB6" w:rsidP="00700E00">
            <w:pPr>
              <w:pStyle w:val="CrieriaTablelist"/>
            </w:pPr>
            <w:r>
              <w:t>The presenters communicate information clearly; they make eye contact with the audience and avoid reading the slides word for word.</w:t>
            </w:r>
          </w:p>
        </w:tc>
        <w:tc>
          <w:tcPr>
            <w:tcW w:w="240" w:type="dxa"/>
            <w:tcBorders>
              <w:bottom w:val="nil"/>
            </w:tcBorders>
          </w:tcPr>
          <w:p w14:paraId="289AAA99" w14:textId="77777777" w:rsidR="00FF637C" w:rsidRPr="001D7D26" w:rsidRDefault="00FF637C" w:rsidP="00700E00">
            <w:pPr>
              <w:pStyle w:val="BodyText"/>
              <w:spacing w:before="100"/>
            </w:pPr>
          </w:p>
        </w:tc>
        <w:tc>
          <w:tcPr>
            <w:tcW w:w="960" w:type="dxa"/>
            <w:tcBorders>
              <w:bottom w:val="nil"/>
            </w:tcBorders>
          </w:tcPr>
          <w:p w14:paraId="508F87C6" w14:textId="77777777" w:rsidR="00FF637C" w:rsidRPr="001D2C86" w:rsidRDefault="00FF637C" w:rsidP="00700E00">
            <w:pPr>
              <w:pStyle w:val="Checkboxplacement"/>
            </w:pPr>
            <w:r w:rsidRPr="001D2C86">
              <w:t>□</w:t>
            </w:r>
          </w:p>
        </w:tc>
        <w:tc>
          <w:tcPr>
            <w:tcW w:w="1015" w:type="dxa"/>
            <w:tcBorders>
              <w:bottom w:val="nil"/>
            </w:tcBorders>
          </w:tcPr>
          <w:p w14:paraId="2D5888C1" w14:textId="77777777" w:rsidR="00FF637C" w:rsidRPr="001D2C86" w:rsidRDefault="00FF637C" w:rsidP="00700E00">
            <w:pPr>
              <w:pStyle w:val="Checkboxplacement"/>
            </w:pPr>
            <w:r w:rsidRPr="001D2C86">
              <w:t>□</w:t>
            </w:r>
          </w:p>
        </w:tc>
        <w:tc>
          <w:tcPr>
            <w:tcW w:w="930" w:type="dxa"/>
            <w:tcBorders>
              <w:bottom w:val="nil"/>
            </w:tcBorders>
          </w:tcPr>
          <w:p w14:paraId="38831514" w14:textId="77777777" w:rsidR="00FF637C" w:rsidRPr="001D2C86" w:rsidRDefault="00FF637C" w:rsidP="00700E00">
            <w:pPr>
              <w:pStyle w:val="Checkboxplacement"/>
            </w:pPr>
            <w:r w:rsidRPr="001D2C86">
              <w:t>□</w:t>
            </w:r>
          </w:p>
        </w:tc>
      </w:tr>
    </w:tbl>
    <w:p w14:paraId="177B71C1" w14:textId="77777777" w:rsidR="00700E00" w:rsidRPr="001E0703" w:rsidRDefault="00700E00" w:rsidP="00700E00">
      <w:pPr>
        <w:pStyle w:val="BodyText"/>
      </w:pPr>
    </w:p>
    <w:p w14:paraId="75C7BE0B" w14:textId="77777777" w:rsidR="00700E00" w:rsidRPr="005D4593" w:rsidRDefault="00871500" w:rsidP="00700E00">
      <w:pPr>
        <w:pStyle w:val="Instructions"/>
      </w:pPr>
      <w:r w:rsidRPr="005D4593">
        <w:t>Additional Comments:</w:t>
      </w:r>
    </w:p>
    <w:p w14:paraId="0AD2B066" w14:textId="77777777" w:rsidR="00700E00" w:rsidRPr="005D4593" w:rsidRDefault="00871500" w:rsidP="00700E00">
      <w:pPr>
        <w:pStyle w:val="Instructions"/>
      </w:pPr>
      <w:r w:rsidRPr="005D4593">
        <w:t>_____________________________________________________________________________</w:t>
      </w:r>
    </w:p>
    <w:p w14:paraId="4FC5EB08" w14:textId="77777777" w:rsidR="00700E00" w:rsidRPr="005D4593" w:rsidRDefault="00871500" w:rsidP="00700E00">
      <w:pPr>
        <w:pStyle w:val="Instructions"/>
      </w:pPr>
      <w:r w:rsidRPr="005D4593">
        <w:t>_____________________________________________________________________________</w:t>
      </w:r>
    </w:p>
    <w:p w14:paraId="76D671A9" w14:textId="77777777" w:rsidR="00700E00" w:rsidRPr="005D4593" w:rsidRDefault="00871500" w:rsidP="00700E00">
      <w:pPr>
        <w:pStyle w:val="Instructions"/>
      </w:pPr>
      <w:r w:rsidRPr="005D4593">
        <w:t>_____________________________________________________________________________</w:t>
      </w:r>
    </w:p>
    <w:p w14:paraId="1BD365D8" w14:textId="77777777" w:rsidR="00700E00" w:rsidRPr="005D4593" w:rsidRDefault="00871500" w:rsidP="00700E00">
      <w:pPr>
        <w:pStyle w:val="Instructions"/>
      </w:pPr>
      <w:r w:rsidRPr="005D4593">
        <w:t>_____________________________________________________________________________</w:t>
      </w:r>
    </w:p>
    <w:p w14:paraId="17F6D647" w14:textId="77777777" w:rsidR="00700E00" w:rsidRPr="00FE690C" w:rsidRDefault="00700E00" w:rsidP="00700E00">
      <w:pPr>
        <w:pStyle w:val="code"/>
      </w:pPr>
    </w:p>
    <w:p w14:paraId="73872E38" w14:textId="77777777" w:rsidR="00C50662" w:rsidRDefault="00C50662" w:rsidP="00C50662">
      <w:pPr>
        <w:pStyle w:val="ResourceNo"/>
      </w:pPr>
      <w:r>
        <w:lastRenderedPageBreak/>
        <w:t xml:space="preserve">Teacher Resource </w:t>
      </w:r>
      <w:r w:rsidR="008B550F">
        <w:t>10</w:t>
      </w:r>
      <w:r>
        <w:t>.4</w:t>
      </w:r>
    </w:p>
    <w:p w14:paraId="2404FEAD" w14:textId="77777777" w:rsidR="00C50662" w:rsidRPr="00900366" w:rsidRDefault="00C50662" w:rsidP="00C50662">
      <w:pPr>
        <w:pStyle w:val="ResourceTitle"/>
      </w:pPr>
      <w:r w:rsidRPr="00900366">
        <w:t xml:space="preserve">Assessment Criteria: </w:t>
      </w:r>
      <w:r>
        <w:t>Professional Profile Sheets</w:t>
      </w:r>
    </w:p>
    <w:p w14:paraId="6EAAEEB6" w14:textId="77777777" w:rsidR="00C50662" w:rsidRPr="005D4593" w:rsidRDefault="00C50662" w:rsidP="00C50662">
      <w:pPr>
        <w:pStyle w:val="Instructions"/>
      </w:pPr>
      <w:r>
        <w:t xml:space="preserve">Student </w:t>
      </w:r>
      <w:proofErr w:type="gramStart"/>
      <w:r>
        <w:t>Names:</w:t>
      </w:r>
      <w:r w:rsidRPr="005D4593">
        <w:t>_</w:t>
      </w:r>
      <w:proofErr w:type="gramEnd"/>
      <w:r w:rsidRPr="005D4593">
        <w:t>___________________________________________</w:t>
      </w:r>
      <w:r>
        <w:t>_</w:t>
      </w:r>
      <w:r w:rsidRPr="005D4593">
        <w:t>_________________</w:t>
      </w:r>
    </w:p>
    <w:p w14:paraId="2E94C157" w14:textId="77777777" w:rsidR="00C50662" w:rsidRPr="005D4593" w:rsidRDefault="00C50662" w:rsidP="00C50662">
      <w:pPr>
        <w:pStyle w:val="Instructions"/>
      </w:pPr>
      <w:proofErr w:type="gramStart"/>
      <w:r>
        <w:t>Date:</w:t>
      </w:r>
      <w:r w:rsidRPr="005D4593">
        <w:t>_</w:t>
      </w:r>
      <w:proofErr w:type="gramEnd"/>
      <w:r w:rsidRPr="005D4593">
        <w:t>_______________________________</w:t>
      </w:r>
      <w:r>
        <w:t>____________________________________</w:t>
      </w:r>
      <w:r w:rsidRPr="005D4593">
        <w:t>___</w:t>
      </w:r>
    </w:p>
    <w:p w14:paraId="1BC9FEF3" w14:textId="77777777" w:rsidR="00C50662" w:rsidRPr="005D4593" w:rsidRDefault="00C50662" w:rsidP="00C50662">
      <w:pPr>
        <w:pStyle w:val="Instructions"/>
      </w:pPr>
      <w:r w:rsidRPr="005D4593">
        <w:t>Using the following criteria, assess whether students met each one.</w:t>
      </w:r>
    </w:p>
    <w:tbl>
      <w:tblPr>
        <w:tblW w:w="8533" w:type="dxa"/>
        <w:tblBorders>
          <w:top w:val="single" w:sz="4" w:space="0" w:color="auto"/>
          <w:bottom w:val="single" w:sz="4" w:space="0" w:color="auto"/>
        </w:tblBorders>
        <w:tblLook w:val="01E0" w:firstRow="1" w:lastRow="1" w:firstColumn="1" w:lastColumn="1" w:noHBand="0" w:noVBand="0"/>
      </w:tblPr>
      <w:tblGrid>
        <w:gridCol w:w="5388"/>
        <w:gridCol w:w="240"/>
        <w:gridCol w:w="960"/>
        <w:gridCol w:w="1015"/>
        <w:gridCol w:w="930"/>
      </w:tblGrid>
      <w:tr w:rsidR="00C50662" w:rsidRPr="001D7D26" w14:paraId="7884B049" w14:textId="77777777">
        <w:trPr>
          <w:cantSplit/>
        </w:trPr>
        <w:tc>
          <w:tcPr>
            <w:tcW w:w="5388" w:type="dxa"/>
          </w:tcPr>
          <w:p w14:paraId="2F4669AC" w14:textId="77777777" w:rsidR="00C50662" w:rsidRPr="001D7D26" w:rsidRDefault="00C50662" w:rsidP="00902B56">
            <w:pPr>
              <w:pStyle w:val="TableText"/>
            </w:pPr>
          </w:p>
        </w:tc>
        <w:tc>
          <w:tcPr>
            <w:tcW w:w="240" w:type="dxa"/>
          </w:tcPr>
          <w:p w14:paraId="3B50CA92" w14:textId="77777777" w:rsidR="00C50662" w:rsidRPr="001D7D26" w:rsidRDefault="00C50662" w:rsidP="00700E00">
            <w:pPr>
              <w:pStyle w:val="BodyText"/>
            </w:pPr>
          </w:p>
        </w:tc>
        <w:tc>
          <w:tcPr>
            <w:tcW w:w="960" w:type="dxa"/>
          </w:tcPr>
          <w:p w14:paraId="257809C6" w14:textId="77777777" w:rsidR="00C50662" w:rsidRPr="001D7D26" w:rsidRDefault="00C50662" w:rsidP="00700E00">
            <w:pPr>
              <w:pStyle w:val="CrieriaTablelist"/>
            </w:pPr>
            <w:r w:rsidRPr="001D7D26">
              <w:t>Met</w:t>
            </w:r>
          </w:p>
        </w:tc>
        <w:tc>
          <w:tcPr>
            <w:tcW w:w="1015" w:type="dxa"/>
          </w:tcPr>
          <w:p w14:paraId="091BB664" w14:textId="77777777" w:rsidR="00C50662" w:rsidRPr="001D7D26" w:rsidRDefault="00C50662" w:rsidP="00700E00">
            <w:pPr>
              <w:pStyle w:val="CrieriaTablelist"/>
            </w:pPr>
            <w:r w:rsidRPr="001D7D26">
              <w:t>Partially Met</w:t>
            </w:r>
          </w:p>
        </w:tc>
        <w:tc>
          <w:tcPr>
            <w:tcW w:w="930" w:type="dxa"/>
          </w:tcPr>
          <w:p w14:paraId="0730DC6B" w14:textId="77777777" w:rsidR="00C50662" w:rsidRPr="001D7D26" w:rsidRDefault="00C50662" w:rsidP="00700E00">
            <w:pPr>
              <w:pStyle w:val="CrieriaTablelist"/>
            </w:pPr>
            <w:r w:rsidRPr="001D7D26">
              <w:t>Didn’t Meet</w:t>
            </w:r>
          </w:p>
        </w:tc>
      </w:tr>
      <w:tr w:rsidR="00820C80" w:rsidRPr="001D7D26" w14:paraId="12645950" w14:textId="77777777">
        <w:trPr>
          <w:cantSplit/>
        </w:trPr>
        <w:tc>
          <w:tcPr>
            <w:tcW w:w="5388" w:type="dxa"/>
          </w:tcPr>
          <w:p w14:paraId="156BE24C" w14:textId="77777777" w:rsidR="00820C80" w:rsidRPr="00E30EED" w:rsidRDefault="00820C80" w:rsidP="008F300F">
            <w:pPr>
              <w:pStyle w:val="CrieriaTablelist"/>
            </w:pPr>
            <w:r w:rsidRPr="008F300F">
              <w:t>The information on the professional profile sheet reflects an in-depth understanding of the professional’s roles, responsibilities, skills, education, and training.</w:t>
            </w:r>
          </w:p>
        </w:tc>
        <w:tc>
          <w:tcPr>
            <w:tcW w:w="240" w:type="dxa"/>
          </w:tcPr>
          <w:p w14:paraId="66D54829" w14:textId="77777777" w:rsidR="00820C80" w:rsidRPr="001D7D26" w:rsidRDefault="00820C80" w:rsidP="00700E00">
            <w:pPr>
              <w:pStyle w:val="BodyText"/>
            </w:pPr>
          </w:p>
        </w:tc>
        <w:tc>
          <w:tcPr>
            <w:tcW w:w="960" w:type="dxa"/>
          </w:tcPr>
          <w:p w14:paraId="1F3E42D6" w14:textId="77777777" w:rsidR="00BE6176" w:rsidRDefault="00820C80" w:rsidP="00BE6176">
            <w:pPr>
              <w:pStyle w:val="Checkboxplacement"/>
            </w:pPr>
            <w:r w:rsidRPr="001D2C86">
              <w:t>□</w:t>
            </w:r>
          </w:p>
        </w:tc>
        <w:tc>
          <w:tcPr>
            <w:tcW w:w="1015" w:type="dxa"/>
          </w:tcPr>
          <w:p w14:paraId="3296BB79" w14:textId="77777777" w:rsidR="00BE6176" w:rsidRDefault="00820C80" w:rsidP="00BE6176">
            <w:pPr>
              <w:pStyle w:val="Checkboxplacement"/>
            </w:pPr>
            <w:r w:rsidRPr="001D2C86">
              <w:t>□</w:t>
            </w:r>
          </w:p>
        </w:tc>
        <w:tc>
          <w:tcPr>
            <w:tcW w:w="930" w:type="dxa"/>
          </w:tcPr>
          <w:p w14:paraId="5BA2DF7B" w14:textId="77777777" w:rsidR="00BE6176" w:rsidRDefault="00820C80" w:rsidP="00BE6176">
            <w:pPr>
              <w:pStyle w:val="Checkboxplacement"/>
            </w:pPr>
            <w:r w:rsidRPr="001D2C86">
              <w:t>□</w:t>
            </w:r>
          </w:p>
        </w:tc>
      </w:tr>
      <w:tr w:rsidR="00820C80" w:rsidRPr="001D7D26" w14:paraId="7086449F" w14:textId="77777777">
        <w:tc>
          <w:tcPr>
            <w:tcW w:w="5388" w:type="dxa"/>
          </w:tcPr>
          <w:p w14:paraId="2EC30D8F" w14:textId="77777777" w:rsidR="00820C80" w:rsidRDefault="00820C80" w:rsidP="00936BB6">
            <w:pPr>
              <w:pStyle w:val="CrieriaTablelist"/>
            </w:pPr>
            <w:r w:rsidRPr="008F300F">
              <w:t>The interactions the patient will have with this professional are clearly described.</w:t>
            </w:r>
          </w:p>
        </w:tc>
        <w:tc>
          <w:tcPr>
            <w:tcW w:w="240" w:type="dxa"/>
          </w:tcPr>
          <w:p w14:paraId="0BEBE2F8" w14:textId="77777777" w:rsidR="00820C80" w:rsidRPr="001D7D26" w:rsidRDefault="00820C80" w:rsidP="00700E00">
            <w:pPr>
              <w:pStyle w:val="BodyText"/>
              <w:spacing w:before="100"/>
            </w:pPr>
          </w:p>
        </w:tc>
        <w:tc>
          <w:tcPr>
            <w:tcW w:w="960" w:type="dxa"/>
          </w:tcPr>
          <w:p w14:paraId="736F0A86" w14:textId="77777777" w:rsidR="00820C80" w:rsidRPr="001D2C86" w:rsidRDefault="00820C80" w:rsidP="00700E00">
            <w:pPr>
              <w:pStyle w:val="Checkboxplacement"/>
            </w:pPr>
            <w:r w:rsidRPr="001D2C86">
              <w:t>□</w:t>
            </w:r>
          </w:p>
        </w:tc>
        <w:tc>
          <w:tcPr>
            <w:tcW w:w="1015" w:type="dxa"/>
          </w:tcPr>
          <w:p w14:paraId="05F3ACFF" w14:textId="77777777" w:rsidR="00820C80" w:rsidRPr="001D2C86" w:rsidRDefault="00820C80" w:rsidP="00700E00">
            <w:pPr>
              <w:pStyle w:val="Checkboxplacement"/>
            </w:pPr>
            <w:r w:rsidRPr="001D2C86">
              <w:t>□</w:t>
            </w:r>
          </w:p>
        </w:tc>
        <w:tc>
          <w:tcPr>
            <w:tcW w:w="930" w:type="dxa"/>
          </w:tcPr>
          <w:p w14:paraId="70405EEB" w14:textId="77777777" w:rsidR="00820C80" w:rsidRPr="001D2C86" w:rsidRDefault="00820C80" w:rsidP="00700E00">
            <w:pPr>
              <w:pStyle w:val="Checkboxplacement"/>
            </w:pPr>
            <w:r w:rsidRPr="001D2C86">
              <w:t>□</w:t>
            </w:r>
          </w:p>
        </w:tc>
      </w:tr>
      <w:tr w:rsidR="00820C80" w:rsidRPr="001D7D26" w14:paraId="13C8055A" w14:textId="77777777">
        <w:tc>
          <w:tcPr>
            <w:tcW w:w="5388" w:type="dxa"/>
          </w:tcPr>
          <w:p w14:paraId="6A036D4A" w14:textId="77777777" w:rsidR="00820C80" w:rsidRDefault="00820C80" w:rsidP="00936BB6">
            <w:pPr>
              <w:pStyle w:val="CrieriaTablelist"/>
            </w:pPr>
            <w:r w:rsidRPr="008F300F">
              <w:t>The information is accurate and comes from reliable sources.</w:t>
            </w:r>
          </w:p>
        </w:tc>
        <w:tc>
          <w:tcPr>
            <w:tcW w:w="240" w:type="dxa"/>
          </w:tcPr>
          <w:p w14:paraId="20848E85" w14:textId="77777777" w:rsidR="00820C80" w:rsidRPr="001D7D26" w:rsidRDefault="00820C80" w:rsidP="00700E00">
            <w:pPr>
              <w:pStyle w:val="BodyText"/>
              <w:spacing w:before="100"/>
            </w:pPr>
          </w:p>
        </w:tc>
        <w:tc>
          <w:tcPr>
            <w:tcW w:w="960" w:type="dxa"/>
          </w:tcPr>
          <w:p w14:paraId="185C479B" w14:textId="77777777" w:rsidR="00820C80" w:rsidRPr="001D2C86" w:rsidRDefault="00820C80" w:rsidP="00700E00">
            <w:pPr>
              <w:pStyle w:val="Checkboxplacement"/>
            </w:pPr>
            <w:r w:rsidRPr="001D2C86">
              <w:t>□</w:t>
            </w:r>
          </w:p>
        </w:tc>
        <w:tc>
          <w:tcPr>
            <w:tcW w:w="1015" w:type="dxa"/>
          </w:tcPr>
          <w:p w14:paraId="2733BD22" w14:textId="77777777" w:rsidR="00820C80" w:rsidRPr="001D2C86" w:rsidRDefault="00820C80" w:rsidP="00700E00">
            <w:pPr>
              <w:pStyle w:val="Checkboxplacement"/>
            </w:pPr>
            <w:r w:rsidRPr="001D2C86">
              <w:t>□</w:t>
            </w:r>
          </w:p>
        </w:tc>
        <w:tc>
          <w:tcPr>
            <w:tcW w:w="930" w:type="dxa"/>
          </w:tcPr>
          <w:p w14:paraId="06EB8132" w14:textId="77777777" w:rsidR="00820C80" w:rsidRPr="001D2C86" w:rsidRDefault="00820C80" w:rsidP="00700E00">
            <w:pPr>
              <w:pStyle w:val="Checkboxplacement"/>
            </w:pPr>
            <w:r w:rsidRPr="001D2C86">
              <w:t>□</w:t>
            </w:r>
          </w:p>
        </w:tc>
      </w:tr>
      <w:tr w:rsidR="00820C80" w:rsidRPr="001D7D26" w14:paraId="56B4F34F" w14:textId="77777777">
        <w:tc>
          <w:tcPr>
            <w:tcW w:w="5388" w:type="dxa"/>
          </w:tcPr>
          <w:p w14:paraId="7B820B48" w14:textId="77777777" w:rsidR="00820C80" w:rsidRDefault="00820C80" w:rsidP="00902B56">
            <w:pPr>
              <w:pStyle w:val="CrieriaTablelist"/>
            </w:pPr>
            <w:r w:rsidRPr="008F300F">
              <w:t>The information has been compiled from multiple sources, such as interviews, readings, reliable Internet sites, and guest speakers.</w:t>
            </w:r>
          </w:p>
        </w:tc>
        <w:tc>
          <w:tcPr>
            <w:tcW w:w="240" w:type="dxa"/>
          </w:tcPr>
          <w:p w14:paraId="46F7D532" w14:textId="77777777" w:rsidR="00820C80" w:rsidRPr="001D7D26" w:rsidRDefault="00820C80" w:rsidP="00700E00">
            <w:pPr>
              <w:pStyle w:val="BodyText"/>
              <w:spacing w:before="100"/>
            </w:pPr>
          </w:p>
        </w:tc>
        <w:tc>
          <w:tcPr>
            <w:tcW w:w="960" w:type="dxa"/>
          </w:tcPr>
          <w:p w14:paraId="2CBACBBD" w14:textId="77777777" w:rsidR="00820C80" w:rsidRPr="001D2C86" w:rsidRDefault="00820C80" w:rsidP="00700E00">
            <w:pPr>
              <w:pStyle w:val="Checkboxplacement"/>
            </w:pPr>
            <w:r w:rsidRPr="001D2C86">
              <w:t>□</w:t>
            </w:r>
          </w:p>
        </w:tc>
        <w:tc>
          <w:tcPr>
            <w:tcW w:w="1015" w:type="dxa"/>
          </w:tcPr>
          <w:p w14:paraId="1526CCB5" w14:textId="77777777" w:rsidR="00820C80" w:rsidRPr="001D2C86" w:rsidRDefault="00820C80" w:rsidP="00700E00">
            <w:pPr>
              <w:pStyle w:val="Checkboxplacement"/>
            </w:pPr>
            <w:r w:rsidRPr="001D2C86">
              <w:t>□</w:t>
            </w:r>
          </w:p>
        </w:tc>
        <w:tc>
          <w:tcPr>
            <w:tcW w:w="930" w:type="dxa"/>
          </w:tcPr>
          <w:p w14:paraId="0C87F454" w14:textId="77777777" w:rsidR="00820C80" w:rsidRPr="001D2C86" w:rsidRDefault="00820C80" w:rsidP="00700E00">
            <w:pPr>
              <w:pStyle w:val="Checkboxplacement"/>
            </w:pPr>
            <w:r w:rsidRPr="001D2C86">
              <w:t>□</w:t>
            </w:r>
          </w:p>
        </w:tc>
      </w:tr>
      <w:tr w:rsidR="00820C80" w:rsidRPr="001D7D26" w14:paraId="4A920AC8" w14:textId="77777777">
        <w:tc>
          <w:tcPr>
            <w:tcW w:w="5388" w:type="dxa"/>
          </w:tcPr>
          <w:p w14:paraId="76E711C3" w14:textId="77777777" w:rsidR="00820C80" w:rsidRPr="008F300F" w:rsidRDefault="00820C80" w:rsidP="008F300F">
            <w:pPr>
              <w:pStyle w:val="CrieriaTablelist"/>
            </w:pPr>
            <w:r w:rsidRPr="008F300F">
              <w:t>The professional profile sheet is neat and uses proper spelling and grammar.</w:t>
            </w:r>
          </w:p>
          <w:p w14:paraId="19A14D8B" w14:textId="77777777" w:rsidR="00820C80" w:rsidRDefault="00820C80" w:rsidP="00902B56">
            <w:pPr>
              <w:pStyle w:val="CrieriaTablelist"/>
            </w:pPr>
          </w:p>
        </w:tc>
        <w:tc>
          <w:tcPr>
            <w:tcW w:w="240" w:type="dxa"/>
          </w:tcPr>
          <w:p w14:paraId="5C288FF5" w14:textId="77777777" w:rsidR="00820C80" w:rsidRPr="001D7D26" w:rsidRDefault="00820C80" w:rsidP="00700E00">
            <w:pPr>
              <w:pStyle w:val="BodyText"/>
              <w:spacing w:before="100"/>
            </w:pPr>
          </w:p>
        </w:tc>
        <w:tc>
          <w:tcPr>
            <w:tcW w:w="960" w:type="dxa"/>
          </w:tcPr>
          <w:p w14:paraId="1B278844" w14:textId="77777777" w:rsidR="00820C80" w:rsidRPr="001D2C86" w:rsidRDefault="00820C80" w:rsidP="00700E00">
            <w:pPr>
              <w:pStyle w:val="Checkboxplacement"/>
            </w:pPr>
            <w:r w:rsidRPr="001D2C86">
              <w:t>□</w:t>
            </w:r>
          </w:p>
        </w:tc>
        <w:tc>
          <w:tcPr>
            <w:tcW w:w="1015" w:type="dxa"/>
          </w:tcPr>
          <w:p w14:paraId="56A35F82" w14:textId="77777777" w:rsidR="00820C80" w:rsidRPr="001D2C86" w:rsidRDefault="00820C80" w:rsidP="00700E00">
            <w:pPr>
              <w:pStyle w:val="Checkboxplacement"/>
            </w:pPr>
            <w:r w:rsidRPr="001D2C86">
              <w:t>□</w:t>
            </w:r>
          </w:p>
        </w:tc>
        <w:tc>
          <w:tcPr>
            <w:tcW w:w="930" w:type="dxa"/>
          </w:tcPr>
          <w:p w14:paraId="5493F104" w14:textId="77777777" w:rsidR="00820C80" w:rsidRPr="001D2C86" w:rsidRDefault="00820C80" w:rsidP="00700E00">
            <w:pPr>
              <w:pStyle w:val="Checkboxplacement"/>
            </w:pPr>
            <w:r w:rsidRPr="001D2C86">
              <w:t>□</w:t>
            </w:r>
          </w:p>
        </w:tc>
      </w:tr>
    </w:tbl>
    <w:p w14:paraId="5FB47CD0" w14:textId="77777777" w:rsidR="00C50662" w:rsidRPr="001E0703" w:rsidRDefault="00C50662" w:rsidP="00C50662">
      <w:pPr>
        <w:pStyle w:val="BodyText"/>
      </w:pPr>
    </w:p>
    <w:p w14:paraId="2A250F74" w14:textId="77777777" w:rsidR="00C50662" w:rsidRPr="005D4593" w:rsidRDefault="00C50662" w:rsidP="00C50662">
      <w:pPr>
        <w:pStyle w:val="Instructions"/>
      </w:pPr>
      <w:r w:rsidRPr="005D4593">
        <w:t>Additional Comments:</w:t>
      </w:r>
    </w:p>
    <w:p w14:paraId="6ACEB173" w14:textId="77777777" w:rsidR="00C50662" w:rsidRPr="005D4593" w:rsidRDefault="00C50662" w:rsidP="00C50662">
      <w:pPr>
        <w:pStyle w:val="Instructions"/>
      </w:pPr>
      <w:r w:rsidRPr="005D4593">
        <w:t>_____________________________________________________________________________</w:t>
      </w:r>
    </w:p>
    <w:p w14:paraId="167A8097" w14:textId="77777777" w:rsidR="00C50662" w:rsidRPr="005D4593" w:rsidRDefault="00C50662" w:rsidP="00C50662">
      <w:pPr>
        <w:pStyle w:val="Instructions"/>
      </w:pPr>
      <w:r w:rsidRPr="005D4593">
        <w:t>_____________________________________________________________________________</w:t>
      </w:r>
    </w:p>
    <w:p w14:paraId="74A3E569" w14:textId="77777777" w:rsidR="00C50662" w:rsidRPr="005D4593" w:rsidRDefault="00C50662" w:rsidP="00C50662">
      <w:pPr>
        <w:pStyle w:val="Instructions"/>
      </w:pPr>
      <w:r w:rsidRPr="005D4593">
        <w:t>_____________________________________________________________________________</w:t>
      </w:r>
    </w:p>
    <w:p w14:paraId="4EA4F510" w14:textId="77777777" w:rsidR="00C50662" w:rsidRPr="005D4593" w:rsidRDefault="00C50662" w:rsidP="00C50662">
      <w:pPr>
        <w:pStyle w:val="Instructions"/>
      </w:pPr>
      <w:r w:rsidRPr="005D4593">
        <w:t>_____________________________________________________________________________</w:t>
      </w:r>
    </w:p>
    <w:p w14:paraId="295A53D6" w14:textId="77777777" w:rsidR="00700E00" w:rsidRPr="005D4593" w:rsidRDefault="00700E00" w:rsidP="00700E00">
      <w:pPr>
        <w:pStyle w:val="BodyText"/>
      </w:pPr>
    </w:p>
    <w:p w14:paraId="094EF73C" w14:textId="77777777" w:rsidR="00700E00" w:rsidRDefault="00871500" w:rsidP="00700E00">
      <w:pPr>
        <w:pStyle w:val="ResourceNo"/>
      </w:pPr>
      <w:r>
        <w:lastRenderedPageBreak/>
        <w:t xml:space="preserve">Teacher Resource </w:t>
      </w:r>
      <w:r w:rsidR="008B550F">
        <w:t>10</w:t>
      </w:r>
      <w:r w:rsidR="00700E00">
        <w:t>.</w:t>
      </w:r>
      <w:r w:rsidR="00C50662">
        <w:t>5</w:t>
      </w:r>
    </w:p>
    <w:p w14:paraId="356F7F01" w14:textId="77777777" w:rsidR="00700E00" w:rsidRDefault="00871500" w:rsidP="00C76D19">
      <w:pPr>
        <w:pStyle w:val="ResourceTitle"/>
      </w:pPr>
      <w:r w:rsidRPr="005D4593">
        <w:t xml:space="preserve">Key Vocabulary: </w:t>
      </w:r>
      <w:r w:rsidR="00700E00">
        <w:t>Providing Patient Care</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1E0" w:firstRow="1" w:lastRow="1" w:firstColumn="1" w:lastColumn="1" w:noHBand="0" w:noVBand="0"/>
      </w:tblPr>
      <w:tblGrid>
        <w:gridCol w:w="2652"/>
        <w:gridCol w:w="6542"/>
      </w:tblGrid>
      <w:tr w:rsidR="00700E00" w:rsidRPr="005D4593" w14:paraId="2C295BA9" w14:textId="77777777" w:rsidTr="00BD6F6F">
        <w:trPr>
          <w:tblHeader/>
        </w:trPr>
        <w:tc>
          <w:tcPr>
            <w:tcW w:w="1442" w:type="pct"/>
            <w:tcBorders>
              <w:bottom w:val="single" w:sz="4" w:space="0" w:color="auto"/>
            </w:tcBorders>
            <w:shd w:val="clear" w:color="auto" w:fill="336699"/>
            <w:tcMar>
              <w:top w:w="43" w:type="dxa"/>
              <w:left w:w="58" w:type="dxa"/>
              <w:bottom w:w="43" w:type="dxa"/>
              <w:right w:w="58" w:type="dxa"/>
            </w:tcMar>
          </w:tcPr>
          <w:p w14:paraId="11682AC6" w14:textId="77777777" w:rsidR="00700E00" w:rsidRPr="005D4593" w:rsidRDefault="00871500" w:rsidP="00700E00">
            <w:pPr>
              <w:pStyle w:val="TableHeadings"/>
            </w:pPr>
            <w:r>
              <w:t>Term</w:t>
            </w:r>
          </w:p>
        </w:tc>
        <w:tc>
          <w:tcPr>
            <w:tcW w:w="3558" w:type="pct"/>
            <w:tcBorders>
              <w:bottom w:val="single" w:sz="4" w:space="0" w:color="auto"/>
            </w:tcBorders>
            <w:shd w:val="clear" w:color="auto" w:fill="336699"/>
            <w:tcMar>
              <w:top w:w="43" w:type="dxa"/>
              <w:left w:w="58" w:type="dxa"/>
              <w:bottom w:w="43" w:type="dxa"/>
              <w:right w:w="58" w:type="dxa"/>
            </w:tcMar>
          </w:tcPr>
          <w:p w14:paraId="643DA680" w14:textId="77777777" w:rsidR="00700E00" w:rsidRPr="005D4593" w:rsidRDefault="00871500" w:rsidP="00700E00">
            <w:pPr>
              <w:pStyle w:val="TableHeadings"/>
            </w:pPr>
            <w:r w:rsidRPr="005D4593">
              <w:t>Definition</w:t>
            </w:r>
          </w:p>
        </w:tc>
      </w:tr>
      <w:tr w:rsidR="00700E00" w:rsidRPr="005D4593" w14:paraId="264F21B3" w14:textId="77777777" w:rsidTr="00BD6F6F">
        <w:tc>
          <w:tcPr>
            <w:tcW w:w="1442" w:type="pct"/>
            <w:tcBorders>
              <w:bottom w:val="single" w:sz="4" w:space="0" w:color="auto"/>
            </w:tcBorders>
            <w:tcMar>
              <w:top w:w="43" w:type="dxa"/>
              <w:left w:w="58" w:type="dxa"/>
              <w:bottom w:w="43" w:type="dxa"/>
              <w:right w:w="58" w:type="dxa"/>
            </w:tcMar>
          </w:tcPr>
          <w:p w14:paraId="49AE3018" w14:textId="77777777" w:rsidR="00700E00" w:rsidRPr="005D4593" w:rsidRDefault="00871500" w:rsidP="00700E00">
            <w:pPr>
              <w:pStyle w:val="TableText"/>
            </w:pPr>
            <w:r w:rsidRPr="005D4593">
              <w:t>a</w:t>
            </w:r>
            <w:r w:rsidR="00700E00">
              <w:t>gent</w:t>
            </w:r>
          </w:p>
        </w:tc>
        <w:tc>
          <w:tcPr>
            <w:tcW w:w="3558" w:type="pct"/>
            <w:tcBorders>
              <w:bottom w:val="single" w:sz="4" w:space="0" w:color="auto"/>
            </w:tcBorders>
            <w:tcMar>
              <w:top w:w="43" w:type="dxa"/>
              <w:left w:w="58" w:type="dxa"/>
              <w:bottom w:w="43" w:type="dxa"/>
              <w:right w:w="58" w:type="dxa"/>
            </w:tcMar>
          </w:tcPr>
          <w:p w14:paraId="3A77F06C" w14:textId="77777777" w:rsidR="00700E00" w:rsidRPr="005D4593" w:rsidRDefault="00700E00" w:rsidP="00700E00">
            <w:pPr>
              <w:pStyle w:val="TableText"/>
            </w:pPr>
            <w:r>
              <w:t>A part of the chain of infection; the pathogen that causes disease</w:t>
            </w:r>
            <w:r w:rsidR="00340EDB">
              <w:t>.</w:t>
            </w:r>
          </w:p>
        </w:tc>
      </w:tr>
      <w:tr w:rsidR="00700E00" w:rsidRPr="005D4593" w14:paraId="63F771B5" w14:textId="77777777" w:rsidTr="00BD6F6F">
        <w:tc>
          <w:tcPr>
            <w:tcW w:w="1442" w:type="pct"/>
            <w:tcBorders>
              <w:bottom w:val="single" w:sz="4" w:space="0" w:color="auto"/>
            </w:tcBorders>
            <w:tcMar>
              <w:top w:w="43" w:type="dxa"/>
              <w:left w:w="58" w:type="dxa"/>
              <w:bottom w:w="43" w:type="dxa"/>
              <w:right w:w="58" w:type="dxa"/>
            </w:tcMar>
          </w:tcPr>
          <w:p w14:paraId="44CC87ED" w14:textId="77777777" w:rsidR="00700E00" w:rsidRPr="005D4593" w:rsidRDefault="00700E00" w:rsidP="00700E00">
            <w:pPr>
              <w:pStyle w:val="TableText"/>
            </w:pPr>
            <w:r>
              <w:t>asepsis</w:t>
            </w:r>
          </w:p>
        </w:tc>
        <w:tc>
          <w:tcPr>
            <w:tcW w:w="3558" w:type="pct"/>
            <w:tcBorders>
              <w:bottom w:val="single" w:sz="4" w:space="0" w:color="auto"/>
            </w:tcBorders>
            <w:tcMar>
              <w:top w:w="43" w:type="dxa"/>
              <w:left w:w="58" w:type="dxa"/>
              <w:bottom w:w="43" w:type="dxa"/>
              <w:right w:w="58" w:type="dxa"/>
            </w:tcMar>
          </w:tcPr>
          <w:p w14:paraId="758755E7" w14:textId="77777777" w:rsidR="00700E00" w:rsidRPr="005D4593" w:rsidRDefault="00700E00" w:rsidP="005D7E1F">
            <w:pPr>
              <w:pStyle w:val="TableText"/>
            </w:pPr>
            <w:r>
              <w:t>Being free of infection</w:t>
            </w:r>
            <w:r w:rsidR="005D7E1F">
              <w:t xml:space="preserve">. Asepsis </w:t>
            </w:r>
            <w:r w:rsidR="00340EDB">
              <w:t>techniques are used in a hospital to break the chain of infection.</w:t>
            </w:r>
          </w:p>
        </w:tc>
      </w:tr>
      <w:tr w:rsidR="00700E00" w:rsidRPr="005D4593" w14:paraId="1183DAEA" w14:textId="77777777" w:rsidTr="00BD6F6F">
        <w:tc>
          <w:tcPr>
            <w:tcW w:w="1442" w:type="pct"/>
            <w:tcBorders>
              <w:bottom w:val="single" w:sz="4" w:space="0" w:color="auto"/>
            </w:tcBorders>
            <w:tcMar>
              <w:top w:w="43" w:type="dxa"/>
              <w:left w:w="58" w:type="dxa"/>
              <w:bottom w:w="43" w:type="dxa"/>
              <w:right w:w="58" w:type="dxa"/>
            </w:tcMar>
          </w:tcPr>
          <w:p w14:paraId="26D21116" w14:textId="77777777" w:rsidR="00700E00" w:rsidRPr="005D4593" w:rsidRDefault="00700E00" w:rsidP="00700E00">
            <w:pPr>
              <w:pStyle w:val="TableText"/>
            </w:pPr>
            <w:r>
              <w:t>catheter</w:t>
            </w:r>
          </w:p>
        </w:tc>
        <w:tc>
          <w:tcPr>
            <w:tcW w:w="3558" w:type="pct"/>
            <w:tcBorders>
              <w:bottom w:val="single" w:sz="4" w:space="0" w:color="auto"/>
            </w:tcBorders>
            <w:tcMar>
              <w:top w:w="43" w:type="dxa"/>
              <w:left w:w="58" w:type="dxa"/>
              <w:bottom w:w="43" w:type="dxa"/>
              <w:right w:w="58" w:type="dxa"/>
            </w:tcMar>
          </w:tcPr>
          <w:p w14:paraId="63E634C8" w14:textId="77777777" w:rsidR="00700E00" w:rsidRPr="005D4593" w:rsidRDefault="00700E00" w:rsidP="00700E00">
            <w:pPr>
              <w:pStyle w:val="TableText"/>
            </w:pPr>
            <w:r>
              <w:t>A tube that drains urine from the body.</w:t>
            </w:r>
          </w:p>
        </w:tc>
      </w:tr>
      <w:tr w:rsidR="00700E00" w:rsidRPr="005D4593" w14:paraId="35E046A0" w14:textId="77777777" w:rsidTr="00BD6F6F">
        <w:tc>
          <w:tcPr>
            <w:tcW w:w="1442" w:type="pct"/>
            <w:tcBorders>
              <w:bottom w:val="single" w:sz="4" w:space="0" w:color="auto"/>
            </w:tcBorders>
            <w:tcMar>
              <w:top w:w="43" w:type="dxa"/>
              <w:left w:w="58" w:type="dxa"/>
              <w:bottom w:w="43" w:type="dxa"/>
              <w:right w:w="58" w:type="dxa"/>
            </w:tcMar>
          </w:tcPr>
          <w:p w14:paraId="0A71F8F6" w14:textId="77777777" w:rsidR="00700E00" w:rsidRPr="005D4593" w:rsidRDefault="00700E00" w:rsidP="00700E00">
            <w:pPr>
              <w:pStyle w:val="TableText"/>
            </w:pPr>
            <w:r>
              <w:t>chain of infection</w:t>
            </w:r>
          </w:p>
        </w:tc>
        <w:tc>
          <w:tcPr>
            <w:tcW w:w="3558" w:type="pct"/>
            <w:tcBorders>
              <w:bottom w:val="single" w:sz="4" w:space="0" w:color="auto"/>
            </w:tcBorders>
            <w:tcMar>
              <w:top w:w="43" w:type="dxa"/>
              <w:left w:w="58" w:type="dxa"/>
              <w:bottom w:w="43" w:type="dxa"/>
              <w:right w:w="58" w:type="dxa"/>
            </w:tcMar>
          </w:tcPr>
          <w:p w14:paraId="5168A073" w14:textId="77777777" w:rsidR="00700E00" w:rsidRPr="005D4593" w:rsidRDefault="00871500" w:rsidP="00700E00">
            <w:pPr>
              <w:pStyle w:val="TableText"/>
            </w:pPr>
            <w:r w:rsidRPr="005D4593">
              <w:t>A</w:t>
            </w:r>
            <w:r w:rsidR="00700E00">
              <w:t xml:space="preserve"> process of events that allows infection to spread.</w:t>
            </w:r>
          </w:p>
        </w:tc>
      </w:tr>
      <w:tr w:rsidR="00700E00" w:rsidRPr="005D4593" w14:paraId="1356D5B8" w14:textId="77777777" w:rsidTr="00BD6F6F">
        <w:tc>
          <w:tcPr>
            <w:tcW w:w="1442" w:type="pct"/>
            <w:tcBorders>
              <w:bottom w:val="single" w:sz="4" w:space="0" w:color="auto"/>
            </w:tcBorders>
            <w:tcMar>
              <w:top w:w="43" w:type="dxa"/>
              <w:left w:w="58" w:type="dxa"/>
              <w:bottom w:w="43" w:type="dxa"/>
              <w:right w:w="58" w:type="dxa"/>
            </w:tcMar>
          </w:tcPr>
          <w:p w14:paraId="780242B6" w14:textId="77777777" w:rsidR="00700E00" w:rsidRPr="005D4593" w:rsidRDefault="00700E00" w:rsidP="00700E00">
            <w:pPr>
              <w:pStyle w:val="TableText"/>
            </w:pPr>
            <w:r>
              <w:t>charting</w:t>
            </w:r>
          </w:p>
        </w:tc>
        <w:tc>
          <w:tcPr>
            <w:tcW w:w="3558" w:type="pct"/>
            <w:tcBorders>
              <w:bottom w:val="single" w:sz="4" w:space="0" w:color="auto"/>
            </w:tcBorders>
            <w:tcMar>
              <w:top w:w="43" w:type="dxa"/>
              <w:left w:w="58" w:type="dxa"/>
              <w:bottom w:w="43" w:type="dxa"/>
              <w:right w:w="58" w:type="dxa"/>
            </w:tcMar>
          </w:tcPr>
          <w:p w14:paraId="09C6311D" w14:textId="77777777" w:rsidR="00700E00" w:rsidRPr="005D4593" w:rsidRDefault="00700E00" w:rsidP="00700E00">
            <w:pPr>
              <w:pStyle w:val="TableText"/>
            </w:pPr>
            <w:r>
              <w:t>Documenting; recording.</w:t>
            </w:r>
          </w:p>
        </w:tc>
      </w:tr>
      <w:tr w:rsidR="00700E00" w:rsidRPr="005D4593" w14:paraId="00C507BE" w14:textId="77777777" w:rsidTr="00BD6F6F">
        <w:tc>
          <w:tcPr>
            <w:tcW w:w="1442" w:type="pct"/>
            <w:tcMar>
              <w:top w:w="43" w:type="dxa"/>
              <w:left w:w="58" w:type="dxa"/>
              <w:bottom w:w="43" w:type="dxa"/>
              <w:right w:w="58" w:type="dxa"/>
            </w:tcMar>
          </w:tcPr>
          <w:p w14:paraId="05519F75" w14:textId="77777777" w:rsidR="00700E00" w:rsidRPr="005D4593" w:rsidRDefault="00700E00" w:rsidP="00700E00">
            <w:pPr>
              <w:pStyle w:val="TableText"/>
            </w:pPr>
            <w:r>
              <w:t>dressing</w:t>
            </w:r>
          </w:p>
        </w:tc>
        <w:tc>
          <w:tcPr>
            <w:tcW w:w="3558" w:type="pct"/>
            <w:tcMar>
              <w:top w:w="43" w:type="dxa"/>
              <w:left w:w="58" w:type="dxa"/>
              <w:bottom w:w="43" w:type="dxa"/>
              <w:right w:w="58" w:type="dxa"/>
            </w:tcMar>
          </w:tcPr>
          <w:p w14:paraId="275EF40B" w14:textId="77777777" w:rsidR="00700E00" w:rsidRPr="005D4593" w:rsidRDefault="00871500" w:rsidP="00700E00">
            <w:pPr>
              <w:pStyle w:val="TableText"/>
            </w:pPr>
            <w:r w:rsidRPr="005D4593">
              <w:t xml:space="preserve">A </w:t>
            </w:r>
            <w:r w:rsidR="00700E00">
              <w:t>bandage.</w:t>
            </w:r>
          </w:p>
        </w:tc>
      </w:tr>
      <w:tr w:rsidR="00E82C19" w:rsidRPr="005D4593" w14:paraId="1A9EAE3F" w14:textId="77777777" w:rsidTr="00BD6F6F">
        <w:tc>
          <w:tcPr>
            <w:tcW w:w="1442" w:type="pct"/>
            <w:tcMar>
              <w:top w:w="43" w:type="dxa"/>
              <w:left w:w="58" w:type="dxa"/>
              <w:bottom w:w="43" w:type="dxa"/>
              <w:right w:w="58" w:type="dxa"/>
            </w:tcMar>
          </w:tcPr>
          <w:p w14:paraId="21C6AAEA" w14:textId="77777777" w:rsidR="00E82C19" w:rsidRDefault="00E82C19" w:rsidP="00970826">
            <w:pPr>
              <w:pStyle w:val="TableText"/>
            </w:pPr>
            <w:r>
              <w:t xml:space="preserve">electronic </w:t>
            </w:r>
            <w:r w:rsidR="00970826">
              <w:t>health</w:t>
            </w:r>
            <w:r>
              <w:t xml:space="preserve"> record (E</w:t>
            </w:r>
            <w:r w:rsidR="00970826">
              <w:t>H</w:t>
            </w:r>
            <w:r>
              <w:t>R)</w:t>
            </w:r>
          </w:p>
        </w:tc>
        <w:tc>
          <w:tcPr>
            <w:tcW w:w="3558" w:type="pct"/>
            <w:tcMar>
              <w:top w:w="43" w:type="dxa"/>
              <w:left w:w="58" w:type="dxa"/>
              <w:bottom w:w="43" w:type="dxa"/>
              <w:right w:w="58" w:type="dxa"/>
            </w:tcMar>
          </w:tcPr>
          <w:p w14:paraId="5D9790E6" w14:textId="77777777" w:rsidR="00E82C19" w:rsidRPr="005D4593" w:rsidRDefault="00E82C19" w:rsidP="00700E00">
            <w:pPr>
              <w:pStyle w:val="TableText"/>
            </w:pPr>
            <w:r>
              <w:t>A digital file of a patient’s medical history, including procedures performed and so on.</w:t>
            </w:r>
          </w:p>
        </w:tc>
      </w:tr>
      <w:tr w:rsidR="00E82C19" w:rsidRPr="005D4593" w14:paraId="385F3A4B" w14:textId="77777777" w:rsidTr="00BD6F6F">
        <w:tc>
          <w:tcPr>
            <w:tcW w:w="1442" w:type="pct"/>
            <w:tcMar>
              <w:top w:w="43" w:type="dxa"/>
              <w:left w:w="58" w:type="dxa"/>
              <w:bottom w:w="43" w:type="dxa"/>
              <w:right w:w="58" w:type="dxa"/>
            </w:tcMar>
          </w:tcPr>
          <w:p w14:paraId="548F6B38" w14:textId="77777777" w:rsidR="00E82C19" w:rsidRDefault="00E82C19" w:rsidP="00700E00">
            <w:pPr>
              <w:pStyle w:val="TableText"/>
            </w:pPr>
            <w:r>
              <w:t>immune system</w:t>
            </w:r>
          </w:p>
        </w:tc>
        <w:tc>
          <w:tcPr>
            <w:tcW w:w="3558" w:type="pct"/>
            <w:tcMar>
              <w:top w:w="43" w:type="dxa"/>
              <w:left w:w="58" w:type="dxa"/>
              <w:bottom w:w="43" w:type="dxa"/>
              <w:right w:w="58" w:type="dxa"/>
            </w:tcMar>
          </w:tcPr>
          <w:p w14:paraId="1D11365C" w14:textId="77777777" w:rsidR="00E82C19" w:rsidRPr="005D4593" w:rsidRDefault="00E82C19" w:rsidP="00340EDB">
            <w:pPr>
              <w:pStyle w:val="TableText"/>
            </w:pPr>
            <w:r>
              <w:t>A system of processes that protects the body from disease.</w:t>
            </w:r>
          </w:p>
        </w:tc>
      </w:tr>
      <w:tr w:rsidR="00E82C19" w:rsidRPr="005D4593" w14:paraId="1685B70E" w14:textId="77777777" w:rsidTr="00BD6F6F">
        <w:tc>
          <w:tcPr>
            <w:tcW w:w="1442" w:type="pct"/>
            <w:tcMar>
              <w:top w:w="43" w:type="dxa"/>
              <w:left w:w="58" w:type="dxa"/>
              <w:bottom w:w="43" w:type="dxa"/>
              <w:right w:w="58" w:type="dxa"/>
            </w:tcMar>
          </w:tcPr>
          <w:p w14:paraId="384C250A" w14:textId="77777777" w:rsidR="00E82C19" w:rsidRDefault="00E82C19" w:rsidP="00700E00">
            <w:pPr>
              <w:pStyle w:val="TableText"/>
            </w:pPr>
            <w:r>
              <w:t>mode of transmission</w:t>
            </w:r>
          </w:p>
        </w:tc>
        <w:tc>
          <w:tcPr>
            <w:tcW w:w="3558" w:type="pct"/>
            <w:tcMar>
              <w:top w:w="43" w:type="dxa"/>
              <w:left w:w="58" w:type="dxa"/>
              <w:bottom w:w="43" w:type="dxa"/>
              <w:right w:w="58" w:type="dxa"/>
            </w:tcMar>
          </w:tcPr>
          <w:p w14:paraId="5C35C9A5" w14:textId="77777777" w:rsidR="00E82C19" w:rsidRPr="00187D82" w:rsidRDefault="00E82C19" w:rsidP="00700E00">
            <w:pPr>
              <w:pStyle w:val="TableText"/>
            </w:pPr>
            <w:r w:rsidRPr="00187D82">
              <w:t>A part of the chain of infection; the way that an agent moves from one place to another.</w:t>
            </w:r>
          </w:p>
        </w:tc>
      </w:tr>
      <w:tr w:rsidR="00E82C19" w:rsidRPr="005D4593" w14:paraId="276C096D" w14:textId="77777777" w:rsidTr="00BD6F6F">
        <w:tc>
          <w:tcPr>
            <w:tcW w:w="1442" w:type="pct"/>
            <w:tcMar>
              <w:top w:w="43" w:type="dxa"/>
              <w:left w:w="58" w:type="dxa"/>
              <w:bottom w:w="43" w:type="dxa"/>
              <w:right w:w="58" w:type="dxa"/>
            </w:tcMar>
          </w:tcPr>
          <w:p w14:paraId="22CC4E15" w14:textId="77777777" w:rsidR="00E82C19" w:rsidRDefault="00E82C19" w:rsidP="00700E00">
            <w:pPr>
              <w:pStyle w:val="TableText"/>
            </w:pPr>
            <w:r>
              <w:t>objective observation</w:t>
            </w:r>
          </w:p>
        </w:tc>
        <w:tc>
          <w:tcPr>
            <w:tcW w:w="3558" w:type="pct"/>
            <w:tcMar>
              <w:top w:w="43" w:type="dxa"/>
              <w:left w:w="58" w:type="dxa"/>
              <w:bottom w:w="43" w:type="dxa"/>
              <w:right w:w="58" w:type="dxa"/>
            </w:tcMar>
          </w:tcPr>
          <w:p w14:paraId="12DC45BC" w14:textId="77777777" w:rsidR="00E82C19" w:rsidRPr="00187D82" w:rsidRDefault="00E82C19" w:rsidP="00340EDB">
            <w:pPr>
              <w:pStyle w:val="TableText"/>
            </w:pPr>
            <w:r w:rsidRPr="00187D82">
              <w:t>An observation that can be measured or seen.</w:t>
            </w:r>
          </w:p>
        </w:tc>
      </w:tr>
      <w:tr w:rsidR="00E82C19" w:rsidRPr="005D4593" w14:paraId="67A8B253" w14:textId="77777777" w:rsidTr="00BD6F6F">
        <w:tc>
          <w:tcPr>
            <w:tcW w:w="1442" w:type="pct"/>
            <w:tcMar>
              <w:top w:w="43" w:type="dxa"/>
              <w:left w:w="58" w:type="dxa"/>
              <w:bottom w:w="43" w:type="dxa"/>
              <w:right w:w="58" w:type="dxa"/>
            </w:tcMar>
          </w:tcPr>
          <w:p w14:paraId="76B2630D" w14:textId="77777777" w:rsidR="00E82C19" w:rsidRDefault="00E82C19" w:rsidP="00700E00">
            <w:pPr>
              <w:pStyle w:val="TableText"/>
            </w:pPr>
            <w:r>
              <w:t>portal of entry</w:t>
            </w:r>
          </w:p>
        </w:tc>
        <w:tc>
          <w:tcPr>
            <w:tcW w:w="3558" w:type="pct"/>
            <w:tcMar>
              <w:top w:w="43" w:type="dxa"/>
              <w:left w:w="58" w:type="dxa"/>
              <w:bottom w:w="43" w:type="dxa"/>
              <w:right w:w="58" w:type="dxa"/>
            </w:tcMar>
          </w:tcPr>
          <w:p w14:paraId="348EDC5D" w14:textId="77777777" w:rsidR="00E82C19" w:rsidRPr="00187D82" w:rsidRDefault="00E82C19" w:rsidP="00187D82">
            <w:pPr>
              <w:pStyle w:val="TableText"/>
            </w:pPr>
            <w:r w:rsidRPr="00187D82">
              <w:t xml:space="preserve">A part of the chain of infection; the </w:t>
            </w:r>
            <w:r>
              <w:t>site through which</w:t>
            </w:r>
            <w:r w:rsidRPr="00187D82">
              <w:t xml:space="preserve"> an agent enter</w:t>
            </w:r>
            <w:r>
              <w:t>s</w:t>
            </w:r>
            <w:r w:rsidRPr="00187D82">
              <w:t xml:space="preserve"> a new reservoir or host.</w:t>
            </w:r>
          </w:p>
        </w:tc>
      </w:tr>
      <w:tr w:rsidR="00E82C19" w:rsidRPr="005D4593" w14:paraId="4C1FFECE" w14:textId="77777777" w:rsidTr="00BD6F6F">
        <w:tc>
          <w:tcPr>
            <w:tcW w:w="1442" w:type="pct"/>
            <w:tcMar>
              <w:top w:w="43" w:type="dxa"/>
              <w:left w:w="58" w:type="dxa"/>
              <w:bottom w:w="43" w:type="dxa"/>
              <w:right w:w="58" w:type="dxa"/>
            </w:tcMar>
          </w:tcPr>
          <w:p w14:paraId="4DCE127D" w14:textId="77777777" w:rsidR="00E82C19" w:rsidRDefault="00E82C19" w:rsidP="00700E00">
            <w:pPr>
              <w:pStyle w:val="TableText"/>
            </w:pPr>
            <w:r>
              <w:t>portal of exit</w:t>
            </w:r>
          </w:p>
        </w:tc>
        <w:tc>
          <w:tcPr>
            <w:tcW w:w="3558" w:type="pct"/>
            <w:tcMar>
              <w:top w:w="43" w:type="dxa"/>
              <w:left w:w="58" w:type="dxa"/>
              <w:bottom w:w="43" w:type="dxa"/>
              <w:right w:w="58" w:type="dxa"/>
            </w:tcMar>
          </w:tcPr>
          <w:p w14:paraId="75A8144F" w14:textId="77777777" w:rsidR="00E82C19" w:rsidRPr="00187D82" w:rsidRDefault="00E82C19" w:rsidP="00675A53">
            <w:pPr>
              <w:pStyle w:val="TableText"/>
            </w:pPr>
            <w:r w:rsidRPr="00187D82">
              <w:t xml:space="preserve">A part of the chain of infection; the </w:t>
            </w:r>
            <w:r>
              <w:t>site from which</w:t>
            </w:r>
            <w:r w:rsidRPr="00187D82">
              <w:t xml:space="preserve"> an agent leave</w:t>
            </w:r>
            <w:r>
              <w:t>s</w:t>
            </w:r>
            <w:r w:rsidRPr="00187D82">
              <w:t xml:space="preserve"> the reservoir.</w:t>
            </w:r>
          </w:p>
        </w:tc>
      </w:tr>
      <w:tr w:rsidR="00E82C19" w:rsidRPr="005D4593" w14:paraId="136DBE14" w14:textId="77777777" w:rsidTr="00BD6F6F">
        <w:tc>
          <w:tcPr>
            <w:tcW w:w="1442" w:type="pct"/>
            <w:tcMar>
              <w:top w:w="43" w:type="dxa"/>
              <w:left w:w="58" w:type="dxa"/>
              <w:bottom w:w="43" w:type="dxa"/>
              <w:right w:w="58" w:type="dxa"/>
            </w:tcMar>
          </w:tcPr>
          <w:p w14:paraId="027EF217" w14:textId="77777777" w:rsidR="00E82C19" w:rsidRDefault="00E82C19" w:rsidP="00700E00">
            <w:pPr>
              <w:pStyle w:val="TableText"/>
            </w:pPr>
            <w:r>
              <w:t>reservoir</w:t>
            </w:r>
          </w:p>
        </w:tc>
        <w:tc>
          <w:tcPr>
            <w:tcW w:w="3558" w:type="pct"/>
            <w:tcMar>
              <w:top w:w="43" w:type="dxa"/>
              <w:left w:w="58" w:type="dxa"/>
              <w:bottom w:w="43" w:type="dxa"/>
              <w:right w:w="58" w:type="dxa"/>
            </w:tcMar>
          </w:tcPr>
          <w:p w14:paraId="5B1A1A3F" w14:textId="77777777" w:rsidR="00E82C19" w:rsidRPr="00187D82" w:rsidRDefault="00E82C19" w:rsidP="00675A53">
            <w:pPr>
              <w:pStyle w:val="TableText"/>
            </w:pPr>
            <w:r>
              <w:t>A part of the chain of infection; t</w:t>
            </w:r>
            <w:r w:rsidRPr="00026EF1">
              <w:t xml:space="preserve">he place where </w:t>
            </w:r>
            <w:r>
              <w:t>a pathogen</w:t>
            </w:r>
            <w:r w:rsidRPr="00026EF1">
              <w:t xml:space="preserve"> live</w:t>
            </w:r>
            <w:r>
              <w:t>s</w:t>
            </w:r>
            <w:r w:rsidRPr="00026EF1">
              <w:t xml:space="preserve">. </w:t>
            </w:r>
            <w:r>
              <w:t xml:space="preserve">Reservoirs can be </w:t>
            </w:r>
            <w:r w:rsidRPr="00026EF1">
              <w:t>humans, animals, birds, and insects.</w:t>
            </w:r>
            <w:r>
              <w:t xml:space="preserve"> They can also be </w:t>
            </w:r>
            <w:r w:rsidRPr="0098471B">
              <w:t>inanimate objects</w:t>
            </w:r>
            <w:r>
              <w:t xml:space="preserve"> such as</w:t>
            </w:r>
            <w:r w:rsidRPr="0098471B">
              <w:t xml:space="preserve"> water, food, table tops, linens, and doorknobs</w:t>
            </w:r>
            <w:r>
              <w:t>.</w:t>
            </w:r>
          </w:p>
        </w:tc>
      </w:tr>
      <w:tr w:rsidR="00E82C19" w:rsidRPr="005D4593" w14:paraId="31DFDB78" w14:textId="77777777" w:rsidTr="00BD6F6F">
        <w:tc>
          <w:tcPr>
            <w:tcW w:w="1442" w:type="pct"/>
            <w:tcMar>
              <w:top w:w="43" w:type="dxa"/>
              <w:left w:w="58" w:type="dxa"/>
              <w:bottom w:w="43" w:type="dxa"/>
              <w:right w:w="58" w:type="dxa"/>
            </w:tcMar>
          </w:tcPr>
          <w:p w14:paraId="7421D1EA" w14:textId="77777777" w:rsidR="00E82C19" w:rsidRDefault="00E82C19" w:rsidP="00700E00">
            <w:pPr>
              <w:pStyle w:val="TableText"/>
            </w:pPr>
            <w:r>
              <w:t>soiled</w:t>
            </w:r>
          </w:p>
        </w:tc>
        <w:tc>
          <w:tcPr>
            <w:tcW w:w="3558" w:type="pct"/>
            <w:tcMar>
              <w:top w:w="43" w:type="dxa"/>
              <w:left w:w="58" w:type="dxa"/>
              <w:bottom w:w="43" w:type="dxa"/>
              <w:right w:w="58" w:type="dxa"/>
            </w:tcMar>
          </w:tcPr>
          <w:p w14:paraId="507EF73E" w14:textId="77777777" w:rsidR="00E82C19" w:rsidRDefault="00E82C19" w:rsidP="00700E00">
            <w:pPr>
              <w:pStyle w:val="TableText"/>
            </w:pPr>
            <w:r>
              <w:t>Dirty; contaminated.</w:t>
            </w:r>
          </w:p>
        </w:tc>
      </w:tr>
      <w:tr w:rsidR="00E82C19" w:rsidRPr="005D4593" w14:paraId="0033F5F4" w14:textId="77777777" w:rsidTr="00BD6F6F">
        <w:tc>
          <w:tcPr>
            <w:tcW w:w="1442" w:type="pct"/>
            <w:tcMar>
              <w:top w:w="43" w:type="dxa"/>
              <w:left w:w="58" w:type="dxa"/>
              <w:bottom w:w="43" w:type="dxa"/>
              <w:right w:w="58" w:type="dxa"/>
            </w:tcMar>
          </w:tcPr>
          <w:p w14:paraId="73F34B2E" w14:textId="77777777" w:rsidR="00E82C19" w:rsidRDefault="00E82C19" w:rsidP="00700E00">
            <w:pPr>
              <w:pStyle w:val="TableText"/>
            </w:pPr>
            <w:r>
              <w:t>subjective observation</w:t>
            </w:r>
          </w:p>
        </w:tc>
        <w:tc>
          <w:tcPr>
            <w:tcW w:w="3558" w:type="pct"/>
            <w:tcMar>
              <w:top w:w="43" w:type="dxa"/>
              <w:left w:w="58" w:type="dxa"/>
              <w:bottom w:w="43" w:type="dxa"/>
              <w:right w:w="58" w:type="dxa"/>
            </w:tcMar>
          </w:tcPr>
          <w:p w14:paraId="57981394" w14:textId="77777777" w:rsidR="00E82C19" w:rsidRDefault="00E82C19" w:rsidP="00340EDB">
            <w:pPr>
              <w:pStyle w:val="TableText"/>
            </w:pPr>
            <w:r>
              <w:t xml:space="preserve">An observation that cannot be measured or seen; often it is a statement that a patient makes about the way he </w:t>
            </w:r>
            <w:r w:rsidR="008344DE">
              <w:t xml:space="preserve">or she </w:t>
            </w:r>
            <w:r>
              <w:t>feels; a symptom.</w:t>
            </w:r>
          </w:p>
        </w:tc>
      </w:tr>
      <w:tr w:rsidR="00E82C19" w:rsidRPr="005D4593" w14:paraId="1A91BEE3" w14:textId="77777777" w:rsidTr="00BD6F6F">
        <w:tc>
          <w:tcPr>
            <w:tcW w:w="1442" w:type="pct"/>
            <w:tcBorders>
              <w:bottom w:val="single" w:sz="4" w:space="0" w:color="auto"/>
            </w:tcBorders>
            <w:tcMar>
              <w:top w:w="43" w:type="dxa"/>
              <w:left w:w="58" w:type="dxa"/>
              <w:bottom w:w="43" w:type="dxa"/>
              <w:right w:w="58" w:type="dxa"/>
            </w:tcMar>
          </w:tcPr>
          <w:p w14:paraId="646F354E" w14:textId="77777777" w:rsidR="00E82C19" w:rsidRDefault="00E82C19" w:rsidP="00700E00">
            <w:pPr>
              <w:pStyle w:val="TableText"/>
            </w:pPr>
            <w:r>
              <w:t>susceptible host</w:t>
            </w:r>
          </w:p>
        </w:tc>
        <w:tc>
          <w:tcPr>
            <w:tcW w:w="3558" w:type="pct"/>
            <w:tcBorders>
              <w:bottom w:val="single" w:sz="4" w:space="0" w:color="auto"/>
            </w:tcBorders>
            <w:tcMar>
              <w:top w:w="43" w:type="dxa"/>
              <w:left w:w="58" w:type="dxa"/>
              <w:bottom w:w="43" w:type="dxa"/>
              <w:right w:w="58" w:type="dxa"/>
            </w:tcMar>
          </w:tcPr>
          <w:p w14:paraId="195CDCDD" w14:textId="77777777" w:rsidR="00E82C19" w:rsidRDefault="00E82C19" w:rsidP="00700E00">
            <w:pPr>
              <w:pStyle w:val="TableText"/>
            </w:pPr>
            <w:r>
              <w:t>A part of the chain of infection; the person who is at risk for infection.</w:t>
            </w:r>
          </w:p>
        </w:tc>
      </w:tr>
    </w:tbl>
    <w:p w14:paraId="6454D192" w14:textId="77777777" w:rsidR="00700E00" w:rsidRPr="005D4593" w:rsidRDefault="00871500" w:rsidP="00700E00">
      <w:pPr>
        <w:pStyle w:val="ResourceNo"/>
      </w:pPr>
      <w:r>
        <w:lastRenderedPageBreak/>
        <w:t xml:space="preserve">Teacher Resource </w:t>
      </w:r>
      <w:r w:rsidR="008B550F">
        <w:t>10</w:t>
      </w:r>
      <w:r w:rsidR="00700E00">
        <w:t>.</w:t>
      </w:r>
      <w:r w:rsidR="00C50662">
        <w:t>6</w:t>
      </w:r>
    </w:p>
    <w:p w14:paraId="24F8B657" w14:textId="77777777" w:rsidR="00700E00" w:rsidRDefault="00871500" w:rsidP="00700E00">
      <w:pPr>
        <w:pStyle w:val="ResourceTitle"/>
      </w:pPr>
      <w:r w:rsidRPr="005D4593">
        <w:t xml:space="preserve">Bibliography: </w:t>
      </w:r>
      <w:r w:rsidR="00700E00">
        <w:t>Providing Patient Care</w:t>
      </w:r>
    </w:p>
    <w:p w14:paraId="7477FB73" w14:textId="77777777" w:rsidR="00700E00" w:rsidRPr="00182114" w:rsidRDefault="00871500" w:rsidP="00700E00">
      <w:pPr>
        <w:pStyle w:val="BodyText"/>
      </w:pPr>
      <w:r w:rsidRPr="004E15F0">
        <w:t>The following sources were used in the preparation of this lesson and may be useful for your reference or as classroom resources. We check and update the URLs annually to ensure that they continue to be useful.</w:t>
      </w:r>
    </w:p>
    <w:p w14:paraId="39F64E6F" w14:textId="77777777" w:rsidR="00700E00" w:rsidRPr="005D4593" w:rsidRDefault="00871500" w:rsidP="00700E00">
      <w:pPr>
        <w:pStyle w:val="H1"/>
      </w:pPr>
      <w:r w:rsidRPr="005D4593">
        <w:t>Print</w:t>
      </w:r>
    </w:p>
    <w:p w14:paraId="392BC247" w14:textId="77777777" w:rsidR="00F53A4A" w:rsidRDefault="00F53A4A" w:rsidP="00F53A4A">
      <w:pPr>
        <w:pStyle w:val="BodyText"/>
      </w:pPr>
      <w:proofErr w:type="spellStart"/>
      <w:r>
        <w:t>McMutcheon</w:t>
      </w:r>
      <w:proofErr w:type="spellEnd"/>
      <w:r>
        <w:t xml:space="preserve">, Maureen and </w:t>
      </w:r>
      <w:r w:rsidR="00DC76C9">
        <w:t xml:space="preserve">Mary </w:t>
      </w:r>
      <w:r>
        <w:t xml:space="preserve">Phillips. </w:t>
      </w:r>
      <w:r>
        <w:rPr>
          <w:i/>
        </w:rPr>
        <w:t>Exploring Health Careers</w:t>
      </w:r>
      <w:r>
        <w:t>, 3</w:t>
      </w:r>
      <w:r w:rsidR="00BE6176" w:rsidRPr="00BE6176">
        <w:t>rd</w:t>
      </w:r>
      <w:r>
        <w:t xml:space="preserve"> ed.</w:t>
      </w:r>
      <w:r w:rsidRPr="005D4593">
        <w:t xml:space="preserve"> </w:t>
      </w:r>
      <w:r>
        <w:t>Clifton Park, NY:</w:t>
      </w:r>
      <w:r w:rsidRPr="005D4593">
        <w:t xml:space="preserve"> </w:t>
      </w:r>
      <w:r>
        <w:t>Delmar Cengage Learning</w:t>
      </w:r>
      <w:r w:rsidRPr="005D4593">
        <w:t xml:space="preserve">, </w:t>
      </w:r>
      <w:r>
        <w:t>2006</w:t>
      </w:r>
      <w:r w:rsidRPr="005D4593">
        <w:t>.</w:t>
      </w:r>
    </w:p>
    <w:p w14:paraId="5EC90258" w14:textId="77777777" w:rsidR="00F53A4A" w:rsidRDefault="00F53A4A" w:rsidP="00F53A4A">
      <w:pPr>
        <w:pStyle w:val="BodyText"/>
      </w:pPr>
      <w:r>
        <w:t xml:space="preserve">Simmers, Louise. </w:t>
      </w:r>
      <w:r>
        <w:rPr>
          <w:i/>
        </w:rPr>
        <w:t>Introduction to Health Science Technology</w:t>
      </w:r>
      <w:r>
        <w:t>, 2</w:t>
      </w:r>
      <w:r w:rsidR="00BE6176" w:rsidRPr="00BE6176">
        <w:t>nd</w:t>
      </w:r>
      <w:r>
        <w:t xml:space="preserve"> ed.</w:t>
      </w:r>
      <w:r w:rsidRPr="005D4593">
        <w:t xml:space="preserve"> </w:t>
      </w:r>
      <w:r>
        <w:t>Clifton Park, NY:</w:t>
      </w:r>
      <w:r w:rsidRPr="005D4593">
        <w:t xml:space="preserve"> </w:t>
      </w:r>
      <w:r>
        <w:t>Delmar Cengage Learning</w:t>
      </w:r>
      <w:r w:rsidRPr="005D4593">
        <w:t xml:space="preserve">, </w:t>
      </w:r>
      <w:r>
        <w:t>2009</w:t>
      </w:r>
      <w:r w:rsidRPr="005D4593">
        <w:t>.</w:t>
      </w:r>
    </w:p>
    <w:p w14:paraId="606BE107" w14:textId="77777777" w:rsidR="00F53A4A" w:rsidRDefault="00F53A4A" w:rsidP="00F53A4A">
      <w:pPr>
        <w:pStyle w:val="BodyText"/>
      </w:pPr>
      <w:proofErr w:type="spellStart"/>
      <w:r>
        <w:t>Wischnitzer</w:t>
      </w:r>
      <w:proofErr w:type="spellEnd"/>
      <w:r>
        <w:t xml:space="preserve">, Saul and </w:t>
      </w:r>
      <w:r w:rsidR="00DC76C9">
        <w:t xml:space="preserve">Edith </w:t>
      </w:r>
      <w:proofErr w:type="spellStart"/>
      <w:r>
        <w:t>Wischnitzer</w:t>
      </w:r>
      <w:proofErr w:type="spellEnd"/>
      <w:r>
        <w:t xml:space="preserve">. </w:t>
      </w:r>
      <w:r>
        <w:rPr>
          <w:i/>
        </w:rPr>
        <w:t>Top 100 Health-Care Careers</w:t>
      </w:r>
      <w:r>
        <w:t>. Indianapolis, IN:</w:t>
      </w:r>
      <w:r w:rsidRPr="005D4593">
        <w:t xml:space="preserve"> </w:t>
      </w:r>
      <w:r>
        <w:t>JIST Works</w:t>
      </w:r>
      <w:r w:rsidRPr="005D4593">
        <w:t xml:space="preserve">, </w:t>
      </w:r>
      <w:r>
        <w:t>2011</w:t>
      </w:r>
      <w:r w:rsidRPr="005D4593">
        <w:t>.</w:t>
      </w:r>
    </w:p>
    <w:p w14:paraId="25A4BB70" w14:textId="77777777" w:rsidR="00700E00" w:rsidRPr="005D4593" w:rsidRDefault="00871500" w:rsidP="00700E00">
      <w:pPr>
        <w:pStyle w:val="H1"/>
      </w:pPr>
      <w:r w:rsidRPr="005D4593">
        <w:t>Online</w:t>
      </w:r>
    </w:p>
    <w:p w14:paraId="3BB76EC3" w14:textId="77777777" w:rsidR="00BA16FE" w:rsidRDefault="00BA16FE" w:rsidP="00700E00">
      <w:pPr>
        <w:pStyle w:val="BodyText"/>
      </w:pPr>
      <w:r>
        <w:t xml:space="preserve">“Benefits of Electronic Health Records.” HealthIT.gov, </w:t>
      </w:r>
      <w:hyperlink r:id="rId19" w:history="1">
        <w:r w:rsidRPr="00AE5049">
          <w:rPr>
            <w:rStyle w:val="Hyperlink"/>
          </w:rPr>
          <w:t>http://www.healthit.gov/providers-professionals/benefits-electronic-health-records-ehrs</w:t>
        </w:r>
      </w:hyperlink>
      <w:r>
        <w:t xml:space="preserve"> (accessed </w:t>
      </w:r>
      <w:r w:rsidR="00E97EAB">
        <w:t>May 18, 2015</w:t>
      </w:r>
      <w:r>
        <w:t>)</w:t>
      </w:r>
      <w:r w:rsidR="005D7E1F">
        <w:t>.</w:t>
      </w:r>
    </w:p>
    <w:p w14:paraId="0720F5BA" w14:textId="77777777" w:rsidR="00F53A4A" w:rsidRDefault="00FA1EA4" w:rsidP="00700E00">
      <w:pPr>
        <w:pStyle w:val="BodyText"/>
      </w:pPr>
      <w:r>
        <w:t xml:space="preserve">“Dos and </w:t>
      </w:r>
      <w:proofErr w:type="spellStart"/>
      <w:r>
        <w:t>Donts</w:t>
      </w:r>
      <w:proofErr w:type="spellEnd"/>
      <w:r>
        <w:t xml:space="preserve"> of Nursing Documentation.” </w:t>
      </w:r>
      <w:proofErr w:type="spellStart"/>
      <w:r>
        <w:t>Medi</w:t>
      </w:r>
      <w:proofErr w:type="spellEnd"/>
      <w:r>
        <w:t xml:space="preserve">-smart, </w:t>
      </w:r>
      <w:hyperlink r:id="rId20" w:history="1">
        <w:r w:rsidRPr="00F311C7">
          <w:rPr>
            <w:rStyle w:val="Hyperlink"/>
          </w:rPr>
          <w:t>http://www.medi-smart.com/nursing-resources/documentation</w:t>
        </w:r>
      </w:hyperlink>
      <w:r>
        <w:t xml:space="preserve"> (accessed </w:t>
      </w:r>
      <w:r w:rsidR="00E97EAB">
        <w:t>May 18, 2015</w:t>
      </w:r>
      <w:r>
        <w:t>)</w:t>
      </w:r>
      <w:r w:rsidR="005D7E1F">
        <w:t>.</w:t>
      </w:r>
    </w:p>
    <w:p w14:paraId="167F8D9B" w14:textId="77777777" w:rsidR="00675A53" w:rsidRDefault="00675A53" w:rsidP="00675A53">
      <w:pPr>
        <w:pStyle w:val="BodyText"/>
      </w:pPr>
      <w:r w:rsidRPr="0004145D">
        <w:t xml:space="preserve">“Infection Control.” RMIT University, </w:t>
      </w:r>
      <w:hyperlink r:id="rId21" w:history="1">
        <w:r w:rsidRPr="0004145D">
          <w:rPr>
            <w:rStyle w:val="Hyperlink"/>
          </w:rPr>
          <w:t>http://emedia.rmit.edu.au/infection_control/content/0_Home/intro.htm</w:t>
        </w:r>
      </w:hyperlink>
      <w:r>
        <w:t xml:space="preserve"> (accessed </w:t>
      </w:r>
      <w:r w:rsidR="00E97EAB">
        <w:t>May 18, 2015</w:t>
      </w:r>
      <w:r>
        <w:t>)</w:t>
      </w:r>
      <w:r w:rsidR="005D7E1F">
        <w:t>.</w:t>
      </w:r>
    </w:p>
    <w:p w14:paraId="36682D27" w14:textId="77777777" w:rsidR="00700E00" w:rsidRDefault="00F53A4A" w:rsidP="00675A53">
      <w:pPr>
        <w:pStyle w:val="BodyText"/>
      </w:pPr>
      <w:r>
        <w:t xml:space="preserve">“Nurse Charting.” Nursing File, </w:t>
      </w:r>
      <w:hyperlink r:id="rId22" w:history="1">
        <w:r w:rsidRPr="00F311C7">
          <w:rPr>
            <w:rStyle w:val="Hyperlink"/>
          </w:rPr>
          <w:t>http://nursingfile.com/nursing-procedures/manual/nurse-charting.html</w:t>
        </w:r>
      </w:hyperlink>
      <w:r>
        <w:t xml:space="preserve"> (accessed </w:t>
      </w:r>
      <w:r w:rsidR="00E97EAB">
        <w:t>May 18, 2015</w:t>
      </w:r>
      <w:r>
        <w:t>)</w:t>
      </w:r>
      <w:r w:rsidR="005D7E1F">
        <w:t>.</w:t>
      </w:r>
    </w:p>
    <w:p w14:paraId="559913B3" w14:textId="77777777" w:rsidR="00E97EAB" w:rsidRPr="00C67015" w:rsidRDefault="00E97EAB" w:rsidP="00E97EAB">
      <w:pPr>
        <w:pStyle w:val="BodyText"/>
      </w:pPr>
      <w:r>
        <w:t>“</w:t>
      </w:r>
      <w:r w:rsidRPr="00E8250F">
        <w:t>Nursing Plays a Major Role in Infection Control</w:t>
      </w:r>
      <w:r>
        <w:t xml:space="preserve">.” </w:t>
      </w:r>
      <w:proofErr w:type="spellStart"/>
      <w:r>
        <w:t>RNCentral</w:t>
      </w:r>
      <w:proofErr w:type="spellEnd"/>
      <w:r>
        <w:t>,</w:t>
      </w:r>
      <w:r w:rsidRPr="00E97EAB">
        <w:t xml:space="preserve"> </w:t>
      </w:r>
      <w:hyperlink r:id="rId23" w:history="1">
        <w:r w:rsidRPr="004072FE">
          <w:rPr>
            <w:rStyle w:val="Hyperlink"/>
            <w:rFonts w:cs="Arial"/>
          </w:rPr>
          <w:t>http://www.rncentral.com/blog/2012/nursing-plays-a-major-role-in-infection-control/</w:t>
        </w:r>
      </w:hyperlink>
      <w:r>
        <w:t xml:space="preserve"> (accessed May 18, 2015).</w:t>
      </w:r>
    </w:p>
    <w:sectPr w:rsidR="00E97EAB" w:rsidRPr="00C67015" w:rsidSect="00700E00">
      <w:headerReference w:type="default" r:id="rId24"/>
      <w:footerReference w:type="default" r:id="rId25"/>
      <w:footerReference w:type="first" r:id="rId26"/>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2C73CA" w14:textId="77777777" w:rsidR="00AC5721" w:rsidRDefault="00AC5721">
      <w:r>
        <w:separator/>
      </w:r>
    </w:p>
  </w:endnote>
  <w:endnote w:type="continuationSeparator" w:id="0">
    <w:p w14:paraId="3A614158" w14:textId="77777777" w:rsidR="00AC5721" w:rsidRDefault="00AC5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venirLT-Heavy">
    <w:altName w:val="Courier New"/>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1BC235" w14:textId="56BFBF9C" w:rsidR="00187D82" w:rsidRDefault="00C1432F" w:rsidP="00700E00">
    <w:pPr>
      <w:pStyle w:val="Footer"/>
    </w:pPr>
    <w:r>
      <w:t>Copyright © 2012–</w:t>
    </w:r>
    <w:r w:rsidR="005A422D">
      <w:t xml:space="preserve">2015 </w:t>
    </w:r>
    <w:r w:rsidR="00E23187">
      <w:t>NAF</w:t>
    </w:r>
    <w:r>
      <w:t>.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99016" w14:textId="08EDB44E" w:rsidR="00187D82" w:rsidRPr="00EB3E21" w:rsidRDefault="00C1432F" w:rsidP="00700E00">
    <w:pPr>
      <w:pStyle w:val="Footer"/>
    </w:pPr>
    <w:r>
      <w:t>Copyright © 2012–</w:t>
    </w:r>
    <w:r w:rsidR="005A422D">
      <w:t xml:space="preserve">2015 </w:t>
    </w:r>
    <w:r w:rsidR="00E23187">
      <w:t>NAF</w:t>
    </w:r>
    <w:r>
      <w:t>.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E6D258" w14:textId="77777777" w:rsidR="00AC5721" w:rsidRDefault="00AC5721">
      <w:r>
        <w:separator/>
      </w:r>
    </w:p>
  </w:footnote>
  <w:footnote w:type="continuationSeparator" w:id="0">
    <w:p w14:paraId="6B30A9E5" w14:textId="77777777" w:rsidR="00AC5721" w:rsidRDefault="00AC57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D1DF2" w14:textId="77777777" w:rsidR="00187D82" w:rsidRPr="00EE3019" w:rsidRDefault="00187D82" w:rsidP="00700E00">
    <w:pPr>
      <w:pStyle w:val="Headers"/>
      <w:rPr>
        <w:bCs/>
        <w:noProof/>
      </w:rPr>
    </w:pPr>
    <w:r>
      <w:t>AOHS Health Careers Exploration</w:t>
    </w:r>
  </w:p>
  <w:p w14:paraId="0782CDDF" w14:textId="77777777" w:rsidR="00187D82" w:rsidRPr="005D4593" w:rsidRDefault="00187D82" w:rsidP="00700E00">
    <w:pPr>
      <w:pStyle w:val="Headers"/>
      <w:rPr>
        <w:rFonts w:cs="Courier New"/>
        <w:color w:val="000000"/>
        <w:szCs w:val="20"/>
      </w:rPr>
    </w:pPr>
    <w:r>
      <w:t xml:space="preserve">Lesson </w:t>
    </w:r>
    <w:r w:rsidR="008B550F">
      <w:t>10</w:t>
    </w:r>
    <w:r w:rsidRPr="005D4593">
      <w:t xml:space="preserve"> </w:t>
    </w:r>
    <w:r>
      <w:rPr>
        <w:b w:val="0"/>
        <w:noProof/>
      </w:rPr>
      <w:t>Providing Patient Care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34660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E55EF6E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7DF6C48A"/>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CE2AEE0"/>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F0BCF7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C7255C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7E30560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59F0DBA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89AF28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9500FD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A36ED5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2" w15:restartNumberingAfterBreak="0">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A5518A3"/>
    <w:multiLevelType w:val="hybridMultilevel"/>
    <w:tmpl w:val="BDFE5D28"/>
    <w:lvl w:ilvl="0" w:tplc="2FD086D4">
      <w:start w:val="1"/>
      <w:numFmt w:val="decimal"/>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B556D26"/>
    <w:multiLevelType w:val="hybridMultilevel"/>
    <w:tmpl w:val="9E8625C8"/>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6" w15:restartNumberingAfterBreak="0">
    <w:nsid w:val="0EEE7848"/>
    <w:multiLevelType w:val="hybridMultilevel"/>
    <w:tmpl w:val="6CDEE836"/>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158F433F"/>
    <w:multiLevelType w:val="hybridMultilevel"/>
    <w:tmpl w:val="6B506810"/>
    <w:lvl w:ilvl="0" w:tplc="A5624F44">
      <w:start w:val="1"/>
      <w:numFmt w:val="bullet"/>
      <w:lvlText w:val=""/>
      <w:lvlJc w:val="left"/>
      <w:pPr>
        <w:tabs>
          <w:tab w:val="num" w:pos="1080"/>
        </w:tabs>
        <w:ind w:left="1080" w:hanging="360"/>
      </w:pPr>
      <w:rPr>
        <w:rFonts w:ascii="Symbol" w:hAnsi="Symbol" w:hint="default"/>
      </w:rPr>
    </w:lvl>
    <w:lvl w:ilvl="1" w:tplc="1212B224">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1655773F"/>
    <w:multiLevelType w:val="hybridMultilevel"/>
    <w:tmpl w:val="ED8A590A"/>
    <w:lvl w:ilvl="0" w:tplc="EA6A7538">
      <w:start w:val="1"/>
      <w:numFmt w:val="decimal"/>
      <w:lvlText w:val="%1."/>
      <w:lvlJc w:val="left"/>
      <w:pPr>
        <w:tabs>
          <w:tab w:val="num" w:pos="630"/>
        </w:tabs>
        <w:ind w:left="630" w:hanging="360"/>
      </w:pPr>
      <w:rPr>
        <w:rFonts w:cs="Times New Roman"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0" w15:restartNumberingAfterBreak="0">
    <w:nsid w:val="1A683004"/>
    <w:multiLevelType w:val="multilevel"/>
    <w:tmpl w:val="6D586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A700013"/>
    <w:multiLevelType w:val="hybridMultilevel"/>
    <w:tmpl w:val="F25C72E0"/>
    <w:lvl w:ilvl="0" w:tplc="C1267946">
      <w:start w:val="1"/>
      <w:numFmt w:val="decimal"/>
      <w:lvlText w:val="%1."/>
      <w:lvlJc w:val="left"/>
      <w:pPr>
        <w:tabs>
          <w:tab w:val="num" w:pos="720"/>
        </w:tabs>
        <w:ind w:left="720" w:hanging="360"/>
      </w:pPr>
      <w:rPr>
        <w:rFonts w:cs="Times New Roman"/>
      </w:rPr>
    </w:lvl>
    <w:lvl w:ilvl="1" w:tplc="ED627A80" w:tentative="1">
      <w:start w:val="1"/>
      <w:numFmt w:val="lowerLetter"/>
      <w:lvlText w:val="%2."/>
      <w:lvlJc w:val="left"/>
      <w:pPr>
        <w:tabs>
          <w:tab w:val="num" w:pos="1440"/>
        </w:tabs>
        <w:ind w:left="1440" w:hanging="360"/>
      </w:pPr>
      <w:rPr>
        <w:rFonts w:cs="Times New Roman"/>
      </w:rPr>
    </w:lvl>
    <w:lvl w:ilvl="2" w:tplc="DD6E772C" w:tentative="1">
      <w:start w:val="1"/>
      <w:numFmt w:val="lowerRoman"/>
      <w:lvlText w:val="%3."/>
      <w:lvlJc w:val="right"/>
      <w:pPr>
        <w:tabs>
          <w:tab w:val="num" w:pos="2160"/>
        </w:tabs>
        <w:ind w:left="2160" w:hanging="180"/>
      </w:pPr>
      <w:rPr>
        <w:rFonts w:cs="Times New Roman"/>
      </w:rPr>
    </w:lvl>
    <w:lvl w:ilvl="3" w:tplc="5F548076" w:tentative="1">
      <w:start w:val="1"/>
      <w:numFmt w:val="decimal"/>
      <w:lvlText w:val="%4."/>
      <w:lvlJc w:val="left"/>
      <w:pPr>
        <w:tabs>
          <w:tab w:val="num" w:pos="2880"/>
        </w:tabs>
        <w:ind w:left="2880" w:hanging="360"/>
      </w:pPr>
      <w:rPr>
        <w:rFonts w:cs="Times New Roman"/>
      </w:rPr>
    </w:lvl>
    <w:lvl w:ilvl="4" w:tplc="C4FED2FA" w:tentative="1">
      <w:start w:val="1"/>
      <w:numFmt w:val="lowerLetter"/>
      <w:lvlText w:val="%5."/>
      <w:lvlJc w:val="left"/>
      <w:pPr>
        <w:tabs>
          <w:tab w:val="num" w:pos="3600"/>
        </w:tabs>
        <w:ind w:left="3600" w:hanging="360"/>
      </w:pPr>
      <w:rPr>
        <w:rFonts w:cs="Times New Roman"/>
      </w:rPr>
    </w:lvl>
    <w:lvl w:ilvl="5" w:tplc="5002B6F4" w:tentative="1">
      <w:start w:val="1"/>
      <w:numFmt w:val="lowerRoman"/>
      <w:lvlText w:val="%6."/>
      <w:lvlJc w:val="right"/>
      <w:pPr>
        <w:tabs>
          <w:tab w:val="num" w:pos="4320"/>
        </w:tabs>
        <w:ind w:left="4320" w:hanging="180"/>
      </w:pPr>
      <w:rPr>
        <w:rFonts w:cs="Times New Roman"/>
      </w:rPr>
    </w:lvl>
    <w:lvl w:ilvl="6" w:tplc="203E3F14" w:tentative="1">
      <w:start w:val="1"/>
      <w:numFmt w:val="decimal"/>
      <w:lvlText w:val="%7."/>
      <w:lvlJc w:val="left"/>
      <w:pPr>
        <w:tabs>
          <w:tab w:val="num" w:pos="5040"/>
        </w:tabs>
        <w:ind w:left="5040" w:hanging="360"/>
      </w:pPr>
      <w:rPr>
        <w:rFonts w:cs="Times New Roman"/>
      </w:rPr>
    </w:lvl>
    <w:lvl w:ilvl="7" w:tplc="64E2A866" w:tentative="1">
      <w:start w:val="1"/>
      <w:numFmt w:val="lowerLetter"/>
      <w:lvlText w:val="%8."/>
      <w:lvlJc w:val="left"/>
      <w:pPr>
        <w:tabs>
          <w:tab w:val="num" w:pos="5760"/>
        </w:tabs>
        <w:ind w:left="5760" w:hanging="360"/>
      </w:pPr>
      <w:rPr>
        <w:rFonts w:cs="Times New Roman"/>
      </w:rPr>
    </w:lvl>
    <w:lvl w:ilvl="8" w:tplc="C2444C8E" w:tentative="1">
      <w:start w:val="1"/>
      <w:numFmt w:val="lowerRoman"/>
      <w:lvlText w:val="%9."/>
      <w:lvlJc w:val="right"/>
      <w:pPr>
        <w:tabs>
          <w:tab w:val="num" w:pos="6480"/>
        </w:tabs>
        <w:ind w:left="6480" w:hanging="180"/>
      </w:pPr>
      <w:rPr>
        <w:rFonts w:cs="Times New Roman"/>
      </w:rPr>
    </w:lvl>
  </w:abstractNum>
  <w:abstractNum w:abstractNumId="22" w15:restartNumberingAfterBreak="0">
    <w:nsid w:val="1E3D3CDF"/>
    <w:multiLevelType w:val="hybridMultilevel"/>
    <w:tmpl w:val="EEF4CF90"/>
    <w:lvl w:ilvl="0" w:tplc="2466A062">
      <w:start w:val="1"/>
      <w:numFmt w:val="decimal"/>
      <w:lvlText w:val="%1."/>
      <w:lvlJc w:val="left"/>
      <w:pPr>
        <w:tabs>
          <w:tab w:val="num" w:pos="630"/>
        </w:tabs>
        <w:ind w:left="630" w:hanging="360"/>
      </w:pPr>
      <w:rPr>
        <w:rFonts w:hint="default"/>
      </w:rPr>
    </w:lvl>
    <w:lvl w:ilvl="1" w:tplc="7F543D9E" w:tentative="1">
      <w:start w:val="1"/>
      <w:numFmt w:val="lowerLetter"/>
      <w:lvlText w:val="%2."/>
      <w:lvlJc w:val="left"/>
      <w:pPr>
        <w:tabs>
          <w:tab w:val="num" w:pos="1350"/>
        </w:tabs>
        <w:ind w:left="1350" w:hanging="360"/>
      </w:pPr>
    </w:lvl>
    <w:lvl w:ilvl="2" w:tplc="2E1C4620" w:tentative="1">
      <w:start w:val="1"/>
      <w:numFmt w:val="lowerRoman"/>
      <w:lvlText w:val="%3."/>
      <w:lvlJc w:val="right"/>
      <w:pPr>
        <w:tabs>
          <w:tab w:val="num" w:pos="2070"/>
        </w:tabs>
        <w:ind w:left="2070" w:hanging="180"/>
      </w:pPr>
    </w:lvl>
    <w:lvl w:ilvl="3" w:tplc="C4D6D3C4" w:tentative="1">
      <w:start w:val="1"/>
      <w:numFmt w:val="decimal"/>
      <w:lvlText w:val="%4."/>
      <w:lvlJc w:val="left"/>
      <w:pPr>
        <w:tabs>
          <w:tab w:val="num" w:pos="2790"/>
        </w:tabs>
        <w:ind w:left="2790" w:hanging="360"/>
      </w:pPr>
    </w:lvl>
    <w:lvl w:ilvl="4" w:tplc="8A52EF1A" w:tentative="1">
      <w:start w:val="1"/>
      <w:numFmt w:val="lowerLetter"/>
      <w:lvlText w:val="%5."/>
      <w:lvlJc w:val="left"/>
      <w:pPr>
        <w:tabs>
          <w:tab w:val="num" w:pos="3510"/>
        </w:tabs>
        <w:ind w:left="3510" w:hanging="360"/>
      </w:pPr>
    </w:lvl>
    <w:lvl w:ilvl="5" w:tplc="4B80DDE8" w:tentative="1">
      <w:start w:val="1"/>
      <w:numFmt w:val="lowerRoman"/>
      <w:lvlText w:val="%6."/>
      <w:lvlJc w:val="right"/>
      <w:pPr>
        <w:tabs>
          <w:tab w:val="num" w:pos="4230"/>
        </w:tabs>
        <w:ind w:left="4230" w:hanging="180"/>
      </w:pPr>
    </w:lvl>
    <w:lvl w:ilvl="6" w:tplc="A5E01BC2" w:tentative="1">
      <w:start w:val="1"/>
      <w:numFmt w:val="decimal"/>
      <w:lvlText w:val="%7."/>
      <w:lvlJc w:val="left"/>
      <w:pPr>
        <w:tabs>
          <w:tab w:val="num" w:pos="4950"/>
        </w:tabs>
        <w:ind w:left="4950" w:hanging="360"/>
      </w:pPr>
    </w:lvl>
    <w:lvl w:ilvl="7" w:tplc="34E46BAA" w:tentative="1">
      <w:start w:val="1"/>
      <w:numFmt w:val="lowerLetter"/>
      <w:lvlText w:val="%8."/>
      <w:lvlJc w:val="left"/>
      <w:pPr>
        <w:tabs>
          <w:tab w:val="num" w:pos="5670"/>
        </w:tabs>
        <w:ind w:left="5670" w:hanging="360"/>
      </w:pPr>
    </w:lvl>
    <w:lvl w:ilvl="8" w:tplc="D65AF88E" w:tentative="1">
      <w:start w:val="1"/>
      <w:numFmt w:val="lowerRoman"/>
      <w:lvlText w:val="%9."/>
      <w:lvlJc w:val="right"/>
      <w:pPr>
        <w:tabs>
          <w:tab w:val="num" w:pos="6390"/>
        </w:tabs>
        <w:ind w:left="6390" w:hanging="180"/>
      </w:pPr>
    </w:lvl>
  </w:abstractNum>
  <w:abstractNum w:abstractNumId="23" w15:restartNumberingAfterBreak="0">
    <w:nsid w:val="1E7117F6"/>
    <w:multiLevelType w:val="hybridMultilevel"/>
    <w:tmpl w:val="018EE57C"/>
    <w:lvl w:ilvl="0" w:tplc="2BFA8258">
      <w:start w:val="1"/>
      <w:numFmt w:val="decimal"/>
      <w:lvlText w:val="%1."/>
      <w:lvlJc w:val="left"/>
      <w:pPr>
        <w:tabs>
          <w:tab w:val="num" w:pos="630"/>
        </w:tabs>
        <w:ind w:left="630" w:hanging="360"/>
      </w:pPr>
      <w:rPr>
        <w:rFonts w:cs="Times New Roman"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4" w15:restartNumberingAfterBreak="0">
    <w:nsid w:val="2D990D33"/>
    <w:multiLevelType w:val="hybridMultilevel"/>
    <w:tmpl w:val="0E92575C"/>
    <w:lvl w:ilvl="0" w:tplc="2BFA825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FF172FB"/>
    <w:multiLevelType w:val="hybridMultilevel"/>
    <w:tmpl w:val="23806D40"/>
    <w:lvl w:ilvl="0" w:tplc="2BFA8258">
      <w:start w:val="1"/>
      <w:numFmt w:val="decimal"/>
      <w:lvlText w:val="%1."/>
      <w:lvlJc w:val="left"/>
      <w:pPr>
        <w:tabs>
          <w:tab w:val="num" w:pos="630"/>
        </w:tabs>
        <w:ind w:left="630" w:hanging="360"/>
      </w:pPr>
      <w:rPr>
        <w:rFonts w:hint="default"/>
      </w:rPr>
    </w:lvl>
    <w:lvl w:ilvl="1" w:tplc="04090003" w:tentative="1">
      <w:start w:val="1"/>
      <w:numFmt w:val="lowerLetter"/>
      <w:lvlText w:val="%2."/>
      <w:lvlJc w:val="left"/>
      <w:pPr>
        <w:tabs>
          <w:tab w:val="num" w:pos="1350"/>
        </w:tabs>
        <w:ind w:left="1350" w:hanging="360"/>
      </w:pPr>
    </w:lvl>
    <w:lvl w:ilvl="2" w:tplc="04090005" w:tentative="1">
      <w:start w:val="1"/>
      <w:numFmt w:val="lowerRoman"/>
      <w:lvlText w:val="%3."/>
      <w:lvlJc w:val="right"/>
      <w:pPr>
        <w:tabs>
          <w:tab w:val="num" w:pos="2070"/>
        </w:tabs>
        <w:ind w:left="2070" w:hanging="180"/>
      </w:pPr>
    </w:lvl>
    <w:lvl w:ilvl="3" w:tplc="04090001" w:tentative="1">
      <w:start w:val="1"/>
      <w:numFmt w:val="decimal"/>
      <w:lvlText w:val="%4."/>
      <w:lvlJc w:val="left"/>
      <w:pPr>
        <w:tabs>
          <w:tab w:val="num" w:pos="2790"/>
        </w:tabs>
        <w:ind w:left="2790" w:hanging="360"/>
      </w:pPr>
    </w:lvl>
    <w:lvl w:ilvl="4" w:tplc="04090003" w:tentative="1">
      <w:start w:val="1"/>
      <w:numFmt w:val="lowerLetter"/>
      <w:lvlText w:val="%5."/>
      <w:lvlJc w:val="left"/>
      <w:pPr>
        <w:tabs>
          <w:tab w:val="num" w:pos="3510"/>
        </w:tabs>
        <w:ind w:left="3510" w:hanging="360"/>
      </w:pPr>
    </w:lvl>
    <w:lvl w:ilvl="5" w:tplc="04090005" w:tentative="1">
      <w:start w:val="1"/>
      <w:numFmt w:val="lowerRoman"/>
      <w:lvlText w:val="%6."/>
      <w:lvlJc w:val="right"/>
      <w:pPr>
        <w:tabs>
          <w:tab w:val="num" w:pos="4230"/>
        </w:tabs>
        <w:ind w:left="4230" w:hanging="180"/>
      </w:pPr>
    </w:lvl>
    <w:lvl w:ilvl="6" w:tplc="04090001" w:tentative="1">
      <w:start w:val="1"/>
      <w:numFmt w:val="decimal"/>
      <w:lvlText w:val="%7."/>
      <w:lvlJc w:val="left"/>
      <w:pPr>
        <w:tabs>
          <w:tab w:val="num" w:pos="4950"/>
        </w:tabs>
        <w:ind w:left="4950" w:hanging="360"/>
      </w:pPr>
    </w:lvl>
    <w:lvl w:ilvl="7" w:tplc="04090003" w:tentative="1">
      <w:start w:val="1"/>
      <w:numFmt w:val="lowerLetter"/>
      <w:lvlText w:val="%8."/>
      <w:lvlJc w:val="left"/>
      <w:pPr>
        <w:tabs>
          <w:tab w:val="num" w:pos="5670"/>
        </w:tabs>
        <w:ind w:left="5670" w:hanging="360"/>
      </w:pPr>
    </w:lvl>
    <w:lvl w:ilvl="8" w:tplc="04090005" w:tentative="1">
      <w:start w:val="1"/>
      <w:numFmt w:val="lowerRoman"/>
      <w:lvlText w:val="%9."/>
      <w:lvlJc w:val="right"/>
      <w:pPr>
        <w:tabs>
          <w:tab w:val="num" w:pos="6390"/>
        </w:tabs>
        <w:ind w:left="6390" w:hanging="180"/>
      </w:pPr>
    </w:lvl>
  </w:abstractNum>
  <w:abstractNum w:abstractNumId="26" w15:restartNumberingAfterBreak="0">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41A63E09"/>
    <w:multiLevelType w:val="hybridMultilevel"/>
    <w:tmpl w:val="5296CB0A"/>
    <w:lvl w:ilvl="0" w:tplc="9648ECFC">
      <w:start w:val="1"/>
      <w:numFmt w:val="decimal"/>
      <w:lvlText w:val="%1."/>
      <w:lvlJc w:val="left"/>
      <w:pPr>
        <w:ind w:left="720" w:hanging="360"/>
      </w:pPr>
      <w:rPr>
        <w:rFonts w:cs="Times New Roman"/>
      </w:rPr>
    </w:lvl>
    <w:lvl w:ilvl="1" w:tplc="476414A6" w:tentative="1">
      <w:start w:val="1"/>
      <w:numFmt w:val="lowerLetter"/>
      <w:lvlText w:val="%2."/>
      <w:lvlJc w:val="left"/>
      <w:pPr>
        <w:ind w:left="1440" w:hanging="360"/>
      </w:pPr>
      <w:rPr>
        <w:rFonts w:cs="Times New Roman"/>
      </w:rPr>
    </w:lvl>
    <w:lvl w:ilvl="2" w:tplc="95BEFFAE" w:tentative="1">
      <w:start w:val="1"/>
      <w:numFmt w:val="lowerRoman"/>
      <w:lvlText w:val="%3."/>
      <w:lvlJc w:val="right"/>
      <w:pPr>
        <w:ind w:left="2160" w:hanging="180"/>
      </w:pPr>
      <w:rPr>
        <w:rFonts w:cs="Times New Roman"/>
      </w:rPr>
    </w:lvl>
    <w:lvl w:ilvl="3" w:tplc="4AF2B070" w:tentative="1">
      <w:start w:val="1"/>
      <w:numFmt w:val="decimal"/>
      <w:lvlText w:val="%4."/>
      <w:lvlJc w:val="left"/>
      <w:pPr>
        <w:ind w:left="2880" w:hanging="360"/>
      </w:pPr>
      <w:rPr>
        <w:rFonts w:cs="Times New Roman"/>
      </w:rPr>
    </w:lvl>
    <w:lvl w:ilvl="4" w:tplc="43BE5A3C" w:tentative="1">
      <w:start w:val="1"/>
      <w:numFmt w:val="lowerLetter"/>
      <w:lvlText w:val="%5."/>
      <w:lvlJc w:val="left"/>
      <w:pPr>
        <w:ind w:left="3600" w:hanging="360"/>
      </w:pPr>
      <w:rPr>
        <w:rFonts w:cs="Times New Roman"/>
      </w:rPr>
    </w:lvl>
    <w:lvl w:ilvl="5" w:tplc="027EDDB0" w:tentative="1">
      <w:start w:val="1"/>
      <w:numFmt w:val="lowerRoman"/>
      <w:lvlText w:val="%6."/>
      <w:lvlJc w:val="right"/>
      <w:pPr>
        <w:ind w:left="4320" w:hanging="180"/>
      </w:pPr>
      <w:rPr>
        <w:rFonts w:cs="Times New Roman"/>
      </w:rPr>
    </w:lvl>
    <w:lvl w:ilvl="6" w:tplc="31D41854" w:tentative="1">
      <w:start w:val="1"/>
      <w:numFmt w:val="decimal"/>
      <w:lvlText w:val="%7."/>
      <w:lvlJc w:val="left"/>
      <w:pPr>
        <w:ind w:left="5040" w:hanging="360"/>
      </w:pPr>
      <w:rPr>
        <w:rFonts w:cs="Times New Roman"/>
      </w:rPr>
    </w:lvl>
    <w:lvl w:ilvl="7" w:tplc="8CC27BB4" w:tentative="1">
      <w:start w:val="1"/>
      <w:numFmt w:val="lowerLetter"/>
      <w:lvlText w:val="%8."/>
      <w:lvlJc w:val="left"/>
      <w:pPr>
        <w:ind w:left="5760" w:hanging="360"/>
      </w:pPr>
      <w:rPr>
        <w:rFonts w:cs="Times New Roman"/>
      </w:rPr>
    </w:lvl>
    <w:lvl w:ilvl="8" w:tplc="4184B4CA" w:tentative="1">
      <w:start w:val="1"/>
      <w:numFmt w:val="lowerRoman"/>
      <w:lvlText w:val="%9."/>
      <w:lvlJc w:val="right"/>
      <w:pPr>
        <w:ind w:left="6480" w:hanging="180"/>
      </w:pPr>
      <w:rPr>
        <w:rFonts w:cs="Times New Roman"/>
      </w:rPr>
    </w:lvl>
  </w:abstractNum>
  <w:abstractNum w:abstractNumId="30" w15:restartNumberingAfterBreak="0">
    <w:nsid w:val="41F4715C"/>
    <w:multiLevelType w:val="hybridMultilevel"/>
    <w:tmpl w:val="7B0E4F1A"/>
    <w:lvl w:ilvl="0" w:tplc="FFC25E70">
      <w:start w:val="1"/>
      <w:numFmt w:val="decimal"/>
      <w:pStyle w:val="Numbered"/>
      <w:lvlText w:val="%1."/>
      <w:lvlJc w:val="left"/>
      <w:pPr>
        <w:tabs>
          <w:tab w:val="num" w:pos="630"/>
        </w:tabs>
        <w:ind w:left="63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581387A"/>
    <w:multiLevelType w:val="hybridMultilevel"/>
    <w:tmpl w:val="CBBEB2A6"/>
    <w:lvl w:ilvl="0" w:tplc="919EDC1E">
      <w:start w:val="1"/>
      <w:numFmt w:val="decimal"/>
      <w:lvlText w:val="%1."/>
      <w:lvlJc w:val="left"/>
      <w:pPr>
        <w:tabs>
          <w:tab w:val="num" w:pos="630"/>
        </w:tabs>
        <w:ind w:left="630" w:hanging="360"/>
      </w:pPr>
      <w:rPr>
        <w:rFonts w:cs="Times New Roman"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2" w15:restartNumberingAfterBreak="0">
    <w:nsid w:val="47CE70D0"/>
    <w:multiLevelType w:val="hybridMultilevel"/>
    <w:tmpl w:val="77707808"/>
    <w:lvl w:ilvl="0" w:tplc="2FD086D4">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491B4757"/>
    <w:multiLevelType w:val="multilevel"/>
    <w:tmpl w:val="3B8AA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AE455AD"/>
    <w:multiLevelType w:val="multilevel"/>
    <w:tmpl w:val="1E6C6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B170250"/>
    <w:multiLevelType w:val="hybridMultilevel"/>
    <w:tmpl w:val="C6148C26"/>
    <w:lvl w:ilvl="0" w:tplc="08D4FDE6">
      <w:start w:val="1"/>
      <w:numFmt w:val="bullet"/>
      <w:lvlText w:val=""/>
      <w:lvlJc w:val="left"/>
      <w:pPr>
        <w:tabs>
          <w:tab w:val="num" w:pos="1080"/>
        </w:tabs>
        <w:ind w:left="1080" w:hanging="360"/>
      </w:pPr>
      <w:rPr>
        <w:rFonts w:ascii="Symbol" w:hAnsi="Symbol" w:hint="default"/>
      </w:rPr>
    </w:lvl>
    <w:lvl w:ilvl="1" w:tplc="2DB60EFA" w:tentative="1">
      <w:start w:val="1"/>
      <w:numFmt w:val="bullet"/>
      <w:lvlText w:val="o"/>
      <w:lvlJc w:val="left"/>
      <w:pPr>
        <w:tabs>
          <w:tab w:val="num" w:pos="1800"/>
        </w:tabs>
        <w:ind w:left="1800" w:hanging="360"/>
      </w:pPr>
      <w:rPr>
        <w:rFonts w:ascii="Courier New" w:hAnsi="Courier New" w:hint="default"/>
      </w:rPr>
    </w:lvl>
    <w:lvl w:ilvl="2" w:tplc="C8389F4A" w:tentative="1">
      <w:start w:val="1"/>
      <w:numFmt w:val="bullet"/>
      <w:lvlText w:val=""/>
      <w:lvlJc w:val="left"/>
      <w:pPr>
        <w:tabs>
          <w:tab w:val="num" w:pos="2520"/>
        </w:tabs>
        <w:ind w:left="2520" w:hanging="360"/>
      </w:pPr>
      <w:rPr>
        <w:rFonts w:ascii="Wingdings" w:hAnsi="Wingdings" w:hint="default"/>
      </w:rPr>
    </w:lvl>
    <w:lvl w:ilvl="3" w:tplc="56E63B62" w:tentative="1">
      <w:start w:val="1"/>
      <w:numFmt w:val="bullet"/>
      <w:lvlText w:val=""/>
      <w:lvlJc w:val="left"/>
      <w:pPr>
        <w:tabs>
          <w:tab w:val="num" w:pos="3240"/>
        </w:tabs>
        <w:ind w:left="3240" w:hanging="360"/>
      </w:pPr>
      <w:rPr>
        <w:rFonts w:ascii="Symbol" w:hAnsi="Symbol" w:hint="default"/>
      </w:rPr>
    </w:lvl>
    <w:lvl w:ilvl="4" w:tplc="6E64622C" w:tentative="1">
      <w:start w:val="1"/>
      <w:numFmt w:val="bullet"/>
      <w:lvlText w:val="o"/>
      <w:lvlJc w:val="left"/>
      <w:pPr>
        <w:tabs>
          <w:tab w:val="num" w:pos="3960"/>
        </w:tabs>
        <w:ind w:left="3960" w:hanging="360"/>
      </w:pPr>
      <w:rPr>
        <w:rFonts w:ascii="Courier New" w:hAnsi="Courier New" w:hint="default"/>
      </w:rPr>
    </w:lvl>
    <w:lvl w:ilvl="5" w:tplc="D0E47154" w:tentative="1">
      <w:start w:val="1"/>
      <w:numFmt w:val="bullet"/>
      <w:lvlText w:val=""/>
      <w:lvlJc w:val="left"/>
      <w:pPr>
        <w:tabs>
          <w:tab w:val="num" w:pos="4680"/>
        </w:tabs>
        <w:ind w:left="4680" w:hanging="360"/>
      </w:pPr>
      <w:rPr>
        <w:rFonts w:ascii="Wingdings" w:hAnsi="Wingdings" w:hint="default"/>
      </w:rPr>
    </w:lvl>
    <w:lvl w:ilvl="6" w:tplc="42E4822E" w:tentative="1">
      <w:start w:val="1"/>
      <w:numFmt w:val="bullet"/>
      <w:lvlText w:val=""/>
      <w:lvlJc w:val="left"/>
      <w:pPr>
        <w:tabs>
          <w:tab w:val="num" w:pos="5400"/>
        </w:tabs>
        <w:ind w:left="5400" w:hanging="360"/>
      </w:pPr>
      <w:rPr>
        <w:rFonts w:ascii="Symbol" w:hAnsi="Symbol" w:hint="default"/>
      </w:rPr>
    </w:lvl>
    <w:lvl w:ilvl="7" w:tplc="8062B10C" w:tentative="1">
      <w:start w:val="1"/>
      <w:numFmt w:val="bullet"/>
      <w:lvlText w:val="o"/>
      <w:lvlJc w:val="left"/>
      <w:pPr>
        <w:tabs>
          <w:tab w:val="num" w:pos="6120"/>
        </w:tabs>
        <w:ind w:left="6120" w:hanging="360"/>
      </w:pPr>
      <w:rPr>
        <w:rFonts w:ascii="Courier New" w:hAnsi="Courier New" w:hint="default"/>
      </w:rPr>
    </w:lvl>
    <w:lvl w:ilvl="8" w:tplc="BC2A2704"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55C06FA9"/>
    <w:multiLevelType w:val="multilevel"/>
    <w:tmpl w:val="5148B51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56FD69C0"/>
    <w:multiLevelType w:val="multilevel"/>
    <w:tmpl w:val="8FA05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AB33CC0"/>
    <w:multiLevelType w:val="hybridMultilevel"/>
    <w:tmpl w:val="172679A0"/>
    <w:lvl w:ilvl="0" w:tplc="27D0D462">
      <w:start w:val="1"/>
      <w:numFmt w:val="decimal"/>
      <w:lvlText w:val="%1."/>
      <w:lvlJc w:val="left"/>
      <w:pPr>
        <w:ind w:left="720" w:hanging="360"/>
      </w:pPr>
      <w:rPr>
        <w:rFonts w:cs="Times New Roman"/>
      </w:rPr>
    </w:lvl>
    <w:lvl w:ilvl="1" w:tplc="51EE9128" w:tentative="1">
      <w:start w:val="1"/>
      <w:numFmt w:val="lowerLetter"/>
      <w:lvlText w:val="%2."/>
      <w:lvlJc w:val="left"/>
      <w:pPr>
        <w:ind w:left="1440" w:hanging="360"/>
      </w:pPr>
      <w:rPr>
        <w:rFonts w:cs="Times New Roman"/>
      </w:rPr>
    </w:lvl>
    <w:lvl w:ilvl="2" w:tplc="51EC3C50" w:tentative="1">
      <w:start w:val="1"/>
      <w:numFmt w:val="lowerRoman"/>
      <w:lvlText w:val="%3."/>
      <w:lvlJc w:val="right"/>
      <w:pPr>
        <w:ind w:left="2160" w:hanging="180"/>
      </w:pPr>
      <w:rPr>
        <w:rFonts w:cs="Times New Roman"/>
      </w:rPr>
    </w:lvl>
    <w:lvl w:ilvl="3" w:tplc="58DA4050" w:tentative="1">
      <w:start w:val="1"/>
      <w:numFmt w:val="decimal"/>
      <w:lvlText w:val="%4."/>
      <w:lvlJc w:val="left"/>
      <w:pPr>
        <w:ind w:left="2880" w:hanging="360"/>
      </w:pPr>
      <w:rPr>
        <w:rFonts w:cs="Times New Roman"/>
      </w:rPr>
    </w:lvl>
    <w:lvl w:ilvl="4" w:tplc="D29C2CD6" w:tentative="1">
      <w:start w:val="1"/>
      <w:numFmt w:val="lowerLetter"/>
      <w:lvlText w:val="%5."/>
      <w:lvlJc w:val="left"/>
      <w:pPr>
        <w:ind w:left="3600" w:hanging="360"/>
      </w:pPr>
      <w:rPr>
        <w:rFonts w:cs="Times New Roman"/>
      </w:rPr>
    </w:lvl>
    <w:lvl w:ilvl="5" w:tplc="6D6C2F36" w:tentative="1">
      <w:start w:val="1"/>
      <w:numFmt w:val="lowerRoman"/>
      <w:lvlText w:val="%6."/>
      <w:lvlJc w:val="right"/>
      <w:pPr>
        <w:ind w:left="4320" w:hanging="180"/>
      </w:pPr>
      <w:rPr>
        <w:rFonts w:cs="Times New Roman"/>
      </w:rPr>
    </w:lvl>
    <w:lvl w:ilvl="6" w:tplc="91EA283C" w:tentative="1">
      <w:start w:val="1"/>
      <w:numFmt w:val="decimal"/>
      <w:lvlText w:val="%7."/>
      <w:lvlJc w:val="left"/>
      <w:pPr>
        <w:ind w:left="5040" w:hanging="360"/>
      </w:pPr>
      <w:rPr>
        <w:rFonts w:cs="Times New Roman"/>
      </w:rPr>
    </w:lvl>
    <w:lvl w:ilvl="7" w:tplc="E028178A" w:tentative="1">
      <w:start w:val="1"/>
      <w:numFmt w:val="lowerLetter"/>
      <w:lvlText w:val="%8."/>
      <w:lvlJc w:val="left"/>
      <w:pPr>
        <w:ind w:left="5760" w:hanging="360"/>
      </w:pPr>
      <w:rPr>
        <w:rFonts w:cs="Times New Roman"/>
      </w:rPr>
    </w:lvl>
    <w:lvl w:ilvl="8" w:tplc="74D6C282" w:tentative="1">
      <w:start w:val="1"/>
      <w:numFmt w:val="lowerRoman"/>
      <w:lvlText w:val="%9."/>
      <w:lvlJc w:val="right"/>
      <w:pPr>
        <w:ind w:left="6480" w:hanging="180"/>
      </w:pPr>
      <w:rPr>
        <w:rFonts w:cs="Times New Roman"/>
      </w:rPr>
    </w:lvl>
  </w:abstractNum>
  <w:abstractNum w:abstractNumId="39" w15:restartNumberingAfterBreak="0">
    <w:nsid w:val="5F365843"/>
    <w:multiLevelType w:val="hybridMultilevel"/>
    <w:tmpl w:val="6D9C6918"/>
    <w:lvl w:ilvl="0" w:tplc="1A9E8CDA">
      <w:start w:val="1"/>
      <w:numFmt w:val="decimal"/>
      <w:lvlText w:val="%1."/>
      <w:lvlJc w:val="left"/>
      <w:pPr>
        <w:ind w:left="720" w:hanging="360"/>
      </w:pPr>
      <w:rPr>
        <w:rFonts w:cs="Times New Roman"/>
      </w:rPr>
    </w:lvl>
    <w:lvl w:ilvl="1" w:tplc="FC422440" w:tentative="1">
      <w:start w:val="1"/>
      <w:numFmt w:val="lowerLetter"/>
      <w:lvlText w:val="%2."/>
      <w:lvlJc w:val="left"/>
      <w:pPr>
        <w:ind w:left="1440" w:hanging="360"/>
      </w:pPr>
    </w:lvl>
    <w:lvl w:ilvl="2" w:tplc="F2DC796A" w:tentative="1">
      <w:start w:val="1"/>
      <w:numFmt w:val="lowerRoman"/>
      <w:lvlText w:val="%3."/>
      <w:lvlJc w:val="right"/>
      <w:pPr>
        <w:ind w:left="2160" w:hanging="180"/>
      </w:pPr>
    </w:lvl>
    <w:lvl w:ilvl="3" w:tplc="7E1A50CC" w:tentative="1">
      <w:start w:val="1"/>
      <w:numFmt w:val="decimal"/>
      <w:lvlText w:val="%4."/>
      <w:lvlJc w:val="left"/>
      <w:pPr>
        <w:ind w:left="2880" w:hanging="360"/>
      </w:pPr>
    </w:lvl>
    <w:lvl w:ilvl="4" w:tplc="2534B1DC" w:tentative="1">
      <w:start w:val="1"/>
      <w:numFmt w:val="lowerLetter"/>
      <w:lvlText w:val="%5."/>
      <w:lvlJc w:val="left"/>
      <w:pPr>
        <w:ind w:left="3600" w:hanging="360"/>
      </w:pPr>
    </w:lvl>
    <w:lvl w:ilvl="5" w:tplc="B3F6762A" w:tentative="1">
      <w:start w:val="1"/>
      <w:numFmt w:val="lowerRoman"/>
      <w:lvlText w:val="%6."/>
      <w:lvlJc w:val="right"/>
      <w:pPr>
        <w:ind w:left="4320" w:hanging="180"/>
      </w:pPr>
    </w:lvl>
    <w:lvl w:ilvl="6" w:tplc="856C1FC8" w:tentative="1">
      <w:start w:val="1"/>
      <w:numFmt w:val="decimal"/>
      <w:lvlText w:val="%7."/>
      <w:lvlJc w:val="left"/>
      <w:pPr>
        <w:ind w:left="5040" w:hanging="360"/>
      </w:pPr>
    </w:lvl>
    <w:lvl w:ilvl="7" w:tplc="B9FCA9B6" w:tentative="1">
      <w:start w:val="1"/>
      <w:numFmt w:val="lowerLetter"/>
      <w:lvlText w:val="%8."/>
      <w:lvlJc w:val="left"/>
      <w:pPr>
        <w:ind w:left="5760" w:hanging="360"/>
      </w:pPr>
    </w:lvl>
    <w:lvl w:ilvl="8" w:tplc="55A65690" w:tentative="1">
      <w:start w:val="1"/>
      <w:numFmt w:val="lowerRoman"/>
      <w:lvlText w:val="%9."/>
      <w:lvlJc w:val="right"/>
      <w:pPr>
        <w:ind w:left="6480" w:hanging="180"/>
      </w:pPr>
    </w:lvl>
  </w:abstractNum>
  <w:abstractNum w:abstractNumId="40" w15:restartNumberingAfterBreak="0">
    <w:nsid w:val="62AA5A28"/>
    <w:multiLevelType w:val="hybridMultilevel"/>
    <w:tmpl w:val="414EC356"/>
    <w:lvl w:ilvl="0" w:tplc="4776CBC4">
      <w:start w:val="1"/>
      <w:numFmt w:val="bullet"/>
      <w:pStyle w:val="BL-sub"/>
      <w:lvlText w:val="o"/>
      <w:lvlJc w:val="left"/>
      <w:pPr>
        <w:ind w:left="1354" w:hanging="360"/>
      </w:pPr>
      <w:rPr>
        <w:rFonts w:ascii="Courier New" w:hAnsi="Courier New" w:cs="Courier New"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41" w15:restartNumberingAfterBreak="0">
    <w:nsid w:val="692A3186"/>
    <w:multiLevelType w:val="hybridMultilevel"/>
    <w:tmpl w:val="C3CC112E"/>
    <w:lvl w:ilvl="0" w:tplc="0409000F">
      <w:start w:val="1"/>
      <w:numFmt w:val="bulle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A2725E8"/>
    <w:multiLevelType w:val="hybridMultilevel"/>
    <w:tmpl w:val="F370CC82"/>
    <w:lvl w:ilvl="0" w:tplc="2368BB82">
      <w:start w:val="1"/>
      <w:numFmt w:val="bullet"/>
      <w:pStyle w:val="BL"/>
      <w:lvlText w:val=""/>
      <w:lvlJc w:val="left"/>
      <w:pPr>
        <w:ind w:left="720" w:hanging="360"/>
      </w:pPr>
      <w:rPr>
        <w:rFonts w:ascii="Symbol" w:hAnsi="Symbol" w:hint="default"/>
      </w:rPr>
    </w:lvl>
    <w:lvl w:ilvl="1" w:tplc="C67E678A">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151086F"/>
    <w:multiLevelType w:val="hybridMultilevel"/>
    <w:tmpl w:val="6DD4C74A"/>
    <w:lvl w:ilvl="0" w:tplc="2FD086D4">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2"/>
  </w:num>
  <w:num w:numId="2">
    <w:abstractNumId w:val="41"/>
  </w:num>
  <w:num w:numId="3">
    <w:abstractNumId w:val="17"/>
  </w:num>
  <w:num w:numId="4">
    <w:abstractNumId w:val="43"/>
  </w:num>
  <w:num w:numId="5">
    <w:abstractNumId w:val="30"/>
  </w:num>
  <w:num w:numId="6">
    <w:abstractNumId w:val="21"/>
  </w:num>
  <w:num w:numId="7">
    <w:abstractNumId w:val="30"/>
    <w:lvlOverride w:ilvl="0">
      <w:startOverride w:val="1"/>
    </w:lvlOverride>
  </w:num>
  <w:num w:numId="8">
    <w:abstractNumId w:val="14"/>
  </w:num>
  <w:num w:numId="9">
    <w:abstractNumId w:val="11"/>
  </w:num>
  <w:num w:numId="10">
    <w:abstractNumId w:val="16"/>
  </w:num>
  <w:num w:numId="11">
    <w:abstractNumId w:val="30"/>
    <w:lvlOverride w:ilvl="0">
      <w:startOverride w:val="1"/>
    </w:lvlOverride>
  </w:num>
  <w:num w:numId="12">
    <w:abstractNumId w:val="15"/>
  </w:num>
  <w:num w:numId="13">
    <w:abstractNumId w:val="36"/>
  </w:num>
  <w:num w:numId="14">
    <w:abstractNumId w:val="23"/>
  </w:num>
  <w:num w:numId="15">
    <w:abstractNumId w:val="31"/>
  </w:num>
  <w:num w:numId="16">
    <w:abstractNumId w:val="22"/>
  </w:num>
  <w:num w:numId="17">
    <w:abstractNumId w:val="13"/>
  </w:num>
  <w:num w:numId="18">
    <w:abstractNumId w:val="19"/>
  </w:num>
  <w:num w:numId="19">
    <w:abstractNumId w:val="25"/>
  </w:num>
  <w:num w:numId="20">
    <w:abstractNumId w:val="32"/>
  </w:num>
  <w:num w:numId="21">
    <w:abstractNumId w:val="29"/>
  </w:num>
  <w:num w:numId="22">
    <w:abstractNumId w:val="38"/>
  </w:num>
  <w:num w:numId="23">
    <w:abstractNumId w:val="35"/>
  </w:num>
  <w:num w:numId="24">
    <w:abstractNumId w:val="39"/>
  </w:num>
  <w:num w:numId="25">
    <w:abstractNumId w:val="30"/>
    <w:lvlOverride w:ilvl="0">
      <w:lvl w:ilvl="0" w:tplc="FFC25E70">
        <w:start w:val="1"/>
        <w:numFmt w:val="decimal"/>
        <w:pStyle w:val="Numbered"/>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6">
    <w:abstractNumId w:val="30"/>
    <w:lvlOverride w:ilvl="0">
      <w:startOverride w:val="1"/>
      <w:lvl w:ilvl="0" w:tplc="FFC25E70">
        <w:start w:val="1"/>
        <w:numFmt w:val="decimal"/>
        <w:pStyle w:val="Numbered"/>
        <w:lvlText w:val="%1."/>
        <w:lvlJc w:val="left"/>
        <w:pPr>
          <w:tabs>
            <w:tab w:val="num" w:pos="630"/>
          </w:tabs>
          <w:ind w:left="630" w:hanging="360"/>
        </w:pPr>
        <w:rPr>
          <w:rFonts w:cs="Times New Roman" w:hint="default"/>
        </w:rPr>
      </w:lvl>
    </w:lvlOverride>
  </w:num>
  <w:num w:numId="27">
    <w:abstractNumId w:val="28"/>
  </w:num>
  <w:num w:numId="28">
    <w:abstractNumId w:val="27"/>
  </w:num>
  <w:num w:numId="29">
    <w:abstractNumId w:val="24"/>
  </w:num>
  <w:num w:numId="30">
    <w:abstractNumId w:val="26"/>
  </w:num>
  <w:num w:numId="31">
    <w:abstractNumId w:val="20"/>
  </w:num>
  <w:num w:numId="32">
    <w:abstractNumId w:val="34"/>
  </w:num>
  <w:num w:numId="33">
    <w:abstractNumId w:val="33"/>
  </w:num>
  <w:num w:numId="34">
    <w:abstractNumId w:val="37"/>
  </w:num>
  <w:num w:numId="35">
    <w:abstractNumId w:val="43"/>
  </w:num>
  <w:num w:numId="36">
    <w:abstractNumId w:val="15"/>
  </w:num>
  <w:num w:numId="37">
    <w:abstractNumId w:val="42"/>
  </w:num>
  <w:num w:numId="38">
    <w:abstractNumId w:val="10"/>
  </w:num>
  <w:num w:numId="39">
    <w:abstractNumId w:val="8"/>
  </w:num>
  <w:num w:numId="40">
    <w:abstractNumId w:val="7"/>
  </w:num>
  <w:num w:numId="41">
    <w:abstractNumId w:val="6"/>
  </w:num>
  <w:num w:numId="42">
    <w:abstractNumId w:val="5"/>
  </w:num>
  <w:num w:numId="43">
    <w:abstractNumId w:val="9"/>
  </w:num>
  <w:num w:numId="44">
    <w:abstractNumId w:val="4"/>
  </w:num>
  <w:num w:numId="45">
    <w:abstractNumId w:val="3"/>
  </w:num>
  <w:num w:numId="46">
    <w:abstractNumId w:val="2"/>
  </w:num>
  <w:num w:numId="47">
    <w:abstractNumId w:val="1"/>
  </w:num>
  <w:num w:numId="48">
    <w:abstractNumId w:val="0"/>
  </w:num>
  <w:num w:numId="49">
    <w:abstractNumId w:val="40"/>
  </w:num>
  <w:num w:numId="5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US" w:vendorID="64" w:dllVersion="131078" w:nlCheck="1" w:checkStyle="0"/>
  <w:proofState w:spelling="clean" w:grammar="clean"/>
  <w:attachedTemplate r:id="rId1"/>
  <w:defaultTabStop w:val="720"/>
  <w:clickAndTypeStyle w:val="BodyText"/>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500"/>
    <w:rsid w:val="00000207"/>
    <w:rsid w:val="0001390F"/>
    <w:rsid w:val="00026EF1"/>
    <w:rsid w:val="00034542"/>
    <w:rsid w:val="000377A3"/>
    <w:rsid w:val="0004145D"/>
    <w:rsid w:val="00042279"/>
    <w:rsid w:val="000460A3"/>
    <w:rsid w:val="001346BF"/>
    <w:rsid w:val="001401DF"/>
    <w:rsid w:val="00176E77"/>
    <w:rsid w:val="00187D82"/>
    <w:rsid w:val="001A53E4"/>
    <w:rsid w:val="001C5715"/>
    <w:rsid w:val="001D2CB9"/>
    <w:rsid w:val="002065D1"/>
    <w:rsid w:val="0021223D"/>
    <w:rsid w:val="0028705B"/>
    <w:rsid w:val="002A6946"/>
    <w:rsid w:val="002B612D"/>
    <w:rsid w:val="002D113C"/>
    <w:rsid w:val="00340EDB"/>
    <w:rsid w:val="00344CBF"/>
    <w:rsid w:val="00363628"/>
    <w:rsid w:val="003A2841"/>
    <w:rsid w:val="003C538D"/>
    <w:rsid w:val="003D5101"/>
    <w:rsid w:val="003F6027"/>
    <w:rsid w:val="004F5432"/>
    <w:rsid w:val="00504C0C"/>
    <w:rsid w:val="005A20D9"/>
    <w:rsid w:val="005A422D"/>
    <w:rsid w:val="005D7E1F"/>
    <w:rsid w:val="00607EE3"/>
    <w:rsid w:val="00664524"/>
    <w:rsid w:val="00675A53"/>
    <w:rsid w:val="006A0AB9"/>
    <w:rsid w:val="006B1AC7"/>
    <w:rsid w:val="006B276E"/>
    <w:rsid w:val="006B67EA"/>
    <w:rsid w:val="00700D80"/>
    <w:rsid w:val="00700E00"/>
    <w:rsid w:val="00723C32"/>
    <w:rsid w:val="00740550"/>
    <w:rsid w:val="00752729"/>
    <w:rsid w:val="00803CB5"/>
    <w:rsid w:val="00820C80"/>
    <w:rsid w:val="008344DE"/>
    <w:rsid w:val="00871500"/>
    <w:rsid w:val="00871D85"/>
    <w:rsid w:val="008B550F"/>
    <w:rsid w:val="008F2048"/>
    <w:rsid w:val="008F300F"/>
    <w:rsid w:val="00902B56"/>
    <w:rsid w:val="00924682"/>
    <w:rsid w:val="00936BB6"/>
    <w:rsid w:val="00966687"/>
    <w:rsid w:val="00970826"/>
    <w:rsid w:val="009831BB"/>
    <w:rsid w:val="0098471B"/>
    <w:rsid w:val="009A6364"/>
    <w:rsid w:val="00A10B86"/>
    <w:rsid w:val="00A263F5"/>
    <w:rsid w:val="00A6229F"/>
    <w:rsid w:val="00A7060E"/>
    <w:rsid w:val="00A872DC"/>
    <w:rsid w:val="00AC5721"/>
    <w:rsid w:val="00AC7418"/>
    <w:rsid w:val="00AF287C"/>
    <w:rsid w:val="00B04B32"/>
    <w:rsid w:val="00B4208A"/>
    <w:rsid w:val="00B97EED"/>
    <w:rsid w:val="00BA16FE"/>
    <w:rsid w:val="00BD6F6F"/>
    <w:rsid w:val="00BE6176"/>
    <w:rsid w:val="00C1432F"/>
    <w:rsid w:val="00C32D78"/>
    <w:rsid w:val="00C50662"/>
    <w:rsid w:val="00C76D19"/>
    <w:rsid w:val="00CB7487"/>
    <w:rsid w:val="00CC53DD"/>
    <w:rsid w:val="00CC70F5"/>
    <w:rsid w:val="00D10419"/>
    <w:rsid w:val="00D47A06"/>
    <w:rsid w:val="00D72888"/>
    <w:rsid w:val="00DA1A07"/>
    <w:rsid w:val="00DC76C9"/>
    <w:rsid w:val="00DE151C"/>
    <w:rsid w:val="00E11007"/>
    <w:rsid w:val="00E23187"/>
    <w:rsid w:val="00E30EED"/>
    <w:rsid w:val="00E36FDD"/>
    <w:rsid w:val="00E44F04"/>
    <w:rsid w:val="00E45F3D"/>
    <w:rsid w:val="00E52D2B"/>
    <w:rsid w:val="00E8250F"/>
    <w:rsid w:val="00E82C19"/>
    <w:rsid w:val="00E97EAB"/>
    <w:rsid w:val="00EC45CD"/>
    <w:rsid w:val="00ED37B9"/>
    <w:rsid w:val="00EF5930"/>
    <w:rsid w:val="00F2190E"/>
    <w:rsid w:val="00F53A4A"/>
    <w:rsid w:val="00F7722A"/>
    <w:rsid w:val="00FA1EA4"/>
    <w:rsid w:val="00FA381D"/>
    <w:rsid w:val="00FB5E91"/>
    <w:rsid w:val="00FE3021"/>
    <w:rsid w:val="00FF63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0C8556"/>
  <w15:docId w15:val="{48842CD6-DC65-4594-B226-05FD8CC53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uiPriority="0"/>
    <w:lsdException w:name="HTML Bottom of Form"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rsid w:val="00EC45CD"/>
    <w:pPr>
      <w:spacing w:after="120" w:line="240" w:lineRule="atLeast"/>
      <w:ind w:left="576" w:hanging="576"/>
    </w:pPr>
    <w:rPr>
      <w:rFonts w:ascii="Arial" w:hAnsi="Arial"/>
      <w:szCs w:val="24"/>
    </w:rPr>
  </w:style>
  <w:style w:type="paragraph" w:styleId="Heading1">
    <w:name w:val="heading 1"/>
    <w:basedOn w:val="Normal"/>
    <w:next w:val="Normal"/>
    <w:link w:val="Heading1Char"/>
    <w:uiPriority w:val="9"/>
    <w:qFormat/>
    <w:rsid w:val="00EC45CD"/>
    <w:pPr>
      <w:keepNext/>
      <w:spacing w:before="240" w:after="60"/>
      <w:outlineLvl w:val="0"/>
    </w:pPr>
    <w:rPr>
      <w:rFonts w:cs="Arial"/>
      <w:b/>
      <w:bCs/>
      <w:kern w:val="32"/>
      <w:sz w:val="32"/>
      <w:szCs w:val="32"/>
    </w:rPr>
  </w:style>
  <w:style w:type="paragraph" w:styleId="Heading3">
    <w:name w:val="heading 3"/>
    <w:basedOn w:val="Normal"/>
    <w:next w:val="Normal"/>
    <w:rsid w:val="00EC45CD"/>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s">
    <w:name w:val="Table Headings"/>
    <w:basedOn w:val="Normal"/>
    <w:autoRedefine/>
    <w:qFormat/>
    <w:rsid w:val="00EC45CD"/>
    <w:pPr>
      <w:tabs>
        <w:tab w:val="left" w:pos="360"/>
        <w:tab w:val="left" w:pos="720"/>
      </w:tabs>
      <w:spacing w:before="120"/>
      <w:ind w:left="0" w:firstLine="0"/>
    </w:pPr>
    <w:rPr>
      <w:b/>
      <w:color w:val="FFFFFF"/>
      <w:szCs w:val="20"/>
    </w:rPr>
  </w:style>
  <w:style w:type="paragraph" w:styleId="BodyText">
    <w:name w:val="Body Text"/>
    <w:basedOn w:val="Normal"/>
    <w:link w:val="BodyTextChar"/>
    <w:qFormat/>
    <w:rsid w:val="00EC45CD"/>
    <w:pPr>
      <w:tabs>
        <w:tab w:val="left" w:pos="1080"/>
      </w:tabs>
      <w:suppressAutoHyphens/>
      <w:autoSpaceDE w:val="0"/>
      <w:autoSpaceDN w:val="0"/>
      <w:adjustRightInd w:val="0"/>
      <w:spacing w:before="120" w:line="240" w:lineRule="auto"/>
      <w:ind w:left="0" w:firstLine="0"/>
      <w:textAlignment w:val="center"/>
    </w:pPr>
    <w:rPr>
      <w:rFonts w:cs="Arial"/>
      <w:color w:val="000000"/>
    </w:rPr>
  </w:style>
  <w:style w:type="character" w:customStyle="1" w:styleId="BodyTextChar">
    <w:name w:val="Body Text Char"/>
    <w:basedOn w:val="DefaultParagraphFont"/>
    <w:link w:val="BodyText"/>
    <w:locked/>
    <w:rsid w:val="00EC45CD"/>
    <w:rPr>
      <w:rFonts w:ascii="Arial" w:hAnsi="Arial" w:cs="Arial"/>
      <w:color w:val="000000"/>
      <w:szCs w:val="24"/>
    </w:rPr>
  </w:style>
  <w:style w:type="paragraph" w:customStyle="1" w:styleId="BL">
    <w:name w:val="BL"/>
    <w:basedOn w:val="Normal"/>
    <w:autoRedefine/>
    <w:qFormat/>
    <w:rsid w:val="00EC45CD"/>
    <w:pPr>
      <w:numPr>
        <w:numId w:val="37"/>
      </w:numPr>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odyText"/>
    <w:autoRedefine/>
    <w:qFormat/>
    <w:rsid w:val="00EC45CD"/>
    <w:pPr>
      <w:numPr>
        <w:numId w:val="7"/>
      </w:numPr>
      <w:tabs>
        <w:tab w:val="clear" w:pos="1080"/>
        <w:tab w:val="left" w:pos="360"/>
      </w:tabs>
      <w:spacing w:before="240"/>
      <w:ind w:left="648"/>
    </w:pPr>
  </w:style>
  <w:style w:type="paragraph" w:styleId="Header">
    <w:name w:val="header"/>
    <w:basedOn w:val="Normal"/>
    <w:rsid w:val="00EC45CD"/>
    <w:pPr>
      <w:tabs>
        <w:tab w:val="center" w:pos="4320"/>
        <w:tab w:val="right" w:pos="8640"/>
      </w:tabs>
      <w:ind w:left="0" w:firstLine="0"/>
    </w:pPr>
  </w:style>
  <w:style w:type="paragraph" w:customStyle="1" w:styleId="ResourceNo">
    <w:name w:val="ResourceNo"/>
    <w:basedOn w:val="Normal"/>
    <w:next w:val="ResourceTitle"/>
    <w:link w:val="ResourceNoChar"/>
    <w:autoRedefine/>
    <w:qFormat/>
    <w:rsid w:val="00EC45CD"/>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EC45CD"/>
    <w:rPr>
      <w:rFonts w:ascii="Arial" w:hAnsi="Arial" w:cs="AvenirLT-Heavy"/>
      <w:b/>
      <w:color w:val="27448B"/>
      <w:szCs w:val="44"/>
    </w:rPr>
  </w:style>
  <w:style w:type="paragraph" w:customStyle="1" w:styleId="Tablecolumnheading">
    <w:name w:val="Table column heading"/>
    <w:basedOn w:val="BodyText"/>
    <w:rsid w:val="00B86E40"/>
    <w:pPr>
      <w:jc w:val="center"/>
    </w:pPr>
    <w:rPr>
      <w:rFonts w:cs="AvenirLT-Heavy"/>
      <w:color w:val="FFFFFF"/>
    </w:rPr>
  </w:style>
  <w:style w:type="paragraph" w:customStyle="1" w:styleId="LessonNo">
    <w:name w:val="LessonNo"/>
    <w:basedOn w:val="Normal"/>
    <w:rsid w:val="00EC45CD"/>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autoRedefine/>
    <w:rsid w:val="00EC45CD"/>
    <w:pPr>
      <w:keepNext/>
      <w:widowControl w:val="0"/>
      <w:suppressAutoHyphens/>
      <w:autoSpaceDE w:val="0"/>
      <w:autoSpaceDN w:val="0"/>
      <w:adjustRightInd w:val="0"/>
      <w:spacing w:before="120" w:after="40" w:line="240" w:lineRule="auto"/>
      <w:ind w:left="0" w:firstLine="0"/>
      <w:jc w:val="center"/>
      <w:textAlignment w:val="center"/>
    </w:pPr>
    <w:rPr>
      <w:rFonts w:cs="Wingdings"/>
      <w:b/>
      <w:color w:val="4D89C5"/>
      <w:sz w:val="56"/>
      <w:szCs w:val="56"/>
    </w:rPr>
  </w:style>
  <w:style w:type="paragraph" w:customStyle="1" w:styleId="TableText">
    <w:name w:val="Table Text"/>
    <w:basedOn w:val="BodyText"/>
    <w:autoRedefine/>
    <w:qFormat/>
    <w:rsid w:val="00EC45CD"/>
    <w:pPr>
      <w:tabs>
        <w:tab w:val="clear" w:pos="1080"/>
      </w:tabs>
    </w:pPr>
    <w:rPr>
      <w:rFonts w:cs="Tahoma"/>
    </w:rPr>
  </w:style>
  <w:style w:type="paragraph" w:customStyle="1" w:styleId="Instructions">
    <w:name w:val="Instructions"/>
    <w:basedOn w:val="BodyText"/>
    <w:autoRedefine/>
    <w:rsid w:val="00EC45CD"/>
    <w:pPr>
      <w:tabs>
        <w:tab w:val="left" w:pos="1620"/>
        <w:tab w:val="left" w:pos="4320"/>
        <w:tab w:val="left" w:pos="4680"/>
      </w:tabs>
      <w:spacing w:after="240"/>
    </w:pPr>
    <w:rPr>
      <w:i/>
      <w:color w:val="27448B"/>
      <w:szCs w:val="20"/>
    </w:rPr>
  </w:style>
  <w:style w:type="paragraph" w:customStyle="1" w:styleId="Resources">
    <w:name w:val="Resources"/>
    <w:basedOn w:val="Normal"/>
    <w:rsid w:val="00EC45CD"/>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character" w:styleId="CommentReference">
    <w:name w:val="annotation reference"/>
    <w:basedOn w:val="DefaultParagraphFont"/>
    <w:semiHidden/>
    <w:rsid w:val="00EC45CD"/>
    <w:rPr>
      <w:rFonts w:cs="Times New Roman"/>
      <w:sz w:val="16"/>
      <w:szCs w:val="16"/>
    </w:rPr>
  </w:style>
  <w:style w:type="paragraph" w:customStyle="1" w:styleId="CrieriaTablelist">
    <w:name w:val="Crieria Table list"/>
    <w:basedOn w:val="BodyText"/>
    <w:autoRedefine/>
    <w:rsid w:val="00EC45CD"/>
    <w:rPr>
      <w:rFonts w:cs="Times New Roman"/>
    </w:rPr>
  </w:style>
  <w:style w:type="paragraph" w:customStyle="1" w:styleId="ResourceTitle">
    <w:name w:val="Resource Title"/>
    <w:basedOn w:val="Normal"/>
    <w:next w:val="BodyText"/>
    <w:autoRedefine/>
    <w:qFormat/>
    <w:rsid w:val="00EC45CD"/>
    <w:pPr>
      <w:widowControl w:val="0"/>
      <w:suppressAutoHyphens/>
      <w:autoSpaceDE w:val="0"/>
      <w:autoSpaceDN w:val="0"/>
      <w:adjustRightInd w:val="0"/>
      <w:spacing w:after="240" w:line="240" w:lineRule="auto"/>
      <w:ind w:left="0" w:firstLine="0"/>
      <w:jc w:val="center"/>
      <w:textAlignment w:val="center"/>
    </w:pPr>
    <w:rPr>
      <w:rFonts w:cs="AvenirLT-Heavy"/>
      <w:b/>
      <w:color w:val="27448B"/>
      <w:sz w:val="36"/>
      <w:szCs w:val="36"/>
    </w:rPr>
  </w:style>
  <w:style w:type="paragraph" w:styleId="CommentText">
    <w:name w:val="annotation text"/>
    <w:basedOn w:val="Normal"/>
    <w:semiHidden/>
    <w:rsid w:val="00EC45CD"/>
    <w:rPr>
      <w:szCs w:val="20"/>
    </w:rPr>
  </w:style>
  <w:style w:type="paragraph" w:customStyle="1" w:styleId="H1">
    <w:name w:val="H1"/>
    <w:basedOn w:val="Normal"/>
    <w:autoRedefine/>
    <w:qFormat/>
    <w:rsid w:val="00EC45CD"/>
    <w:pPr>
      <w:keepNext/>
      <w:widowControl w:val="0"/>
      <w:pBdr>
        <w:top w:val="single" w:sz="24" w:space="3" w:color="27448B"/>
      </w:pBdr>
      <w:suppressAutoHyphens/>
      <w:autoSpaceDE w:val="0"/>
      <w:autoSpaceDN w:val="0"/>
      <w:adjustRightInd w:val="0"/>
      <w:spacing w:before="240" w:line="240" w:lineRule="auto"/>
      <w:ind w:left="0" w:firstLine="0"/>
      <w:textAlignment w:val="center"/>
    </w:pPr>
    <w:rPr>
      <w:rFonts w:cs="AvenirLT-Heavy"/>
      <w:b/>
      <w:color w:val="27448B"/>
      <w:sz w:val="32"/>
      <w:szCs w:val="32"/>
    </w:rPr>
  </w:style>
  <w:style w:type="paragraph" w:styleId="CommentSubject">
    <w:name w:val="annotation subject"/>
    <w:basedOn w:val="CommentText"/>
    <w:next w:val="CommentText"/>
    <w:semiHidden/>
    <w:rsid w:val="00EC45CD"/>
    <w:rPr>
      <w:b/>
      <w:bCs/>
    </w:rPr>
  </w:style>
  <w:style w:type="paragraph" w:styleId="BalloonText">
    <w:name w:val="Balloon Text"/>
    <w:basedOn w:val="Normal"/>
    <w:semiHidden/>
    <w:rsid w:val="00EC45CD"/>
    <w:rPr>
      <w:rFonts w:ascii="Tahoma" w:hAnsi="Tahoma" w:cs="Tahoma"/>
      <w:sz w:val="16"/>
      <w:szCs w:val="16"/>
    </w:rPr>
  </w:style>
  <w:style w:type="character" w:styleId="Hyperlink">
    <w:name w:val="Hyperlink"/>
    <w:basedOn w:val="DefaultParagraphFont"/>
    <w:rsid w:val="00EC45CD"/>
    <w:rPr>
      <w:rFonts w:cs="Times New Roman"/>
      <w:color w:val="0000FF"/>
      <w:u w:val="single"/>
    </w:rPr>
  </w:style>
  <w:style w:type="paragraph" w:customStyle="1" w:styleId="CourseName">
    <w:name w:val="Course Name"/>
    <w:basedOn w:val="Normal"/>
    <w:autoRedefine/>
    <w:rsid w:val="00EC45CD"/>
    <w:pPr>
      <w:spacing w:line="240" w:lineRule="auto"/>
      <w:jc w:val="center"/>
    </w:pPr>
    <w:rPr>
      <w:rFonts w:cs="Arial"/>
      <w:color w:val="003399"/>
      <w:sz w:val="36"/>
      <w:szCs w:val="36"/>
    </w:rPr>
  </w:style>
  <w:style w:type="paragraph" w:customStyle="1" w:styleId="RubricTableheadings">
    <w:name w:val="Rubric Table headings"/>
    <w:basedOn w:val="TableText"/>
    <w:rsid w:val="00EC45CD"/>
    <w:rPr>
      <w:b/>
      <w:bCs/>
      <w:color w:val="FFFFFF"/>
    </w:rPr>
  </w:style>
  <w:style w:type="paragraph" w:customStyle="1" w:styleId="Checkboxplacement">
    <w:name w:val="Checkbox placement"/>
    <w:basedOn w:val="BodyText"/>
    <w:autoRedefine/>
    <w:rsid w:val="00EC45CD"/>
    <w:rPr>
      <w:sz w:val="36"/>
    </w:rPr>
  </w:style>
  <w:style w:type="paragraph" w:styleId="Footer">
    <w:name w:val="footer"/>
    <w:basedOn w:val="Normal"/>
    <w:rsid w:val="00EC45CD"/>
    <w:pPr>
      <w:tabs>
        <w:tab w:val="center" w:pos="4320"/>
        <w:tab w:val="right" w:pos="8640"/>
      </w:tabs>
      <w:ind w:left="0" w:firstLine="0"/>
    </w:pPr>
    <w:rPr>
      <w:sz w:val="16"/>
    </w:rPr>
  </w:style>
  <w:style w:type="character" w:customStyle="1" w:styleId="Answerkey">
    <w:name w:val="Answer key"/>
    <w:basedOn w:val="DefaultParagraphFont"/>
    <w:qFormat/>
    <w:rsid w:val="00EC45CD"/>
    <w:rPr>
      <w:rFonts w:ascii="Arial" w:hAnsi="Arial"/>
      <w:i/>
      <w:color w:val="0000FF"/>
      <w:sz w:val="20"/>
      <w:szCs w:val="20"/>
    </w:rPr>
  </w:style>
  <w:style w:type="paragraph" w:customStyle="1" w:styleId="Headers">
    <w:name w:val="Headers"/>
    <w:basedOn w:val="Normal"/>
    <w:autoRedefine/>
    <w:rsid w:val="00EC45CD"/>
    <w:pPr>
      <w:tabs>
        <w:tab w:val="center" w:pos="4320"/>
        <w:tab w:val="right" w:pos="8640"/>
      </w:tabs>
      <w:spacing w:after="0" w:line="240" w:lineRule="auto"/>
      <w:ind w:left="0" w:firstLine="0"/>
    </w:pPr>
    <w:rPr>
      <w:rFonts w:cs="Arial"/>
      <w:b/>
      <w:color w:val="336699"/>
      <w:sz w:val="18"/>
      <w:szCs w:val="18"/>
    </w:rPr>
  </w:style>
  <w:style w:type="paragraph" w:customStyle="1" w:styleId="Indent">
    <w:name w:val="Indent"/>
    <w:basedOn w:val="Numbered"/>
    <w:autoRedefine/>
    <w:rsid w:val="00EC45CD"/>
    <w:pPr>
      <w:numPr>
        <w:numId w:val="0"/>
      </w:numPr>
      <w:spacing w:before="120"/>
      <w:ind w:left="634"/>
    </w:pPr>
  </w:style>
  <w:style w:type="paragraph" w:customStyle="1" w:styleId="H2">
    <w:name w:val="H2"/>
    <w:basedOn w:val="Normal"/>
    <w:next w:val="Normal"/>
    <w:autoRedefine/>
    <w:qFormat/>
    <w:rsid w:val="00EC45CD"/>
    <w:pPr>
      <w:keepNext/>
      <w:widowControl w:val="0"/>
      <w:suppressAutoHyphens/>
      <w:autoSpaceDE w:val="0"/>
      <w:autoSpaceDN w:val="0"/>
      <w:adjustRightInd w:val="0"/>
      <w:spacing w:before="240" w:line="240" w:lineRule="auto"/>
      <w:ind w:left="0" w:firstLine="0"/>
      <w:textAlignment w:val="center"/>
    </w:pPr>
    <w:rPr>
      <w:rFonts w:cs="Arial"/>
      <w:b/>
      <w:bCs/>
      <w:color w:val="27448B"/>
      <w:sz w:val="28"/>
      <w:szCs w:val="28"/>
    </w:rPr>
  </w:style>
  <w:style w:type="paragraph" w:customStyle="1" w:styleId="H3">
    <w:name w:val="H3"/>
    <w:basedOn w:val="H2"/>
    <w:next w:val="BodyText"/>
    <w:autoRedefine/>
    <w:qFormat/>
    <w:rsid w:val="00EC45CD"/>
    <w:pPr>
      <w:spacing w:before="120"/>
    </w:pPr>
    <w:rPr>
      <w:b w:val="0"/>
      <w:sz w:val="24"/>
    </w:rPr>
  </w:style>
  <w:style w:type="paragraph" w:customStyle="1" w:styleId="StyleTableHeadingsAfter-01">
    <w:name w:val="Style Table Headings + After:  -0.1&quot;"/>
    <w:basedOn w:val="TableHeadings"/>
    <w:autoRedefine/>
    <w:rsid w:val="00B86E40"/>
    <w:pPr>
      <w:spacing w:line="240" w:lineRule="auto"/>
    </w:pPr>
  </w:style>
  <w:style w:type="paragraph" w:customStyle="1" w:styleId="code">
    <w:name w:val="code"/>
    <w:basedOn w:val="BodyText"/>
    <w:autoRedefine/>
    <w:rsid w:val="00EC45CD"/>
    <w:pPr>
      <w:tabs>
        <w:tab w:val="clear" w:pos="1080"/>
      </w:tabs>
      <w:suppressAutoHyphens w:val="0"/>
      <w:autoSpaceDE/>
      <w:autoSpaceDN/>
      <w:adjustRightInd/>
      <w:spacing w:after="0"/>
      <w:textAlignment w:val="auto"/>
    </w:pPr>
    <w:rPr>
      <w:rFonts w:ascii="Courier" w:hAnsi="Courier" w:cs="Times New Roman"/>
      <w:color w:val="auto"/>
    </w:rPr>
  </w:style>
  <w:style w:type="paragraph" w:customStyle="1" w:styleId="Tabletext-white">
    <w:name w:val="Table text - white"/>
    <w:basedOn w:val="TableText"/>
    <w:rsid w:val="00B86E40"/>
    <w:rPr>
      <w:color w:val="FFFFFF"/>
    </w:rPr>
  </w:style>
  <w:style w:type="paragraph" w:customStyle="1" w:styleId="Tabletextcolumnheadings">
    <w:name w:val="Table text column headings"/>
    <w:basedOn w:val="Normal"/>
    <w:rsid w:val="00B86E40"/>
    <w:pPr>
      <w:widowControl w:val="0"/>
      <w:tabs>
        <w:tab w:val="left" w:pos="1080"/>
      </w:tabs>
      <w:suppressAutoHyphens/>
      <w:autoSpaceDE w:val="0"/>
      <w:autoSpaceDN w:val="0"/>
      <w:adjustRightInd w:val="0"/>
      <w:spacing w:before="120"/>
      <w:ind w:left="0" w:firstLine="0"/>
      <w:jc w:val="center"/>
      <w:textAlignment w:val="center"/>
    </w:pPr>
    <w:rPr>
      <w:rFonts w:cs="AvenirLT-Heavy"/>
      <w:szCs w:val="20"/>
    </w:rPr>
  </w:style>
  <w:style w:type="table" w:styleId="TableGrid">
    <w:name w:val="Table Grid"/>
    <w:basedOn w:val="TableNormal"/>
    <w:rsid w:val="00EC45CD"/>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st-MultChoice">
    <w:name w:val="Test-MultChoice"/>
    <w:basedOn w:val="Normal"/>
    <w:rsid w:val="00B86E40"/>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StyleTabletextcolumnheadings">
    <w:name w:val="Style Table text column headings"/>
    <w:basedOn w:val="Tabletextcolumnheadings"/>
    <w:autoRedefine/>
    <w:rsid w:val="00B86E40"/>
    <w:rPr>
      <w:rFonts w:cs="Times New Roman"/>
    </w:rPr>
  </w:style>
  <w:style w:type="paragraph" w:customStyle="1" w:styleId="Tabletextcolumnheading">
    <w:name w:val="Table text column heading"/>
    <w:basedOn w:val="Tabletextcolumnheadings"/>
    <w:autoRedefine/>
    <w:rsid w:val="00B86E40"/>
    <w:pPr>
      <w:spacing w:line="240" w:lineRule="auto"/>
    </w:pPr>
    <w:rPr>
      <w:rFonts w:cs="Times New Roman"/>
    </w:rPr>
  </w:style>
  <w:style w:type="paragraph" w:customStyle="1" w:styleId="codeindent1">
    <w:name w:val="code indent 1"/>
    <w:basedOn w:val="code"/>
    <w:rsid w:val="00EC45CD"/>
    <w:pPr>
      <w:ind w:left="720"/>
    </w:pPr>
  </w:style>
  <w:style w:type="paragraph" w:customStyle="1" w:styleId="codeindent2">
    <w:name w:val="code indent 2"/>
    <w:basedOn w:val="code"/>
    <w:rsid w:val="00EC45CD"/>
    <w:pPr>
      <w:ind w:left="1440"/>
    </w:pPr>
  </w:style>
  <w:style w:type="character" w:customStyle="1" w:styleId="codechar">
    <w:name w:val="code char"/>
    <w:basedOn w:val="DefaultParagraphFont"/>
    <w:rsid w:val="00EC45CD"/>
    <w:rPr>
      <w:rFonts w:ascii="Courier" w:hAnsi="Courier"/>
      <w:sz w:val="20"/>
    </w:rPr>
  </w:style>
  <w:style w:type="paragraph" w:customStyle="1" w:styleId="TableHeadingsBlack">
    <w:name w:val="Table Headings Black"/>
    <w:basedOn w:val="TableHeadings"/>
    <w:autoRedefine/>
    <w:rsid w:val="00EC45CD"/>
    <w:rPr>
      <w:color w:val="000000"/>
    </w:rPr>
  </w:style>
  <w:style w:type="paragraph" w:customStyle="1" w:styleId="ActivityHead">
    <w:name w:val="Activity Head"/>
    <w:basedOn w:val="Normal"/>
    <w:autoRedefine/>
    <w:rsid w:val="00EC45CD"/>
    <w:pPr>
      <w:widowControl w:val="0"/>
      <w:suppressAutoHyphens/>
      <w:autoSpaceDE w:val="0"/>
      <w:autoSpaceDN w:val="0"/>
      <w:adjustRightInd w:val="0"/>
      <w:ind w:left="0" w:firstLine="0"/>
      <w:textAlignment w:val="center"/>
    </w:pPr>
    <w:rPr>
      <w:rFonts w:cs="Courier New"/>
      <w:b/>
      <w:bCs/>
      <w:color w:val="27448B"/>
      <w:szCs w:val="32"/>
    </w:rPr>
  </w:style>
  <w:style w:type="table" w:customStyle="1" w:styleId="LightShading-Accent11">
    <w:name w:val="Light Shading - Accent 11"/>
    <w:aliases w:val="Student / Teacher Resource Table"/>
    <w:basedOn w:val="TableNormal"/>
    <w:uiPriority w:val="60"/>
    <w:rsid w:val="00EC45CD"/>
    <w:rPr>
      <w:color w:val="000000"/>
    </w:rPr>
    <w:tblPr>
      <w:tblStyleRow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Mar>
        <w:top w:w="144" w:type="dxa"/>
        <w:left w:w="144" w:type="dxa"/>
        <w:bottom w:w="144" w:type="dxa"/>
        <w:right w:w="144" w:type="dxa"/>
      </w:tcMar>
    </w:tcPr>
    <w:tblStylePr w:type="firstRow">
      <w:pPr>
        <w:spacing w:before="0" w:after="0" w:line="240" w:lineRule="auto"/>
      </w:pPr>
      <w:rPr>
        <w:b/>
        <w:bCs/>
        <w:color w:val="FFFFFF" w:themeColor="accent6"/>
      </w:rPr>
      <w:tblPr/>
      <w:tcPr>
        <w:shd w:val="clear" w:color="auto" w:fill="336699"/>
      </w:tcPr>
    </w:tblStylePr>
    <w:tblStylePr w:type="lastRow">
      <w:pPr>
        <w:spacing w:before="0" w:after="0" w:line="240" w:lineRule="auto"/>
      </w:pPr>
      <w:rPr>
        <w:b/>
        <w:bCs/>
      </w:rPr>
      <w:tblPr/>
      <w:tcPr>
        <w:tcBorders>
          <w:top w:val="single" w:sz="8" w:space="0" w:color="27448B" w:themeColor="accent1"/>
          <w:left w:val="nil"/>
          <w:bottom w:val="single" w:sz="8" w:space="0" w:color="27448B" w:themeColor="accent1"/>
          <w:right w:val="nil"/>
          <w:insideH w:val="nil"/>
          <w:insideV w:val="nil"/>
        </w:tcBorders>
      </w:tcPr>
    </w:tblStylePr>
    <w:tblStylePr w:type="firstCol">
      <w:rPr>
        <w:b/>
        <w:bCs/>
      </w:rPr>
    </w:tblStylePr>
    <w:tblStylePr w:type="lastCol">
      <w:rPr>
        <w:b/>
        <w:bCs/>
      </w:rPr>
    </w:tblStylePr>
    <w:tblStylePr w:type="band1Horz">
      <w:tblPr/>
      <w:tcPr>
        <w:shd w:val="clear" w:color="auto" w:fill="CADCEE" w:themeFill="background2"/>
      </w:tcPr>
    </w:tblStylePr>
    <w:tblStylePr w:type="band2Horz">
      <w:tblPr/>
      <w:tcPr>
        <w:shd w:val="clear" w:color="auto" w:fill="FFFFFF" w:themeFill="background1"/>
      </w:tcPr>
    </w:tblStylePr>
  </w:style>
  <w:style w:type="paragraph" w:customStyle="1" w:styleId="Style1">
    <w:name w:val="Style1"/>
    <w:basedOn w:val="BL"/>
    <w:rsid w:val="00EC45CD"/>
  </w:style>
  <w:style w:type="character" w:styleId="FollowedHyperlink">
    <w:name w:val="FollowedHyperlink"/>
    <w:basedOn w:val="DefaultParagraphFont"/>
    <w:uiPriority w:val="99"/>
    <w:semiHidden/>
    <w:unhideWhenUsed/>
    <w:rsid w:val="00DC76C9"/>
    <w:rPr>
      <w:color w:val="800080" w:themeColor="followedHyperlink"/>
      <w:u w:val="single"/>
    </w:rPr>
  </w:style>
  <w:style w:type="paragraph" w:customStyle="1" w:styleId="Presentationtext">
    <w:name w:val="Presentation text"/>
    <w:basedOn w:val="BodyText"/>
    <w:rsid w:val="00EC45CD"/>
    <w:rPr>
      <w:sz w:val="18"/>
    </w:rPr>
  </w:style>
  <w:style w:type="paragraph" w:styleId="Revision">
    <w:name w:val="Revision"/>
    <w:hidden/>
    <w:uiPriority w:val="99"/>
    <w:semiHidden/>
    <w:rsid w:val="00607EE3"/>
    <w:rPr>
      <w:rFonts w:ascii="Arial" w:hAnsi="Arial"/>
      <w:szCs w:val="24"/>
    </w:rPr>
  </w:style>
  <w:style w:type="paragraph" w:customStyle="1" w:styleId="BL-sub">
    <w:name w:val="BL-sub"/>
    <w:basedOn w:val="BL"/>
    <w:qFormat/>
    <w:rsid w:val="00EC45CD"/>
    <w:pPr>
      <w:numPr>
        <w:numId w:val="49"/>
      </w:numPr>
      <w:ind w:left="1008"/>
    </w:pPr>
  </w:style>
  <w:style w:type="paragraph" w:customStyle="1" w:styleId="TableBL">
    <w:name w:val="Table BL"/>
    <w:basedOn w:val="BL"/>
    <w:autoRedefine/>
    <w:qFormat/>
    <w:rsid w:val="00EC45CD"/>
    <w:pPr>
      <w:tabs>
        <w:tab w:val="left" w:pos="360"/>
      </w:tabs>
      <w:spacing w:before="0" w:after="80"/>
      <w:ind w:left="360"/>
    </w:pPr>
  </w:style>
  <w:style w:type="paragraph" w:customStyle="1" w:styleId="TableIndent">
    <w:name w:val="Table Indent"/>
    <w:basedOn w:val="Indent"/>
    <w:autoRedefine/>
    <w:qFormat/>
    <w:rsid w:val="00EC45CD"/>
    <w:pPr>
      <w:ind w:left="360"/>
    </w:pPr>
    <w:rPr>
      <w:rFonts w:cs="Courier New"/>
      <w:szCs w:val="20"/>
    </w:rPr>
  </w:style>
  <w:style w:type="character" w:customStyle="1" w:styleId="Heading1Char">
    <w:name w:val="Heading 1 Char"/>
    <w:basedOn w:val="DefaultParagraphFont"/>
    <w:link w:val="Heading1"/>
    <w:uiPriority w:val="9"/>
    <w:rsid w:val="00E97EAB"/>
    <w:rPr>
      <w:rFonts w:ascii="Arial"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827646">
      <w:bodyDiv w:val="1"/>
      <w:marLeft w:val="0"/>
      <w:marRight w:val="0"/>
      <w:marTop w:val="0"/>
      <w:marBottom w:val="0"/>
      <w:divBdr>
        <w:top w:val="none" w:sz="0" w:space="0" w:color="auto"/>
        <w:left w:val="none" w:sz="0" w:space="0" w:color="auto"/>
        <w:bottom w:val="none" w:sz="0" w:space="0" w:color="auto"/>
        <w:right w:val="none" w:sz="0" w:space="0" w:color="auto"/>
      </w:divBdr>
    </w:div>
    <w:div w:id="1614172379">
      <w:bodyDiv w:val="1"/>
      <w:marLeft w:val="0"/>
      <w:marRight w:val="0"/>
      <w:marTop w:val="0"/>
      <w:marBottom w:val="0"/>
      <w:divBdr>
        <w:top w:val="none" w:sz="0" w:space="0" w:color="auto"/>
        <w:left w:val="none" w:sz="0" w:space="0" w:color="auto"/>
        <w:bottom w:val="none" w:sz="0" w:space="0" w:color="auto"/>
        <w:right w:val="none" w:sz="0" w:space="0" w:color="auto"/>
      </w:divBdr>
      <w:divsChild>
        <w:div w:id="816999263">
          <w:marLeft w:val="0"/>
          <w:marRight w:val="0"/>
          <w:marTop w:val="120"/>
          <w:marBottom w:val="120"/>
          <w:divBdr>
            <w:top w:val="none" w:sz="0" w:space="0" w:color="auto"/>
            <w:left w:val="none" w:sz="0" w:space="0" w:color="auto"/>
            <w:bottom w:val="none" w:sz="0" w:space="0" w:color="auto"/>
            <w:right w:val="none" w:sz="0" w:space="0" w:color="auto"/>
          </w:divBdr>
        </w:div>
        <w:div w:id="1378815766">
          <w:marLeft w:val="0"/>
          <w:marRight w:val="0"/>
          <w:marTop w:val="120"/>
          <w:marBottom w:val="120"/>
          <w:divBdr>
            <w:top w:val="none" w:sz="0" w:space="0" w:color="auto"/>
            <w:left w:val="none" w:sz="0" w:space="0" w:color="auto"/>
            <w:bottom w:val="none" w:sz="0" w:space="0" w:color="auto"/>
            <w:right w:val="none" w:sz="0" w:space="0" w:color="auto"/>
          </w:divBdr>
        </w:div>
        <w:div w:id="1477408878">
          <w:marLeft w:val="0"/>
          <w:marRight w:val="0"/>
          <w:marTop w:val="120"/>
          <w:marBottom w:val="120"/>
          <w:divBdr>
            <w:top w:val="none" w:sz="0" w:space="0" w:color="auto"/>
            <w:left w:val="none" w:sz="0" w:space="0" w:color="auto"/>
            <w:bottom w:val="none" w:sz="0" w:space="0" w:color="auto"/>
            <w:right w:val="none" w:sz="0" w:space="0" w:color="auto"/>
          </w:divBdr>
        </w:div>
        <w:div w:id="1617591954">
          <w:marLeft w:val="0"/>
          <w:marRight w:val="0"/>
          <w:marTop w:val="12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emedia.rmit.edu.au/infection_control/content/0_Home/intro.htm" TargetMode="Externa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hyperlink" Target="http://www.medi-smart.com/nursing-resources/documentatio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hyperlink" Target="http://www.rncentral.com/blog/2012/nursing-plays-a-major-role-in-infection-control/" TargetMode="External"/><Relationship Id="rId28"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hyperlink" Target="http://www.healthit.gov/providers-professionals/benefits-electronic-health-records-ehrs"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hyperlink" Target="http://nursingfile.com/nursing-procedures/manual/nurse-charting.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Zine\AppData\Roaming\Microsoft\Templates\Teacher%20Resource%20Template_013113.dotx" TargetMode="External"/></Relationships>
</file>

<file path=word/theme/theme1.xml><?xml version="1.0" encoding="utf-8"?>
<a:theme xmlns:a="http://schemas.openxmlformats.org/drawingml/2006/main" name="Office Theme">
  <a:themeElements>
    <a:clrScheme name="NAF Curriculum">
      <a:dk1>
        <a:srgbClr val="000080"/>
      </a:dk1>
      <a:lt1>
        <a:sysClr val="window" lastClr="FFFFFF"/>
      </a:lt1>
      <a:dk2>
        <a:srgbClr val="003399"/>
      </a:dk2>
      <a:lt2>
        <a:srgbClr val="CADCEE"/>
      </a:lt2>
      <a:accent1>
        <a:srgbClr val="27448B"/>
      </a:accent1>
      <a:accent2>
        <a:srgbClr val="CADCEE"/>
      </a:accent2>
      <a:accent3>
        <a:srgbClr val="4D89C5"/>
      </a:accent3>
      <a:accent4>
        <a:srgbClr val="FFFFFF"/>
      </a:accent4>
      <a:accent5>
        <a:srgbClr val="FFFFFF"/>
      </a:accent5>
      <a:accent6>
        <a:srgbClr val="FFFFFF"/>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Teacher Resource Template_013113</Template>
  <TotalTime>0</TotalTime>
  <Pages>18</Pages>
  <Words>2384</Words>
  <Characters>13590</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Lesson 16</vt:lpstr>
    </vt:vector>
  </TitlesOfParts>
  <Company/>
  <LinksUpToDate>false</LinksUpToDate>
  <CharactersWithSpaces>15943</CharactersWithSpaces>
  <SharedDoc>false</SharedDoc>
  <HLinks>
    <vt:vector size="24" baseType="variant">
      <vt:variant>
        <vt:i4>3997793</vt:i4>
      </vt:variant>
      <vt:variant>
        <vt:i4>11</vt:i4>
      </vt:variant>
      <vt:variant>
        <vt:i4>0</vt:i4>
      </vt:variant>
      <vt:variant>
        <vt:i4>5</vt:i4>
      </vt:variant>
      <vt:variant>
        <vt:lpwstr>http://www.otheractivelink.com/</vt:lpwstr>
      </vt:variant>
      <vt:variant>
        <vt:lpwstr/>
      </vt:variant>
      <vt:variant>
        <vt:i4>5636162</vt:i4>
      </vt:variant>
      <vt:variant>
        <vt:i4>8</vt:i4>
      </vt:variant>
      <vt:variant>
        <vt:i4>0</vt:i4>
      </vt:variant>
      <vt:variant>
        <vt:i4>5</vt:i4>
      </vt:variant>
      <vt:variant>
        <vt:lpwstr>http://www.yetanotheractivelink.com/</vt:lpwstr>
      </vt:variant>
      <vt:variant>
        <vt:lpwstr/>
      </vt:variant>
      <vt:variant>
        <vt:i4>6029327</vt:i4>
      </vt:variant>
      <vt:variant>
        <vt:i4>5</vt:i4>
      </vt:variant>
      <vt:variant>
        <vt:i4>0</vt:i4>
      </vt:variant>
      <vt:variant>
        <vt:i4>5</vt:i4>
      </vt:variant>
      <vt:variant>
        <vt:lpwstr>http://www.anotheractivelink.com/</vt:lpwstr>
      </vt:variant>
      <vt:variant>
        <vt:lpwstr/>
      </vt:variant>
      <vt:variant>
        <vt:i4>8257650</vt:i4>
      </vt:variant>
      <vt:variant>
        <vt:i4>2</vt:i4>
      </vt:variant>
      <vt:variant>
        <vt:i4>0</vt:i4>
      </vt:variant>
      <vt:variant>
        <vt:i4>5</vt:i4>
      </vt:variant>
      <vt:variant>
        <vt:lpwstr>C:\Documents and Settings\Pearson Foundation.PEARSON-660132A\Peter Weinstein\Local Settings\Temporary Internet Files\Content.IE5\F09XLYJY\www.activelink.com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MaxZine W</cp:lastModifiedBy>
  <cp:revision>2</cp:revision>
  <cp:lastPrinted>2007-08-02T22:15:00Z</cp:lastPrinted>
  <dcterms:created xsi:type="dcterms:W3CDTF">2015-06-03T01:38:00Z</dcterms:created>
  <dcterms:modified xsi:type="dcterms:W3CDTF">2016-05-16T15:42:00Z</dcterms:modified>
</cp:coreProperties>
</file>