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6F84" w:rsidRPr="001A40E2" w:rsidRDefault="00084D82" w:rsidP="00F86F84">
      <w:pPr>
        <w:spacing w:after="180"/>
        <w:rPr>
          <w:b/>
          <w:sz w:val="44"/>
          <w:szCs w:val="44"/>
        </w:rPr>
      </w:pPr>
      <w:r w:rsidRPr="00084D82">
        <w:rPr>
          <w:b/>
          <w:sz w:val="44"/>
          <w:szCs w:val="44"/>
        </w:rPr>
        <w:t>Beta decay story</w:t>
      </w:r>
    </w:p>
    <w:p w:rsidR="00F86F84" w:rsidRDefault="00F86F84" w:rsidP="00F86F84">
      <w:pPr>
        <w:spacing w:after="180"/>
      </w:pPr>
    </w:p>
    <w:p w:rsidR="00084D82" w:rsidRPr="00084D82" w:rsidRDefault="00084D82" w:rsidP="00084D82">
      <w:pPr>
        <w:spacing w:line="276" w:lineRule="auto"/>
      </w:pPr>
      <w:r w:rsidRPr="00084D82">
        <w:rPr>
          <w:lang w:val="en-US"/>
        </w:rPr>
        <w:t>This nucleus is unstable because it has too many neutrons.</w:t>
      </w:r>
    </w:p>
    <w:p w:rsidR="00084D82" w:rsidRPr="00084D82" w:rsidRDefault="00084D82" w:rsidP="00084D82">
      <w:pPr>
        <w:spacing w:line="276" w:lineRule="auto"/>
      </w:pPr>
      <w:r w:rsidRPr="00084D82">
        <w:rPr>
          <w:lang w:val="en-US"/>
        </w:rPr>
        <w:t>An unstable nucleus like this can emit a beta particle.</w:t>
      </w:r>
    </w:p>
    <w:p w:rsidR="00F86F84" w:rsidRDefault="00F86F84" w:rsidP="00FA1F0E">
      <w:pPr>
        <w:spacing w:line="276" w:lineRule="auto"/>
      </w:pPr>
    </w:p>
    <w:p w:rsidR="00F86F84" w:rsidRDefault="00084D82" w:rsidP="00084D82">
      <w:pPr>
        <w:spacing w:after="180"/>
        <w:jc w:val="center"/>
      </w:pPr>
      <w:r>
        <w:rPr>
          <w:noProof/>
          <w:lang w:eastAsia="en-GB"/>
        </w:rPr>
        <w:drawing>
          <wp:inline distT="0" distB="0" distL="0" distR="0" wp14:anchorId="0CA63427">
            <wp:extent cx="2990659" cy="1394975"/>
            <wp:effectExtent l="0" t="0" r="63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37038" cy="1416608"/>
                    </a:xfrm>
                    <a:prstGeom prst="rect">
                      <a:avLst/>
                    </a:prstGeom>
                    <a:noFill/>
                  </pic:spPr>
                </pic:pic>
              </a:graphicData>
            </a:graphic>
          </wp:inline>
        </w:drawing>
      </w:r>
    </w:p>
    <w:p w:rsidR="00084D82" w:rsidRPr="00084D82" w:rsidRDefault="00084D82" w:rsidP="00A90ABA">
      <w:pPr>
        <w:spacing w:before="480" w:after="120"/>
        <w:ind w:left="425" w:hanging="425"/>
        <w:rPr>
          <w:bCs/>
          <w:sz w:val="28"/>
          <w:szCs w:val="24"/>
          <w:lang w:val="en-US"/>
        </w:rPr>
      </w:pPr>
      <w:r w:rsidRPr="00084D82">
        <w:rPr>
          <w:bCs/>
          <w:sz w:val="28"/>
          <w:szCs w:val="24"/>
          <w:lang w:val="en-US"/>
        </w:rPr>
        <w:t xml:space="preserve">Describe beta decay. </w:t>
      </w:r>
    </w:p>
    <w:p w:rsidR="00F86F84" w:rsidRPr="00084D82" w:rsidRDefault="00F86F84" w:rsidP="00084D82">
      <w:pPr>
        <w:spacing w:after="240"/>
        <w:ind w:left="425" w:hanging="425"/>
        <w:rPr>
          <w:i/>
        </w:rPr>
      </w:pPr>
      <w:r w:rsidRPr="00084D82">
        <w:rPr>
          <w:i/>
          <w:lang w:val="en-US"/>
        </w:rPr>
        <w:t xml:space="preserve">Pick </w:t>
      </w:r>
      <w:r w:rsidRPr="00084D82">
        <w:rPr>
          <w:b/>
          <w:bCs/>
          <w:i/>
          <w:iCs/>
          <w:lang w:val="en-US"/>
        </w:rPr>
        <w:t>one</w:t>
      </w:r>
      <w:r w:rsidRPr="00084D82">
        <w:rPr>
          <w:i/>
          <w:lang w:val="en-US"/>
        </w:rPr>
        <w:t xml:space="preserve"> statement in each row to explain how. </w:t>
      </w:r>
    </w:p>
    <w:tbl>
      <w:tblPr>
        <w:tblStyle w:val="TableGrid"/>
        <w:tblW w:w="0" w:type="auto"/>
        <w:tblLook w:val="04A0" w:firstRow="1" w:lastRow="0" w:firstColumn="1" w:lastColumn="0" w:noHBand="0" w:noVBand="1"/>
      </w:tblPr>
      <w:tblGrid>
        <w:gridCol w:w="426"/>
        <w:gridCol w:w="2865"/>
        <w:gridCol w:w="1432"/>
        <w:gridCol w:w="1433"/>
        <w:gridCol w:w="2865"/>
      </w:tblGrid>
      <w:tr w:rsidR="00F86F84" w:rsidTr="00A90ABA">
        <w:trPr>
          <w:trHeight w:val="907"/>
        </w:trPr>
        <w:tc>
          <w:tcPr>
            <w:tcW w:w="426" w:type="dxa"/>
            <w:tcBorders>
              <w:top w:val="nil"/>
              <w:left w:val="nil"/>
              <w:bottom w:val="nil"/>
            </w:tcBorders>
            <w:vAlign w:val="center"/>
          </w:tcPr>
          <w:p w:rsidR="00F86F84" w:rsidRDefault="00F86F84" w:rsidP="00717091">
            <w:pPr>
              <w:rPr>
                <w:szCs w:val="18"/>
              </w:rPr>
            </w:pPr>
            <w:bookmarkStart w:id="0" w:name="_Hlk88042424"/>
            <w:r>
              <w:rPr>
                <w:szCs w:val="18"/>
              </w:rPr>
              <w:t>1</w:t>
            </w:r>
          </w:p>
        </w:tc>
        <w:tc>
          <w:tcPr>
            <w:tcW w:w="8595" w:type="dxa"/>
            <w:gridSpan w:val="4"/>
            <w:vAlign w:val="center"/>
          </w:tcPr>
          <w:p w:rsidR="00F86F84" w:rsidRPr="00084D82" w:rsidRDefault="00084D82" w:rsidP="00084D82">
            <w:pPr>
              <w:jc w:val="center"/>
              <w:rPr>
                <w:szCs w:val="18"/>
              </w:rPr>
            </w:pPr>
            <w:r w:rsidRPr="00084D82">
              <w:rPr>
                <w:szCs w:val="18"/>
              </w:rPr>
              <w:t>Neutrons are unstable when they are not very close to protons.</w:t>
            </w:r>
          </w:p>
        </w:tc>
      </w:tr>
      <w:tr w:rsidR="00084D82" w:rsidTr="00A90ABA">
        <w:trPr>
          <w:trHeight w:val="907"/>
        </w:trPr>
        <w:tc>
          <w:tcPr>
            <w:tcW w:w="426" w:type="dxa"/>
            <w:tcBorders>
              <w:top w:val="nil"/>
              <w:left w:val="nil"/>
              <w:bottom w:val="nil"/>
            </w:tcBorders>
            <w:vAlign w:val="center"/>
          </w:tcPr>
          <w:p w:rsidR="00084D82" w:rsidRDefault="00084D82" w:rsidP="00717091">
            <w:pPr>
              <w:rPr>
                <w:szCs w:val="18"/>
              </w:rPr>
            </w:pPr>
            <w:r>
              <w:rPr>
                <w:szCs w:val="18"/>
              </w:rPr>
              <w:t>2</w:t>
            </w:r>
          </w:p>
        </w:tc>
        <w:tc>
          <w:tcPr>
            <w:tcW w:w="4297" w:type="dxa"/>
            <w:gridSpan w:val="2"/>
            <w:vAlign w:val="center"/>
          </w:tcPr>
          <w:p w:rsidR="00084D82" w:rsidRPr="00084D82" w:rsidRDefault="00084D82" w:rsidP="00717091">
            <w:pPr>
              <w:jc w:val="center"/>
              <w:rPr>
                <w:szCs w:val="18"/>
              </w:rPr>
            </w:pPr>
            <w:r w:rsidRPr="00084D82">
              <w:rPr>
                <w:szCs w:val="18"/>
              </w:rPr>
              <w:t>They are more likely to be away from protons in a large nucleus</w:t>
            </w:r>
            <w:r>
              <w:rPr>
                <w:szCs w:val="18"/>
              </w:rPr>
              <w:t>.</w:t>
            </w:r>
          </w:p>
        </w:tc>
        <w:tc>
          <w:tcPr>
            <w:tcW w:w="4298" w:type="dxa"/>
            <w:gridSpan w:val="2"/>
            <w:vAlign w:val="center"/>
          </w:tcPr>
          <w:p w:rsidR="00084D82" w:rsidRPr="00084D82" w:rsidRDefault="00084D82" w:rsidP="00717091">
            <w:pPr>
              <w:jc w:val="center"/>
              <w:rPr>
                <w:szCs w:val="18"/>
              </w:rPr>
            </w:pPr>
            <w:r w:rsidRPr="00084D82">
              <w:rPr>
                <w:szCs w:val="18"/>
              </w:rPr>
              <w:t>They are more likely to be away from protons in a neutron rich nucleus</w:t>
            </w:r>
            <w:r>
              <w:rPr>
                <w:szCs w:val="18"/>
              </w:rPr>
              <w:t>.</w:t>
            </w:r>
          </w:p>
        </w:tc>
      </w:tr>
      <w:tr w:rsidR="00084D82" w:rsidTr="00A90ABA">
        <w:trPr>
          <w:trHeight w:val="907"/>
        </w:trPr>
        <w:tc>
          <w:tcPr>
            <w:tcW w:w="426" w:type="dxa"/>
            <w:tcBorders>
              <w:top w:val="nil"/>
              <w:left w:val="nil"/>
              <w:bottom w:val="nil"/>
            </w:tcBorders>
            <w:vAlign w:val="center"/>
          </w:tcPr>
          <w:p w:rsidR="00084D82" w:rsidRDefault="00084D82" w:rsidP="00717091">
            <w:pPr>
              <w:rPr>
                <w:szCs w:val="18"/>
              </w:rPr>
            </w:pPr>
            <w:r>
              <w:rPr>
                <w:szCs w:val="18"/>
              </w:rPr>
              <w:t>3</w:t>
            </w:r>
          </w:p>
        </w:tc>
        <w:tc>
          <w:tcPr>
            <w:tcW w:w="4297" w:type="dxa"/>
            <w:gridSpan w:val="2"/>
            <w:vAlign w:val="center"/>
          </w:tcPr>
          <w:p w:rsidR="00084D82" w:rsidRPr="00084D82" w:rsidRDefault="00084D82" w:rsidP="00717091">
            <w:pPr>
              <w:jc w:val="center"/>
              <w:rPr>
                <w:szCs w:val="18"/>
              </w:rPr>
            </w:pPr>
            <w:r w:rsidRPr="00084D82">
              <w:rPr>
                <w:szCs w:val="18"/>
              </w:rPr>
              <w:t>An unstable neutron is likely to decay</w:t>
            </w:r>
            <w:r>
              <w:rPr>
                <w:szCs w:val="18"/>
              </w:rPr>
              <w:t>.</w:t>
            </w:r>
          </w:p>
        </w:tc>
        <w:tc>
          <w:tcPr>
            <w:tcW w:w="4298" w:type="dxa"/>
            <w:gridSpan w:val="2"/>
            <w:vAlign w:val="center"/>
          </w:tcPr>
          <w:p w:rsidR="00084D82" w:rsidRPr="00084D82" w:rsidRDefault="00084D82" w:rsidP="00D60F79">
            <w:pPr>
              <w:jc w:val="center"/>
              <w:rPr>
                <w:szCs w:val="18"/>
              </w:rPr>
            </w:pPr>
            <w:r w:rsidRPr="00084D82">
              <w:rPr>
                <w:szCs w:val="18"/>
              </w:rPr>
              <w:t>An unstable neutron will decay</w:t>
            </w:r>
            <w:r>
              <w:rPr>
                <w:szCs w:val="18"/>
              </w:rPr>
              <w:t>.</w:t>
            </w:r>
          </w:p>
        </w:tc>
      </w:tr>
      <w:tr w:rsidR="00084D82" w:rsidTr="00A90ABA">
        <w:trPr>
          <w:trHeight w:val="907"/>
        </w:trPr>
        <w:tc>
          <w:tcPr>
            <w:tcW w:w="426" w:type="dxa"/>
            <w:tcBorders>
              <w:top w:val="nil"/>
              <w:left w:val="nil"/>
              <w:bottom w:val="nil"/>
            </w:tcBorders>
            <w:vAlign w:val="center"/>
          </w:tcPr>
          <w:p w:rsidR="00084D82" w:rsidRDefault="00084D82" w:rsidP="00717091">
            <w:pPr>
              <w:rPr>
                <w:szCs w:val="18"/>
              </w:rPr>
            </w:pPr>
            <w:r>
              <w:rPr>
                <w:szCs w:val="18"/>
              </w:rPr>
              <w:t>4</w:t>
            </w:r>
          </w:p>
        </w:tc>
        <w:tc>
          <w:tcPr>
            <w:tcW w:w="4297" w:type="dxa"/>
            <w:gridSpan w:val="2"/>
            <w:vAlign w:val="center"/>
          </w:tcPr>
          <w:p w:rsidR="00084D82" w:rsidRPr="00084D82" w:rsidRDefault="00084D82" w:rsidP="00717091">
            <w:pPr>
              <w:jc w:val="center"/>
              <w:rPr>
                <w:szCs w:val="18"/>
              </w:rPr>
            </w:pPr>
            <w:r w:rsidRPr="00084D82">
              <w:rPr>
                <w:szCs w:val="18"/>
              </w:rPr>
              <w:t>A beta particle is emitted that pushes the nucleus backwards</w:t>
            </w:r>
            <w:r>
              <w:rPr>
                <w:szCs w:val="18"/>
              </w:rPr>
              <w:t>.</w:t>
            </w:r>
          </w:p>
        </w:tc>
        <w:tc>
          <w:tcPr>
            <w:tcW w:w="4298" w:type="dxa"/>
            <w:gridSpan w:val="2"/>
            <w:vAlign w:val="center"/>
          </w:tcPr>
          <w:p w:rsidR="00084D82" w:rsidRPr="00084D82" w:rsidRDefault="00084D82" w:rsidP="00717091">
            <w:pPr>
              <w:jc w:val="center"/>
              <w:rPr>
                <w:szCs w:val="18"/>
              </w:rPr>
            </w:pPr>
            <w:r w:rsidRPr="00084D82">
              <w:rPr>
                <w:szCs w:val="18"/>
              </w:rPr>
              <w:t>A beta particle is emitted that destroys the nucleus</w:t>
            </w:r>
            <w:r>
              <w:rPr>
                <w:szCs w:val="18"/>
              </w:rPr>
              <w:t>.</w:t>
            </w:r>
          </w:p>
        </w:tc>
      </w:tr>
      <w:tr w:rsidR="00F86F84" w:rsidTr="00A90ABA">
        <w:trPr>
          <w:trHeight w:val="907"/>
        </w:trPr>
        <w:tc>
          <w:tcPr>
            <w:tcW w:w="426" w:type="dxa"/>
            <w:tcBorders>
              <w:top w:val="nil"/>
              <w:left w:val="nil"/>
              <w:bottom w:val="nil"/>
            </w:tcBorders>
            <w:vAlign w:val="center"/>
          </w:tcPr>
          <w:p w:rsidR="00F86F84" w:rsidRDefault="00F86F84" w:rsidP="00717091">
            <w:pPr>
              <w:rPr>
                <w:szCs w:val="18"/>
              </w:rPr>
            </w:pPr>
            <w:r>
              <w:rPr>
                <w:szCs w:val="18"/>
              </w:rPr>
              <w:t>5</w:t>
            </w:r>
          </w:p>
        </w:tc>
        <w:tc>
          <w:tcPr>
            <w:tcW w:w="4297" w:type="dxa"/>
            <w:gridSpan w:val="2"/>
            <w:vAlign w:val="center"/>
          </w:tcPr>
          <w:p w:rsidR="00F86F84" w:rsidRPr="00084D82" w:rsidRDefault="00084D82" w:rsidP="00717091">
            <w:pPr>
              <w:jc w:val="center"/>
              <w:rPr>
                <w:szCs w:val="18"/>
              </w:rPr>
            </w:pPr>
            <w:r w:rsidRPr="00084D82">
              <w:rPr>
                <w:szCs w:val="18"/>
              </w:rPr>
              <w:t xml:space="preserve">A beta particle is a high-speed electron </w:t>
            </w:r>
            <w:r w:rsidR="00EE2FF0">
              <w:rPr>
                <w:szCs w:val="18"/>
              </w:rPr>
              <w:t>created in the</w:t>
            </w:r>
            <w:r w:rsidRPr="00084D82">
              <w:rPr>
                <w:szCs w:val="18"/>
              </w:rPr>
              <w:t xml:space="preserve"> nucleus</w:t>
            </w:r>
            <w:r>
              <w:rPr>
                <w:szCs w:val="18"/>
              </w:rPr>
              <w:t>.</w:t>
            </w:r>
          </w:p>
        </w:tc>
        <w:tc>
          <w:tcPr>
            <w:tcW w:w="4298" w:type="dxa"/>
            <w:gridSpan w:val="2"/>
            <w:vAlign w:val="center"/>
          </w:tcPr>
          <w:p w:rsidR="00F86F84" w:rsidRPr="00084D82" w:rsidRDefault="00084D82" w:rsidP="00717091">
            <w:pPr>
              <w:jc w:val="center"/>
              <w:rPr>
                <w:szCs w:val="18"/>
              </w:rPr>
            </w:pPr>
            <w:r w:rsidRPr="00084D82">
              <w:rPr>
                <w:szCs w:val="18"/>
              </w:rPr>
              <w:t xml:space="preserve">A beta particle is a high-speed electron from </w:t>
            </w:r>
            <w:r w:rsidR="00EE2FF0">
              <w:rPr>
                <w:szCs w:val="18"/>
              </w:rPr>
              <w:t>outside</w:t>
            </w:r>
            <w:r w:rsidRPr="00084D82">
              <w:rPr>
                <w:szCs w:val="18"/>
              </w:rPr>
              <w:t xml:space="preserve"> the nucleus</w:t>
            </w:r>
            <w:r>
              <w:rPr>
                <w:szCs w:val="18"/>
              </w:rPr>
              <w:t>.</w:t>
            </w:r>
          </w:p>
        </w:tc>
      </w:tr>
      <w:tr w:rsidR="00084D82" w:rsidTr="00A90ABA">
        <w:trPr>
          <w:trHeight w:val="907"/>
        </w:trPr>
        <w:tc>
          <w:tcPr>
            <w:tcW w:w="426" w:type="dxa"/>
            <w:tcBorders>
              <w:top w:val="nil"/>
              <w:left w:val="nil"/>
              <w:bottom w:val="nil"/>
            </w:tcBorders>
            <w:vAlign w:val="center"/>
          </w:tcPr>
          <w:p w:rsidR="00084D82" w:rsidRDefault="00084D82" w:rsidP="00717091">
            <w:pPr>
              <w:rPr>
                <w:szCs w:val="18"/>
              </w:rPr>
            </w:pPr>
            <w:r>
              <w:rPr>
                <w:szCs w:val="18"/>
              </w:rPr>
              <w:t>6</w:t>
            </w:r>
          </w:p>
        </w:tc>
        <w:tc>
          <w:tcPr>
            <w:tcW w:w="2865" w:type="dxa"/>
            <w:vAlign w:val="center"/>
          </w:tcPr>
          <w:p w:rsidR="00084D82" w:rsidRPr="00084D82" w:rsidRDefault="00084D82" w:rsidP="00717091">
            <w:pPr>
              <w:jc w:val="center"/>
              <w:rPr>
                <w:szCs w:val="18"/>
              </w:rPr>
            </w:pPr>
            <w:r w:rsidRPr="00084D82">
              <w:rPr>
                <w:szCs w:val="18"/>
              </w:rPr>
              <w:t>The atom is now a different element</w:t>
            </w:r>
            <w:r>
              <w:rPr>
                <w:szCs w:val="18"/>
              </w:rPr>
              <w:t>.</w:t>
            </w:r>
          </w:p>
        </w:tc>
        <w:tc>
          <w:tcPr>
            <w:tcW w:w="2865" w:type="dxa"/>
            <w:gridSpan w:val="2"/>
            <w:vAlign w:val="center"/>
          </w:tcPr>
          <w:p w:rsidR="00084D82" w:rsidRPr="00084D82" w:rsidRDefault="00084D82" w:rsidP="00717091">
            <w:pPr>
              <w:jc w:val="center"/>
              <w:rPr>
                <w:szCs w:val="18"/>
              </w:rPr>
            </w:pPr>
            <w:r w:rsidRPr="00084D82">
              <w:rPr>
                <w:szCs w:val="18"/>
              </w:rPr>
              <w:t>The atom does not exist anymore</w:t>
            </w:r>
            <w:r>
              <w:rPr>
                <w:szCs w:val="18"/>
              </w:rPr>
              <w:t>.</w:t>
            </w:r>
          </w:p>
        </w:tc>
        <w:tc>
          <w:tcPr>
            <w:tcW w:w="2865" w:type="dxa"/>
            <w:vAlign w:val="center"/>
          </w:tcPr>
          <w:p w:rsidR="00084D82" w:rsidRPr="00084D82" w:rsidRDefault="00084D82" w:rsidP="00717091">
            <w:pPr>
              <w:jc w:val="center"/>
              <w:rPr>
                <w:szCs w:val="18"/>
              </w:rPr>
            </w:pPr>
            <w:r w:rsidRPr="00084D82">
              <w:rPr>
                <w:szCs w:val="18"/>
              </w:rPr>
              <w:t xml:space="preserve">The atom is the same element </w:t>
            </w:r>
            <w:r w:rsidR="00BB7DDC">
              <w:rPr>
                <w:szCs w:val="18"/>
              </w:rPr>
              <w:t>and is</w:t>
            </w:r>
            <w:r w:rsidRPr="00084D82">
              <w:rPr>
                <w:szCs w:val="18"/>
              </w:rPr>
              <w:t xml:space="preserve"> more stable</w:t>
            </w:r>
            <w:r>
              <w:rPr>
                <w:szCs w:val="18"/>
              </w:rPr>
              <w:t>.</w:t>
            </w:r>
          </w:p>
        </w:tc>
      </w:tr>
      <w:bookmarkEnd w:id="0"/>
    </w:tbl>
    <w:p w:rsidR="00F86F84" w:rsidRPr="00201AC2" w:rsidRDefault="00F86F84" w:rsidP="00F86F84">
      <w:pPr>
        <w:spacing w:after="240"/>
        <w:rPr>
          <w:szCs w:val="18"/>
        </w:rPr>
      </w:pPr>
    </w:p>
    <w:p w:rsidR="00B30D58" w:rsidRPr="00B30D58" w:rsidRDefault="00B30D58" w:rsidP="00B30D58">
      <w:pPr>
        <w:spacing w:after="120"/>
        <w:rPr>
          <w:b/>
          <w:szCs w:val="18"/>
        </w:rPr>
      </w:pPr>
      <w:r w:rsidRPr="00B30D58">
        <w:rPr>
          <w:b/>
          <w:szCs w:val="18"/>
        </w:rPr>
        <w:t>To answer:</w:t>
      </w:r>
    </w:p>
    <w:p w:rsidR="00B30D58" w:rsidRPr="00B30D58" w:rsidRDefault="00B30D58" w:rsidP="00F86F84">
      <w:pPr>
        <w:spacing w:after="240"/>
        <w:rPr>
          <w:sz w:val="28"/>
          <w:szCs w:val="18"/>
        </w:rPr>
        <w:sectPr w:rsidR="00B30D58" w:rsidRPr="00B30D58" w:rsidSect="00642ECD">
          <w:headerReference w:type="default" r:id="rId8"/>
          <w:footerReference w:type="default" r:id="rId9"/>
          <w:pgSz w:w="11906" w:h="16838" w:code="9"/>
          <w:pgMar w:top="1440" w:right="1440" w:bottom="1440" w:left="1440" w:header="709" w:footer="567" w:gutter="0"/>
          <w:cols w:space="708"/>
          <w:docGrid w:linePitch="360"/>
        </w:sectPr>
      </w:pPr>
      <w:r w:rsidRPr="00B30D58">
        <w:rPr>
          <w:sz w:val="28"/>
          <w:szCs w:val="18"/>
        </w:rPr>
        <w:t>What else can you say about the nucleus that remains?</w:t>
      </w:r>
    </w:p>
    <w:p w:rsidR="004B197E" w:rsidRDefault="004B197E" w:rsidP="004B197E">
      <w:pPr>
        <w:spacing w:after="240"/>
        <w:rPr>
          <w:i/>
          <w:sz w:val="18"/>
          <w:szCs w:val="18"/>
        </w:rPr>
      </w:pPr>
      <w:r>
        <w:rPr>
          <w:i/>
          <w:sz w:val="18"/>
          <w:szCs w:val="18"/>
        </w:rPr>
        <w:lastRenderedPageBreak/>
        <w:t>Physics &gt; Big idea PMA: Matter &gt; Topic PMA5: Nuclear physics &gt; Key concept PMA5.2: Radioactive decay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4B197E" w:rsidP="006F3279">
            <w:pPr>
              <w:spacing w:after="60"/>
              <w:ind w:left="1304"/>
              <w:rPr>
                <w:b/>
                <w:sz w:val="40"/>
                <w:szCs w:val="40"/>
              </w:rPr>
            </w:pPr>
            <w:r w:rsidRPr="004B197E">
              <w:rPr>
                <w:b/>
                <w:sz w:val="40"/>
                <w:szCs w:val="40"/>
              </w:rPr>
              <w:t>Beta decay story</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755E81" w:rsidTr="003F16F9">
        <w:trPr>
          <w:trHeight w:val="340"/>
        </w:trPr>
        <w:tc>
          <w:tcPr>
            <w:tcW w:w="2196" w:type="dxa"/>
          </w:tcPr>
          <w:p w:rsidR="00755E81" w:rsidRDefault="00755E81" w:rsidP="00755E81">
            <w:pPr>
              <w:spacing w:before="60" w:after="60"/>
            </w:pPr>
            <w:r>
              <w:t>Learning focus:</w:t>
            </w:r>
          </w:p>
        </w:tc>
        <w:tc>
          <w:tcPr>
            <w:tcW w:w="6820" w:type="dxa"/>
          </w:tcPr>
          <w:p w:rsidR="00755E81" w:rsidRDefault="007A29F4" w:rsidP="00755E81">
            <w:pPr>
              <w:spacing w:before="60" w:after="60"/>
            </w:pPr>
            <w:r w:rsidRPr="007A29F4">
              <w:t>Some nuclei, which are unstable because they have too many neutrons, decay spontaneously by beta radiation because neutrons are unstable away from the close proximity of protons.</w:t>
            </w:r>
          </w:p>
        </w:tc>
      </w:tr>
      <w:tr w:rsidR="00755E81" w:rsidTr="003F16F9">
        <w:trPr>
          <w:trHeight w:val="340"/>
        </w:trPr>
        <w:tc>
          <w:tcPr>
            <w:tcW w:w="2196" w:type="dxa"/>
          </w:tcPr>
          <w:p w:rsidR="00755E81" w:rsidRDefault="00755E81" w:rsidP="00755E81">
            <w:pPr>
              <w:spacing w:before="60" w:after="60"/>
            </w:pPr>
            <w:r>
              <w:t>Observable learning outcome:</w:t>
            </w:r>
          </w:p>
        </w:tc>
        <w:tc>
          <w:tcPr>
            <w:tcW w:w="6820" w:type="dxa"/>
          </w:tcPr>
          <w:p w:rsidR="007A29F4" w:rsidRDefault="007A29F4" w:rsidP="00755E81">
            <w:pPr>
              <w:spacing w:before="60" w:after="60"/>
            </w:pPr>
            <w:r w:rsidRPr="007A29F4">
              <w:t>Describe what happens to an atom and its nucleus during a beta decay.</w:t>
            </w:r>
          </w:p>
          <w:p w:rsidR="006C1ECC" w:rsidRPr="007A29F4" w:rsidRDefault="006C1ECC" w:rsidP="00755E81">
            <w:pPr>
              <w:spacing w:before="60" w:after="60"/>
            </w:pPr>
            <w:r w:rsidRPr="006C1ECC">
              <w:t xml:space="preserve">Explain why a nucleus </w:t>
            </w:r>
            <w:r>
              <w:t>can often</w:t>
            </w:r>
            <w:r w:rsidRPr="006C1ECC">
              <w:t xml:space="preserve"> emit gamma radiation after a beta decay.</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F86F84" w:rsidP="00755E81">
            <w:pPr>
              <w:spacing w:before="60" w:after="60"/>
            </w:pPr>
            <w:r>
              <w:t>Explanation story</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7A29F4" w:rsidP="00755E81">
            <w:pPr>
              <w:spacing w:before="60" w:after="60"/>
            </w:pPr>
            <w:r w:rsidRPr="00012BEB">
              <w:t xml:space="preserve">Radioactive decay, nucleus, proton, neutron, </w:t>
            </w:r>
            <w:r>
              <w:t>valence electrons, emitted</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w:t>
      </w:r>
      <w:r w:rsidR="00084D82">
        <w:rPr>
          <w:rFonts w:cstheme="minorHAnsi"/>
          <w:color w:val="222222"/>
          <w:shd w:val="clear" w:color="auto" w:fill="FFFFFF"/>
        </w:rPr>
        <w:t>n</w:t>
      </w:r>
      <w:r w:rsidR="006C1ECC">
        <w:rPr>
          <w:rFonts w:cstheme="minorHAnsi"/>
          <w:color w:val="222222"/>
          <w:shd w:val="clear" w:color="auto" w:fill="FFFFFF"/>
        </w:rPr>
        <w:t>s</w:t>
      </w:r>
      <w:r w:rsidR="00084D82">
        <w:rPr>
          <w:rFonts w:cstheme="minorHAnsi"/>
          <w:color w:val="222222"/>
          <w:shd w:val="clear" w:color="auto" w:fill="FFFFFF"/>
        </w:rPr>
        <w:t>:</w:t>
      </w:r>
    </w:p>
    <w:p w:rsidR="00B00348" w:rsidRDefault="00B00348" w:rsidP="00B00348">
      <w:pPr>
        <w:pStyle w:val="ListParagraph"/>
        <w:numPr>
          <w:ilvl w:val="0"/>
          <w:numId w:val="1"/>
        </w:numPr>
        <w:spacing w:after="180"/>
      </w:pPr>
      <w:r w:rsidRPr="004B197E">
        <w:t xml:space="preserve">Diagnostic </w:t>
      </w:r>
      <w:r w:rsidR="00BA75D4" w:rsidRPr="004B197E">
        <w:t>question</w:t>
      </w:r>
      <w:r w:rsidRPr="004B197E">
        <w:t xml:space="preserve">: </w:t>
      </w:r>
      <w:r w:rsidR="004B197E" w:rsidRPr="004B197E">
        <w:t>Beta origin</w:t>
      </w:r>
    </w:p>
    <w:p w:rsidR="006C1ECC" w:rsidRPr="004B197E" w:rsidRDefault="006C1ECC" w:rsidP="00B00348">
      <w:pPr>
        <w:pStyle w:val="ListParagraph"/>
        <w:numPr>
          <w:ilvl w:val="0"/>
          <w:numId w:val="1"/>
        </w:numPr>
        <w:spacing w:after="180"/>
      </w:pPr>
      <w:r w:rsidRPr="004B197E">
        <w:t>Diagnostic question:</w:t>
      </w:r>
      <w:r>
        <w:t xml:space="preserve"> After beta</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0F496B" w:rsidRDefault="000F496B" w:rsidP="007A29F4">
      <w:pPr>
        <w:spacing w:after="180"/>
      </w:pPr>
      <w:r>
        <w:t>At ages 14-16, students are rarely taught about these ideas or that the causes of alpha, beta and gamma radiation are each different. By thinking about the mechanisms behind each of these types of radioactive decay, this key concept is designed to support the development of useful mental models that can help challenge students’ misunderstandings about radioactive decay and clarify gaps in understanding that could otherwise lead to some confusion or uncertainty.</w:t>
      </w:r>
    </w:p>
    <w:p w:rsidR="00EE2FF0" w:rsidRDefault="00EE2FF0" w:rsidP="00EE2FF0">
      <w:pPr>
        <w:spacing w:after="180"/>
      </w:pPr>
      <w:r>
        <w:t xml:space="preserve">During beta decay, a neutron in the nucleus becomes a proton and a high-speed electron is created, which is emitted from the nucleus, leaving a nucleus of a different element. The valence electrons around the nucleus will </w:t>
      </w:r>
      <w:bookmarkStart w:id="1" w:name="_Hlk89347489"/>
      <w:r>
        <w:t xml:space="preserve">be affected only indirectly, which is because after radioactive decay the proton number of the atom is changed and the way it attracts valence electrons is affected. </w:t>
      </w:r>
      <w:bookmarkEnd w:id="1"/>
      <w:r>
        <w:t>The actual process of radioactive decay involves just the nucleus.</w:t>
      </w:r>
    </w:p>
    <w:p w:rsidR="007A29F4" w:rsidRDefault="007A29F4" w:rsidP="007A29F4">
      <w:pPr>
        <w:spacing w:after="180"/>
      </w:pPr>
      <w:r>
        <w:t xml:space="preserve">This does not appear to be understood by the majority of students. In a study in the USA, Prather </w:t>
      </w:r>
      <w:r>
        <w:fldChar w:fldCharType="begin"/>
      </w:r>
      <w:r>
        <w:instrText xml:space="preserve"> ADDIN EN.CITE &lt;EndNote&gt;&lt;Cite ExcludeAuth="1"&gt;&lt;Author&gt;Prather&lt;/Author&gt;&lt;Year&gt;2005&lt;/Year&gt;&lt;IDText&gt;Students&amp;apos; beliefs about the role of atoms in radioactive decay and half-life&lt;/IDText&gt;&lt;DisplayText&gt;(2005)&lt;/DisplayText&gt;&lt;record&gt;&lt;titles&gt;&lt;title&gt;Students&amp;apos; beliefs about the role of atoms in radioactive decay and half-life&lt;/title&gt;&lt;secondary-title&gt;Journal of Geoscience Education&lt;/secondary-title&gt;&lt;/titles&gt;&lt;pages&gt;345-354&lt;/pages&gt;&lt;contributors&gt;&lt;authors&gt;&lt;author&gt;Prather, Edward&lt;/author&gt;&lt;/authors&gt;&lt;/contributors&gt;&lt;added-date format="utc"&gt;1631520503&lt;/added-date&gt;&lt;ref-type name="Journal Article"&gt;17&lt;/ref-type&gt;&lt;dates&gt;&lt;year&gt;2005&lt;/year&gt;&lt;/dates&gt;&lt;rec-number&gt;368&lt;/rec-number&gt;&lt;last-updated-date format="utc"&gt;1631520571&lt;/last-updated-date&gt;&lt;volume&gt;53(4)&lt;/volume&gt;&lt;/record&gt;&lt;/Cite&gt;&lt;/EndNote&gt;</w:instrText>
      </w:r>
      <w:r>
        <w:fldChar w:fldCharType="separate"/>
      </w:r>
      <w:r>
        <w:rPr>
          <w:noProof/>
        </w:rPr>
        <w:t>(2005)</w:t>
      </w:r>
      <w:r>
        <w:fldChar w:fldCharType="end"/>
      </w:r>
      <w:r>
        <w:t xml:space="preserve"> found that just 26% of high school students (n=19) and 33% of first year undergraduate students, who were non-science majors studying physics (n=258), thought that beta decay involved just the nucleus of an atom. He found that it was common for them to think that electron emitted was one of the valence electrons, either with or without the influence of the nucleus. </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F86F84" w:rsidRPr="00816065" w:rsidRDefault="00F86F84" w:rsidP="00F86F84">
      <w:pPr>
        <w:spacing w:after="180"/>
        <w:rPr>
          <w:rFonts w:cstheme="minorHAnsi"/>
        </w:rPr>
      </w:pPr>
      <w:r w:rsidRPr="00816065">
        <w:rPr>
          <w:rFonts w:cstheme="minorHAnsi"/>
        </w:rPr>
        <w:t>This task is intended for discussion in pairs or small groups.</w:t>
      </w:r>
      <w:r>
        <w:rPr>
          <w:rFonts w:cstheme="minorHAnsi"/>
        </w:rPr>
        <w:t xml:space="preserve"> </w:t>
      </w:r>
      <w:r w:rsidRPr="00816065">
        <w:rPr>
          <w:rFonts w:cstheme="minorHAnsi"/>
        </w:rPr>
        <w:t>It is best done as a pencil and paper exercise.</w:t>
      </w:r>
    </w:p>
    <w:p w:rsidR="00F86F84" w:rsidRPr="00816065" w:rsidRDefault="00F86F84" w:rsidP="00F86F84">
      <w:pPr>
        <w:spacing w:after="180"/>
        <w:rPr>
          <w:rFonts w:cstheme="minorHAnsi"/>
        </w:rPr>
      </w:pPr>
      <w:r w:rsidRPr="00816065">
        <w:rPr>
          <w:rFonts w:cstheme="minorHAnsi"/>
        </w:rPr>
        <w:t>Students should read the statements and follow the instructions on the worksheet.</w:t>
      </w:r>
      <w:r>
        <w:rPr>
          <w:rFonts w:cstheme="minorHAnsi"/>
        </w:rPr>
        <w:t xml:space="preserve"> </w:t>
      </w:r>
      <w:r w:rsidRPr="00816065">
        <w:rPr>
          <w:rFonts w:cstheme="minorHAnsi"/>
        </w:rPr>
        <w:t>Listening in to the conversations of each group will often give you insights into how your students are thinking.</w:t>
      </w:r>
      <w:r>
        <w:rPr>
          <w:rFonts w:cstheme="minorHAnsi"/>
        </w:rPr>
        <w:t xml:space="preserve"> </w:t>
      </w:r>
      <w:r w:rsidRPr="00816065">
        <w:rPr>
          <w:rFonts w:cstheme="minorHAnsi"/>
        </w:rPr>
        <w:t>Each member of a group should be able to report back to the class.</w:t>
      </w:r>
    </w:p>
    <w:p w:rsidR="00F86F84" w:rsidRPr="00816065" w:rsidRDefault="00F86F84" w:rsidP="00F86F84">
      <w:pPr>
        <w:spacing w:after="180"/>
        <w:rPr>
          <w:rFonts w:cstheme="minorHAnsi"/>
        </w:rPr>
      </w:pPr>
      <w:r w:rsidRPr="00816065">
        <w:rPr>
          <w:rFonts w:cstheme="minorHAnsi"/>
        </w:rPr>
        <w:lastRenderedPageBreak/>
        <w:t xml:space="preserve">Feedback from each group can be used, with careful teacher questioning, to bring out a clear description </w:t>
      </w:r>
      <w:r w:rsidRPr="00816065">
        <w:rPr>
          <w:rFonts w:cstheme="minorHAnsi"/>
          <w:color w:val="000000" w:themeColor="text1"/>
        </w:rPr>
        <w:t xml:space="preserve">or explanation </w:t>
      </w:r>
      <w:r w:rsidRPr="00816065">
        <w:rPr>
          <w:rFonts w:cstheme="minorHAnsi"/>
        </w:rPr>
        <w:t>of the science.</w:t>
      </w:r>
      <w:r>
        <w:rPr>
          <w:rFonts w:cstheme="minorHAnsi"/>
        </w:rPr>
        <w:t xml:space="preserve"> </w:t>
      </w:r>
    </w:p>
    <w:p w:rsidR="00F86F84" w:rsidRPr="00816065" w:rsidRDefault="00F86F84" w:rsidP="00F86F84">
      <w:pPr>
        <w:spacing w:after="180"/>
        <w:rPr>
          <w:rFonts w:cstheme="minorHAnsi"/>
          <w:i/>
        </w:rPr>
      </w:pPr>
      <w:r w:rsidRPr="00816065">
        <w:rPr>
          <w:rFonts w:cstheme="minorHAnsi"/>
          <w:i/>
        </w:rPr>
        <w:t>Differentiation</w:t>
      </w:r>
    </w:p>
    <w:p w:rsidR="00F86F84" w:rsidRPr="00816065" w:rsidRDefault="00F86F84" w:rsidP="00F86F84">
      <w:pPr>
        <w:spacing w:after="180"/>
        <w:rPr>
          <w:rFonts w:cstheme="minorHAnsi"/>
        </w:rPr>
      </w:pPr>
      <w:r w:rsidRPr="00816065">
        <w:rPr>
          <w:rFonts w:cstheme="minorHAnsi"/>
        </w:rPr>
        <w:t>The quality of the discussions can be improved with a careful selection of groups; or by allocating specific roles to students in each group.</w:t>
      </w:r>
      <w:r>
        <w:rPr>
          <w:rFonts w:cstheme="minorHAnsi"/>
        </w:rPr>
        <w:t xml:space="preserve"> </w:t>
      </w:r>
      <w:r w:rsidRPr="00816065">
        <w:rPr>
          <w:rFonts w:cstheme="minorHAnsi"/>
        </w:rPr>
        <w:t xml:space="preserve">For example, you may choose to select </w:t>
      </w:r>
      <w:r w:rsidRPr="00816065">
        <w:rPr>
          <w:rFonts w:cstheme="minorHAnsi"/>
          <w:color w:val="222222"/>
          <w:shd w:val="clear" w:color="auto" w:fill="FFFFFF"/>
        </w:rPr>
        <w:t xml:space="preserve">a student with strong prior knowledge </w:t>
      </w:r>
      <w:r w:rsidRPr="00816065">
        <w:rPr>
          <w:rFonts w:cstheme="minorHAnsi"/>
        </w:rPr>
        <w:t>as the scribe, and forbid them from contributing any of their own answers.</w:t>
      </w:r>
      <w:r>
        <w:rPr>
          <w:rFonts w:cstheme="minorHAnsi"/>
        </w:rPr>
        <w:t xml:space="preserve"> </w:t>
      </w:r>
      <w:r w:rsidRPr="00816065">
        <w:rPr>
          <w:rFonts w:cstheme="minorHAnsi"/>
        </w:rPr>
        <w:t>They may question the others and only write down what they have been told.</w:t>
      </w:r>
      <w:r>
        <w:rPr>
          <w:rFonts w:cstheme="minorHAnsi"/>
        </w:rPr>
        <w:t xml:space="preserve"> </w:t>
      </w:r>
      <w:r w:rsidRPr="00816065">
        <w:rPr>
          <w:rFonts w:cstheme="minorHAnsi"/>
        </w:rPr>
        <w:t xml:space="preserve">This strategy encourages contributions from more members of each group. </w:t>
      </w:r>
    </w:p>
    <w:p w:rsidR="00F86F84" w:rsidRPr="00816065" w:rsidRDefault="00F86F84" w:rsidP="00F86F84">
      <w:pPr>
        <w:spacing w:after="180"/>
      </w:pPr>
      <w:r w:rsidRPr="00816065">
        <w:rPr>
          <w:rFonts w:cstheme="minorHAnsi"/>
        </w:rPr>
        <w:t>NB in any class, small group discussions typically improve over time and a persistence with this strategy is often very successful in the medium to long ter</w:t>
      </w:r>
      <w:r w:rsidRPr="00816065">
        <w:t>m.</w:t>
      </w:r>
    </w:p>
    <w:p w:rsidR="00E172C6" w:rsidRDefault="00BB44B4" w:rsidP="00026DEC">
      <w:pPr>
        <w:spacing w:after="180"/>
        <w:rPr>
          <w:b/>
          <w:color w:val="5F497A" w:themeColor="accent4" w:themeShade="BF"/>
          <w:sz w:val="24"/>
        </w:rPr>
      </w:pPr>
      <w:r w:rsidRPr="002454AC">
        <w:rPr>
          <w:b/>
          <w:color w:val="5F497A" w:themeColor="accent4" w:themeShade="BF"/>
          <w:sz w:val="24"/>
        </w:rPr>
        <w:t>Expected answers</w:t>
      </w:r>
    </w:p>
    <w:p w:rsidR="00D25FEA" w:rsidRPr="006C1ECC" w:rsidRDefault="00D25FEA" w:rsidP="00026DEC">
      <w:pPr>
        <w:spacing w:after="180"/>
        <w:rPr>
          <w:b/>
        </w:rPr>
      </w:pPr>
      <w:r w:rsidRPr="006C1ECC">
        <w:rPr>
          <w:b/>
        </w:rPr>
        <w:t>a.</w:t>
      </w:r>
    </w:p>
    <w:tbl>
      <w:tblPr>
        <w:tblStyle w:val="TableGrid"/>
        <w:tblW w:w="0" w:type="auto"/>
        <w:tblLook w:val="04A0" w:firstRow="1" w:lastRow="0" w:firstColumn="1" w:lastColumn="0" w:noHBand="0" w:noVBand="1"/>
      </w:tblPr>
      <w:tblGrid>
        <w:gridCol w:w="426"/>
        <w:gridCol w:w="2865"/>
        <w:gridCol w:w="1432"/>
        <w:gridCol w:w="1433"/>
        <w:gridCol w:w="2865"/>
      </w:tblGrid>
      <w:tr w:rsidR="00EE2FF0" w:rsidTr="00EE2FF0">
        <w:trPr>
          <w:trHeight w:hRule="exact" w:val="680"/>
        </w:trPr>
        <w:tc>
          <w:tcPr>
            <w:tcW w:w="426" w:type="dxa"/>
            <w:tcBorders>
              <w:top w:val="nil"/>
              <w:left w:val="nil"/>
              <w:bottom w:val="nil"/>
            </w:tcBorders>
            <w:vAlign w:val="center"/>
          </w:tcPr>
          <w:p w:rsidR="00EE2FF0" w:rsidRDefault="00EE2FF0" w:rsidP="007170EE">
            <w:pPr>
              <w:rPr>
                <w:szCs w:val="18"/>
              </w:rPr>
            </w:pPr>
            <w:r>
              <w:rPr>
                <w:szCs w:val="18"/>
              </w:rPr>
              <w:t>1</w:t>
            </w:r>
          </w:p>
        </w:tc>
        <w:tc>
          <w:tcPr>
            <w:tcW w:w="8595" w:type="dxa"/>
            <w:gridSpan w:val="4"/>
            <w:shd w:val="clear" w:color="auto" w:fill="D6E3BC" w:themeFill="accent3" w:themeFillTint="66"/>
            <w:vAlign w:val="center"/>
          </w:tcPr>
          <w:p w:rsidR="00EE2FF0" w:rsidRPr="00EE2FF0" w:rsidRDefault="00EE2FF0" w:rsidP="007170EE">
            <w:pPr>
              <w:jc w:val="center"/>
              <w:rPr>
                <w:sz w:val="20"/>
                <w:szCs w:val="18"/>
              </w:rPr>
            </w:pPr>
            <w:r w:rsidRPr="00EE2FF0">
              <w:rPr>
                <w:sz w:val="20"/>
                <w:szCs w:val="18"/>
              </w:rPr>
              <w:t>Neutrons are unstable when they are not very close to protons.</w:t>
            </w:r>
          </w:p>
        </w:tc>
      </w:tr>
      <w:tr w:rsidR="00EE2FF0" w:rsidTr="00EE2FF0">
        <w:trPr>
          <w:trHeight w:hRule="exact" w:val="680"/>
        </w:trPr>
        <w:tc>
          <w:tcPr>
            <w:tcW w:w="426" w:type="dxa"/>
            <w:tcBorders>
              <w:top w:val="nil"/>
              <w:left w:val="nil"/>
              <w:bottom w:val="nil"/>
            </w:tcBorders>
            <w:vAlign w:val="center"/>
          </w:tcPr>
          <w:p w:rsidR="00EE2FF0" w:rsidRDefault="00EE2FF0" w:rsidP="007170EE">
            <w:pPr>
              <w:rPr>
                <w:szCs w:val="18"/>
              </w:rPr>
            </w:pPr>
            <w:r>
              <w:rPr>
                <w:szCs w:val="18"/>
              </w:rPr>
              <w:t>2</w:t>
            </w:r>
          </w:p>
        </w:tc>
        <w:tc>
          <w:tcPr>
            <w:tcW w:w="4297" w:type="dxa"/>
            <w:gridSpan w:val="2"/>
            <w:vAlign w:val="center"/>
          </w:tcPr>
          <w:p w:rsidR="00EE2FF0" w:rsidRPr="00EE2FF0" w:rsidRDefault="00EE2FF0" w:rsidP="007170EE">
            <w:pPr>
              <w:jc w:val="center"/>
              <w:rPr>
                <w:sz w:val="20"/>
                <w:szCs w:val="18"/>
              </w:rPr>
            </w:pPr>
            <w:r w:rsidRPr="00EE2FF0">
              <w:rPr>
                <w:sz w:val="20"/>
                <w:szCs w:val="18"/>
              </w:rPr>
              <w:t>They are more likely to be away from protons in a large nucleus.</w:t>
            </w:r>
          </w:p>
        </w:tc>
        <w:tc>
          <w:tcPr>
            <w:tcW w:w="4298" w:type="dxa"/>
            <w:gridSpan w:val="2"/>
            <w:shd w:val="clear" w:color="auto" w:fill="D6E3BC" w:themeFill="accent3" w:themeFillTint="66"/>
            <w:vAlign w:val="center"/>
          </w:tcPr>
          <w:p w:rsidR="00EE2FF0" w:rsidRPr="00EE2FF0" w:rsidRDefault="00EE2FF0" w:rsidP="007170EE">
            <w:pPr>
              <w:jc w:val="center"/>
              <w:rPr>
                <w:sz w:val="20"/>
                <w:szCs w:val="18"/>
              </w:rPr>
            </w:pPr>
            <w:r w:rsidRPr="00EE2FF0">
              <w:rPr>
                <w:sz w:val="20"/>
                <w:szCs w:val="18"/>
              </w:rPr>
              <w:t>They are more likely to be away from protons in a neutron rich nucleus.</w:t>
            </w:r>
          </w:p>
        </w:tc>
      </w:tr>
      <w:tr w:rsidR="00EE2FF0" w:rsidTr="00EE2FF0">
        <w:trPr>
          <w:trHeight w:hRule="exact" w:val="680"/>
        </w:trPr>
        <w:tc>
          <w:tcPr>
            <w:tcW w:w="426" w:type="dxa"/>
            <w:tcBorders>
              <w:top w:val="nil"/>
              <w:left w:val="nil"/>
              <w:bottom w:val="nil"/>
            </w:tcBorders>
            <w:vAlign w:val="center"/>
          </w:tcPr>
          <w:p w:rsidR="00EE2FF0" w:rsidRDefault="00EE2FF0" w:rsidP="007170EE">
            <w:pPr>
              <w:rPr>
                <w:szCs w:val="18"/>
              </w:rPr>
            </w:pPr>
            <w:r>
              <w:rPr>
                <w:szCs w:val="18"/>
              </w:rPr>
              <w:t>3</w:t>
            </w:r>
          </w:p>
        </w:tc>
        <w:tc>
          <w:tcPr>
            <w:tcW w:w="4297" w:type="dxa"/>
            <w:gridSpan w:val="2"/>
            <w:shd w:val="clear" w:color="auto" w:fill="D6E3BC" w:themeFill="accent3" w:themeFillTint="66"/>
            <w:vAlign w:val="center"/>
          </w:tcPr>
          <w:p w:rsidR="00EE2FF0" w:rsidRPr="00EE2FF0" w:rsidRDefault="00EE2FF0" w:rsidP="007170EE">
            <w:pPr>
              <w:jc w:val="center"/>
              <w:rPr>
                <w:sz w:val="20"/>
                <w:szCs w:val="18"/>
              </w:rPr>
            </w:pPr>
            <w:r w:rsidRPr="00EE2FF0">
              <w:rPr>
                <w:sz w:val="20"/>
                <w:szCs w:val="18"/>
              </w:rPr>
              <w:t>An unstable neutron is likely to decay.</w:t>
            </w:r>
          </w:p>
        </w:tc>
        <w:tc>
          <w:tcPr>
            <w:tcW w:w="4298" w:type="dxa"/>
            <w:gridSpan w:val="2"/>
            <w:vAlign w:val="center"/>
          </w:tcPr>
          <w:p w:rsidR="00EE2FF0" w:rsidRPr="00EE2FF0" w:rsidRDefault="00EE2FF0" w:rsidP="007170EE">
            <w:pPr>
              <w:jc w:val="center"/>
              <w:rPr>
                <w:sz w:val="20"/>
                <w:szCs w:val="18"/>
              </w:rPr>
            </w:pPr>
            <w:r w:rsidRPr="00EE2FF0">
              <w:rPr>
                <w:sz w:val="20"/>
                <w:szCs w:val="18"/>
              </w:rPr>
              <w:t>An unstable neutron will decay.</w:t>
            </w:r>
          </w:p>
        </w:tc>
      </w:tr>
      <w:tr w:rsidR="00EE2FF0" w:rsidTr="00EE2FF0">
        <w:trPr>
          <w:trHeight w:hRule="exact" w:val="680"/>
        </w:trPr>
        <w:tc>
          <w:tcPr>
            <w:tcW w:w="426" w:type="dxa"/>
            <w:tcBorders>
              <w:top w:val="nil"/>
              <w:left w:val="nil"/>
              <w:bottom w:val="nil"/>
            </w:tcBorders>
            <w:vAlign w:val="center"/>
          </w:tcPr>
          <w:p w:rsidR="00EE2FF0" w:rsidRDefault="00EE2FF0" w:rsidP="007170EE">
            <w:pPr>
              <w:rPr>
                <w:szCs w:val="18"/>
              </w:rPr>
            </w:pPr>
            <w:r>
              <w:rPr>
                <w:szCs w:val="18"/>
              </w:rPr>
              <w:t>4</w:t>
            </w:r>
          </w:p>
        </w:tc>
        <w:tc>
          <w:tcPr>
            <w:tcW w:w="4297" w:type="dxa"/>
            <w:gridSpan w:val="2"/>
            <w:shd w:val="clear" w:color="auto" w:fill="D6E3BC" w:themeFill="accent3" w:themeFillTint="66"/>
            <w:vAlign w:val="center"/>
          </w:tcPr>
          <w:p w:rsidR="00EE2FF0" w:rsidRPr="00EE2FF0" w:rsidRDefault="00EE2FF0" w:rsidP="007170EE">
            <w:pPr>
              <w:jc w:val="center"/>
              <w:rPr>
                <w:sz w:val="20"/>
                <w:szCs w:val="18"/>
              </w:rPr>
            </w:pPr>
            <w:r w:rsidRPr="00EE2FF0">
              <w:rPr>
                <w:sz w:val="20"/>
                <w:szCs w:val="18"/>
              </w:rPr>
              <w:t>A beta particle is emitted that pushes the nucleus backwards.</w:t>
            </w:r>
          </w:p>
        </w:tc>
        <w:tc>
          <w:tcPr>
            <w:tcW w:w="4298" w:type="dxa"/>
            <w:gridSpan w:val="2"/>
            <w:vAlign w:val="center"/>
          </w:tcPr>
          <w:p w:rsidR="00EE2FF0" w:rsidRPr="00EE2FF0" w:rsidRDefault="00EE2FF0" w:rsidP="007170EE">
            <w:pPr>
              <w:jc w:val="center"/>
              <w:rPr>
                <w:sz w:val="20"/>
                <w:szCs w:val="18"/>
              </w:rPr>
            </w:pPr>
            <w:r w:rsidRPr="00EE2FF0">
              <w:rPr>
                <w:sz w:val="20"/>
                <w:szCs w:val="18"/>
              </w:rPr>
              <w:t>A beta particle is emitted that destroys the nucleus.</w:t>
            </w:r>
          </w:p>
        </w:tc>
      </w:tr>
      <w:tr w:rsidR="00EE2FF0" w:rsidTr="00EE2FF0">
        <w:trPr>
          <w:trHeight w:hRule="exact" w:val="680"/>
        </w:trPr>
        <w:tc>
          <w:tcPr>
            <w:tcW w:w="426" w:type="dxa"/>
            <w:tcBorders>
              <w:top w:val="nil"/>
              <w:left w:val="nil"/>
              <w:bottom w:val="nil"/>
            </w:tcBorders>
            <w:vAlign w:val="center"/>
          </w:tcPr>
          <w:p w:rsidR="00EE2FF0" w:rsidRDefault="00EE2FF0" w:rsidP="007170EE">
            <w:pPr>
              <w:rPr>
                <w:szCs w:val="18"/>
              </w:rPr>
            </w:pPr>
            <w:r>
              <w:rPr>
                <w:szCs w:val="18"/>
              </w:rPr>
              <w:t>5</w:t>
            </w:r>
          </w:p>
        </w:tc>
        <w:tc>
          <w:tcPr>
            <w:tcW w:w="4297" w:type="dxa"/>
            <w:gridSpan w:val="2"/>
            <w:shd w:val="clear" w:color="auto" w:fill="D6E3BC" w:themeFill="accent3" w:themeFillTint="66"/>
            <w:vAlign w:val="center"/>
          </w:tcPr>
          <w:p w:rsidR="00EE2FF0" w:rsidRPr="00EE2FF0" w:rsidRDefault="00EE2FF0" w:rsidP="007170EE">
            <w:pPr>
              <w:jc w:val="center"/>
              <w:rPr>
                <w:sz w:val="20"/>
                <w:szCs w:val="18"/>
              </w:rPr>
            </w:pPr>
            <w:r w:rsidRPr="00EE2FF0">
              <w:rPr>
                <w:sz w:val="20"/>
                <w:szCs w:val="18"/>
              </w:rPr>
              <w:t>A beta particle is a high-speed electron created in the nucleus.</w:t>
            </w:r>
          </w:p>
        </w:tc>
        <w:tc>
          <w:tcPr>
            <w:tcW w:w="4298" w:type="dxa"/>
            <w:gridSpan w:val="2"/>
            <w:vAlign w:val="center"/>
          </w:tcPr>
          <w:p w:rsidR="00EE2FF0" w:rsidRPr="00EE2FF0" w:rsidRDefault="00EE2FF0" w:rsidP="007170EE">
            <w:pPr>
              <w:jc w:val="center"/>
              <w:rPr>
                <w:sz w:val="20"/>
                <w:szCs w:val="18"/>
              </w:rPr>
            </w:pPr>
            <w:r w:rsidRPr="00EE2FF0">
              <w:rPr>
                <w:sz w:val="20"/>
                <w:szCs w:val="18"/>
              </w:rPr>
              <w:t>A beta particle is a high-speed electron from outside the nucleus.</w:t>
            </w:r>
          </w:p>
        </w:tc>
      </w:tr>
      <w:tr w:rsidR="00EE2FF0" w:rsidTr="00EE2FF0">
        <w:trPr>
          <w:trHeight w:hRule="exact" w:val="680"/>
        </w:trPr>
        <w:tc>
          <w:tcPr>
            <w:tcW w:w="426" w:type="dxa"/>
            <w:tcBorders>
              <w:top w:val="nil"/>
              <w:left w:val="nil"/>
              <w:bottom w:val="nil"/>
            </w:tcBorders>
            <w:vAlign w:val="center"/>
          </w:tcPr>
          <w:p w:rsidR="00EE2FF0" w:rsidRDefault="00EE2FF0" w:rsidP="007170EE">
            <w:pPr>
              <w:rPr>
                <w:szCs w:val="18"/>
              </w:rPr>
            </w:pPr>
            <w:r>
              <w:rPr>
                <w:szCs w:val="18"/>
              </w:rPr>
              <w:t>6</w:t>
            </w:r>
          </w:p>
        </w:tc>
        <w:tc>
          <w:tcPr>
            <w:tcW w:w="2865" w:type="dxa"/>
            <w:shd w:val="clear" w:color="auto" w:fill="D6E3BC" w:themeFill="accent3" w:themeFillTint="66"/>
            <w:vAlign w:val="center"/>
          </w:tcPr>
          <w:p w:rsidR="00EE2FF0" w:rsidRPr="00EE2FF0" w:rsidRDefault="00EE2FF0" w:rsidP="007170EE">
            <w:pPr>
              <w:jc w:val="center"/>
              <w:rPr>
                <w:sz w:val="20"/>
                <w:szCs w:val="18"/>
              </w:rPr>
            </w:pPr>
            <w:r w:rsidRPr="00EE2FF0">
              <w:rPr>
                <w:sz w:val="20"/>
                <w:szCs w:val="18"/>
              </w:rPr>
              <w:t>The atom is now a different element.</w:t>
            </w:r>
          </w:p>
        </w:tc>
        <w:tc>
          <w:tcPr>
            <w:tcW w:w="2865" w:type="dxa"/>
            <w:gridSpan w:val="2"/>
            <w:vAlign w:val="center"/>
          </w:tcPr>
          <w:p w:rsidR="00EE2FF0" w:rsidRPr="00EE2FF0" w:rsidRDefault="00EE2FF0" w:rsidP="007170EE">
            <w:pPr>
              <w:jc w:val="center"/>
              <w:rPr>
                <w:sz w:val="20"/>
                <w:szCs w:val="18"/>
              </w:rPr>
            </w:pPr>
            <w:r w:rsidRPr="00EE2FF0">
              <w:rPr>
                <w:sz w:val="20"/>
                <w:szCs w:val="18"/>
              </w:rPr>
              <w:t>The atom does not exist anymore.</w:t>
            </w:r>
          </w:p>
        </w:tc>
        <w:tc>
          <w:tcPr>
            <w:tcW w:w="2865" w:type="dxa"/>
            <w:vAlign w:val="center"/>
          </w:tcPr>
          <w:p w:rsidR="00EE2FF0" w:rsidRPr="00EE2FF0" w:rsidRDefault="00EE2FF0" w:rsidP="007170EE">
            <w:pPr>
              <w:jc w:val="center"/>
              <w:rPr>
                <w:sz w:val="20"/>
                <w:szCs w:val="18"/>
              </w:rPr>
            </w:pPr>
            <w:r w:rsidRPr="00EE2FF0">
              <w:rPr>
                <w:sz w:val="20"/>
                <w:szCs w:val="18"/>
              </w:rPr>
              <w:t>The atom is the same element and is more stable.</w:t>
            </w:r>
          </w:p>
        </w:tc>
      </w:tr>
    </w:tbl>
    <w:p w:rsidR="00D25FEA" w:rsidRDefault="00D25FEA" w:rsidP="00026DEC">
      <w:pPr>
        <w:spacing w:after="180"/>
        <w:rPr>
          <w:b/>
          <w:color w:val="5F497A" w:themeColor="accent4" w:themeShade="BF"/>
          <w:sz w:val="24"/>
        </w:rPr>
      </w:pPr>
    </w:p>
    <w:p w:rsidR="00D25FEA" w:rsidRPr="006C1ECC" w:rsidRDefault="006C1ECC" w:rsidP="006C1ECC">
      <w:pPr>
        <w:tabs>
          <w:tab w:val="left" w:pos="426"/>
        </w:tabs>
        <w:spacing w:after="180"/>
        <w:ind w:left="426" w:hanging="426"/>
      </w:pPr>
      <w:r w:rsidRPr="006C1ECC">
        <w:rPr>
          <w:b/>
        </w:rPr>
        <w:t>b.</w:t>
      </w:r>
      <w:r w:rsidRPr="006C1ECC">
        <w:tab/>
      </w:r>
      <w:r>
        <w:t xml:space="preserve">The nucleus recoils and its protons and neutrons are left </w:t>
      </w:r>
      <w:r w:rsidR="00736DCE">
        <w:t xml:space="preserve">jiggling about more vigorously. </w:t>
      </w:r>
      <w:r w:rsidR="00736DCE">
        <w:t>If the amount of energy the nucleus has because of its excited state is sufficiently large, the nucleus can emit gamma radiation (a gamma photon)</w:t>
      </w:r>
      <w:r w:rsidR="00736DCE" w:rsidRPr="001B428D">
        <w:t xml:space="preserve"> </w:t>
      </w:r>
      <w:r w:rsidR="00736DCE">
        <w:t>to transfer its extra energy away.</w:t>
      </w:r>
      <w:bookmarkStart w:id="2" w:name="_GoBack"/>
      <w:bookmarkEnd w:id="2"/>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356308">
        <w:t>Peter Fairhurst</w:t>
      </w:r>
      <w:r w:rsidR="0015356E">
        <w:t xml:space="preserve"> (</w:t>
      </w:r>
      <w:r w:rsidR="0015356E" w:rsidRPr="00FA1F0E">
        <w:t>UYSEG</w:t>
      </w:r>
      <w:r w:rsidR="007A29F4">
        <w:t>).</w:t>
      </w:r>
    </w:p>
    <w:p w:rsidR="00CC78A5" w:rsidRDefault="00D278E8" w:rsidP="00E172C6">
      <w:pPr>
        <w:spacing w:after="180"/>
      </w:pPr>
      <w:r w:rsidRPr="0045323E">
        <w:t xml:space="preserve">Images: </w:t>
      </w:r>
      <w:r w:rsidR="00356308">
        <w:t>Peter Fairhurst (UYSEG</w:t>
      </w:r>
      <w:r w:rsidR="007A29F4">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7A29F4" w:rsidRPr="007A29F4" w:rsidRDefault="007A29F4" w:rsidP="007A29F4">
      <w:pPr>
        <w:pStyle w:val="EndNoteBibliography"/>
        <w:ind w:left="426" w:hanging="426"/>
      </w:pPr>
      <w:r>
        <w:fldChar w:fldCharType="begin"/>
      </w:r>
      <w:r>
        <w:instrText xml:space="preserve"> ADDIN EN.REFLIST </w:instrText>
      </w:r>
      <w:r>
        <w:fldChar w:fldCharType="separate"/>
      </w:r>
      <w:r w:rsidRPr="007A29F4">
        <w:t xml:space="preserve">Prather, E. (2005). Students' beliefs about the role of atoms in radioactive decay and half-life. </w:t>
      </w:r>
      <w:r w:rsidRPr="007A29F4">
        <w:rPr>
          <w:i/>
        </w:rPr>
        <w:t>Journal of Geoscience Education,</w:t>
      </w:r>
      <w:r w:rsidRPr="007A29F4">
        <w:t xml:space="preserve"> 53(4)</w:t>
      </w:r>
      <w:r w:rsidRPr="007A29F4">
        <w:rPr>
          <w:b/>
        </w:rPr>
        <w:t>,</w:t>
      </w:r>
      <w:r w:rsidRPr="007A29F4">
        <w:t xml:space="preserve"> 345-354.</w:t>
      </w:r>
    </w:p>
    <w:p w:rsidR="007E4771" w:rsidRPr="007E4771" w:rsidRDefault="007A29F4" w:rsidP="007A29F4">
      <w:pPr>
        <w:spacing w:after="180"/>
        <w:ind w:left="426" w:hanging="426"/>
      </w:pPr>
      <w:r>
        <w:fldChar w:fldCharType="end"/>
      </w:r>
    </w:p>
    <w:sectPr w:rsidR="007E4771" w:rsidRPr="007E4771"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4D82" w:rsidRDefault="00084D82" w:rsidP="000B473B">
      <w:r>
        <w:separator/>
      </w:r>
    </w:p>
  </w:endnote>
  <w:endnote w:type="continuationSeparator" w:id="0">
    <w:p w:rsidR="00084D82" w:rsidRDefault="00084D82"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6F84" w:rsidRDefault="00F86F8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8480" behindDoc="0" locked="0" layoutInCell="1" allowOverlap="1" wp14:anchorId="1DFE1B3F" wp14:editId="3867FEF1">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7A1DEB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031B3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FA1F0E">
      <w:rPr>
        <w:noProof/>
      </w:rPr>
      <w:t>5</w:t>
    </w:r>
    <w:r>
      <w:rPr>
        <w:noProof/>
      </w:rPr>
      <w:fldChar w:fldCharType="end"/>
    </w:r>
  </w:p>
  <w:p w:rsidR="00F86F84" w:rsidRDefault="00F86F8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F86F84" w:rsidRPr="00201AC2" w:rsidRDefault="00F86F84" w:rsidP="00201AC2">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4D82" w:rsidRDefault="00084D82" w:rsidP="000B473B">
      <w:r>
        <w:separator/>
      </w:r>
    </w:p>
  </w:footnote>
  <w:footnote w:type="continuationSeparator" w:id="0">
    <w:p w:rsidR="00084D82" w:rsidRDefault="00084D82"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6F84" w:rsidRPr="004E5592" w:rsidRDefault="00F86F84"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66432" behindDoc="0" locked="0" layoutInCell="1" allowOverlap="1" wp14:anchorId="19FC5CF1" wp14:editId="018652D6">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7456" behindDoc="0" locked="0" layoutInCell="1" allowOverlap="1" wp14:anchorId="19248195" wp14:editId="288C008E">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A187EE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C0BEF2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084D82"/>
    <w:rsid w:val="00015578"/>
    <w:rsid w:val="00024731"/>
    <w:rsid w:val="00026DEC"/>
    <w:rsid w:val="00031B31"/>
    <w:rsid w:val="000505CA"/>
    <w:rsid w:val="00072C2E"/>
    <w:rsid w:val="0007651D"/>
    <w:rsid w:val="00084D82"/>
    <w:rsid w:val="0009089A"/>
    <w:rsid w:val="000947E2"/>
    <w:rsid w:val="00095E04"/>
    <w:rsid w:val="000A5863"/>
    <w:rsid w:val="000B473B"/>
    <w:rsid w:val="000D0E89"/>
    <w:rsid w:val="000E2689"/>
    <w:rsid w:val="000F496B"/>
    <w:rsid w:val="00142613"/>
    <w:rsid w:val="00144DA7"/>
    <w:rsid w:val="0015356E"/>
    <w:rsid w:val="00161D3F"/>
    <w:rsid w:val="001915D4"/>
    <w:rsid w:val="00194675"/>
    <w:rsid w:val="001A1FED"/>
    <w:rsid w:val="001A40E2"/>
    <w:rsid w:val="001C4805"/>
    <w:rsid w:val="001D0511"/>
    <w:rsid w:val="00201AC2"/>
    <w:rsid w:val="00214608"/>
    <w:rsid w:val="002178AC"/>
    <w:rsid w:val="0022547C"/>
    <w:rsid w:val="002454AC"/>
    <w:rsid w:val="00252175"/>
    <w:rsid w:val="0025410A"/>
    <w:rsid w:val="0027553E"/>
    <w:rsid w:val="0028012F"/>
    <w:rsid w:val="002828DF"/>
    <w:rsid w:val="00287876"/>
    <w:rsid w:val="00292C53"/>
    <w:rsid w:val="00294E22"/>
    <w:rsid w:val="002A08F2"/>
    <w:rsid w:val="002C22EA"/>
    <w:rsid w:val="002C59BA"/>
    <w:rsid w:val="002F41B2"/>
    <w:rsid w:val="00301AA9"/>
    <w:rsid w:val="003117F6"/>
    <w:rsid w:val="003533B8"/>
    <w:rsid w:val="00356308"/>
    <w:rsid w:val="003752BE"/>
    <w:rsid w:val="003A346A"/>
    <w:rsid w:val="003B2917"/>
    <w:rsid w:val="003B541B"/>
    <w:rsid w:val="003D35BE"/>
    <w:rsid w:val="003E2B2F"/>
    <w:rsid w:val="003E6046"/>
    <w:rsid w:val="003F16F9"/>
    <w:rsid w:val="00430C1F"/>
    <w:rsid w:val="00442595"/>
    <w:rsid w:val="0045323E"/>
    <w:rsid w:val="0048726C"/>
    <w:rsid w:val="004B0EE1"/>
    <w:rsid w:val="004B197E"/>
    <w:rsid w:val="004D0D83"/>
    <w:rsid w:val="004E1953"/>
    <w:rsid w:val="004E1DF1"/>
    <w:rsid w:val="004E5592"/>
    <w:rsid w:val="0050055B"/>
    <w:rsid w:val="00524710"/>
    <w:rsid w:val="00555342"/>
    <w:rsid w:val="005560E2"/>
    <w:rsid w:val="005A452E"/>
    <w:rsid w:val="005A6EE7"/>
    <w:rsid w:val="005E07F2"/>
    <w:rsid w:val="005F1A7B"/>
    <w:rsid w:val="006355D8"/>
    <w:rsid w:val="00642ECD"/>
    <w:rsid w:val="006502A0"/>
    <w:rsid w:val="006772F5"/>
    <w:rsid w:val="006A4440"/>
    <w:rsid w:val="006B0615"/>
    <w:rsid w:val="006C1ECC"/>
    <w:rsid w:val="006D166B"/>
    <w:rsid w:val="006F3279"/>
    <w:rsid w:val="00704AEE"/>
    <w:rsid w:val="00707823"/>
    <w:rsid w:val="00722F9A"/>
    <w:rsid w:val="00736DCE"/>
    <w:rsid w:val="00754539"/>
    <w:rsid w:val="00755E81"/>
    <w:rsid w:val="00781BC6"/>
    <w:rsid w:val="007A29F4"/>
    <w:rsid w:val="007A3C86"/>
    <w:rsid w:val="007A683E"/>
    <w:rsid w:val="007A748B"/>
    <w:rsid w:val="007D1D65"/>
    <w:rsid w:val="007E0A9E"/>
    <w:rsid w:val="007E4771"/>
    <w:rsid w:val="007E5309"/>
    <w:rsid w:val="00800DE1"/>
    <w:rsid w:val="00813F47"/>
    <w:rsid w:val="008450D6"/>
    <w:rsid w:val="00856FCA"/>
    <w:rsid w:val="00873B8C"/>
    <w:rsid w:val="00880E3B"/>
    <w:rsid w:val="008A405F"/>
    <w:rsid w:val="008C7F34"/>
    <w:rsid w:val="008E580C"/>
    <w:rsid w:val="0090047A"/>
    <w:rsid w:val="009158ED"/>
    <w:rsid w:val="00925026"/>
    <w:rsid w:val="00931264"/>
    <w:rsid w:val="00942A4B"/>
    <w:rsid w:val="00961D59"/>
    <w:rsid w:val="009B2D55"/>
    <w:rsid w:val="009C0343"/>
    <w:rsid w:val="009E0D11"/>
    <w:rsid w:val="00A24A16"/>
    <w:rsid w:val="00A37D14"/>
    <w:rsid w:val="00A6111E"/>
    <w:rsid w:val="00A6168B"/>
    <w:rsid w:val="00A62028"/>
    <w:rsid w:val="00A90ABA"/>
    <w:rsid w:val="00AA6236"/>
    <w:rsid w:val="00AB6AE7"/>
    <w:rsid w:val="00AD21F5"/>
    <w:rsid w:val="00B00348"/>
    <w:rsid w:val="00B06225"/>
    <w:rsid w:val="00B23B31"/>
    <w:rsid w:val="00B23C7A"/>
    <w:rsid w:val="00B26756"/>
    <w:rsid w:val="00B305F5"/>
    <w:rsid w:val="00B30D58"/>
    <w:rsid w:val="00B46FF9"/>
    <w:rsid w:val="00B75483"/>
    <w:rsid w:val="00BA75D4"/>
    <w:rsid w:val="00BA7952"/>
    <w:rsid w:val="00BB44B4"/>
    <w:rsid w:val="00BB7DDC"/>
    <w:rsid w:val="00BF0BBF"/>
    <w:rsid w:val="00BF6C8A"/>
    <w:rsid w:val="00C05571"/>
    <w:rsid w:val="00C1190E"/>
    <w:rsid w:val="00C246CE"/>
    <w:rsid w:val="00C57FA2"/>
    <w:rsid w:val="00CC2E4D"/>
    <w:rsid w:val="00CC78A5"/>
    <w:rsid w:val="00CC7B16"/>
    <w:rsid w:val="00CE15FE"/>
    <w:rsid w:val="00D02E15"/>
    <w:rsid w:val="00D14F44"/>
    <w:rsid w:val="00D15748"/>
    <w:rsid w:val="00D25FEA"/>
    <w:rsid w:val="00D278E8"/>
    <w:rsid w:val="00D421E8"/>
    <w:rsid w:val="00D44604"/>
    <w:rsid w:val="00D479B3"/>
    <w:rsid w:val="00D52283"/>
    <w:rsid w:val="00D524E5"/>
    <w:rsid w:val="00D60F79"/>
    <w:rsid w:val="00D72FEF"/>
    <w:rsid w:val="00D755FA"/>
    <w:rsid w:val="00DC4A4E"/>
    <w:rsid w:val="00DD1874"/>
    <w:rsid w:val="00DD63BD"/>
    <w:rsid w:val="00DF14E9"/>
    <w:rsid w:val="00E0092B"/>
    <w:rsid w:val="00E172C6"/>
    <w:rsid w:val="00E24309"/>
    <w:rsid w:val="00E53D82"/>
    <w:rsid w:val="00E548AF"/>
    <w:rsid w:val="00E9330A"/>
    <w:rsid w:val="00EE2FF0"/>
    <w:rsid w:val="00EE6B97"/>
    <w:rsid w:val="00F12C3B"/>
    <w:rsid w:val="00F26884"/>
    <w:rsid w:val="00F72ECC"/>
    <w:rsid w:val="00F8355F"/>
    <w:rsid w:val="00F86F84"/>
    <w:rsid w:val="00FA1F0E"/>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076108F"/>
  <w15:docId w15:val="{F55C3EB9-5462-40D2-AC30-D050BC616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F86F84"/>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7A29F4"/>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7A29F4"/>
    <w:rPr>
      <w:rFonts w:ascii="Calibri" w:hAnsi="Calibri" w:cs="Calibri"/>
      <w:noProof/>
      <w:lang w:val="en-US"/>
    </w:rPr>
  </w:style>
  <w:style w:type="paragraph" w:customStyle="1" w:styleId="EndNoteBibliography">
    <w:name w:val="EndNote Bibliography"/>
    <w:basedOn w:val="Normal"/>
    <w:link w:val="EndNoteBibliographyChar"/>
    <w:rsid w:val="007A29F4"/>
    <w:rPr>
      <w:rFonts w:ascii="Calibri" w:hAnsi="Calibri" w:cs="Calibri"/>
      <w:noProof/>
      <w:lang w:val="en-US"/>
    </w:rPr>
  </w:style>
  <w:style w:type="character" w:customStyle="1" w:styleId="EndNoteBibliographyChar">
    <w:name w:val="EndNote Bibliography Char"/>
    <w:basedOn w:val="DefaultParagraphFont"/>
    <w:link w:val="EndNoteBibliography"/>
    <w:rsid w:val="007A29F4"/>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9072513">
      <w:bodyDiv w:val="1"/>
      <w:marLeft w:val="0"/>
      <w:marRight w:val="0"/>
      <w:marTop w:val="0"/>
      <w:marBottom w:val="0"/>
      <w:divBdr>
        <w:top w:val="none" w:sz="0" w:space="0" w:color="auto"/>
        <w:left w:val="none" w:sz="0" w:space="0" w:color="auto"/>
        <w:bottom w:val="none" w:sz="0" w:space="0" w:color="auto"/>
        <w:right w:val="none" w:sz="0" w:space="0" w:color="auto"/>
      </w:divBdr>
    </w:div>
    <w:div w:id="542446024">
      <w:bodyDiv w:val="1"/>
      <w:marLeft w:val="0"/>
      <w:marRight w:val="0"/>
      <w:marTop w:val="0"/>
      <w:marBottom w:val="0"/>
      <w:divBdr>
        <w:top w:val="none" w:sz="0" w:space="0" w:color="auto"/>
        <w:left w:val="none" w:sz="0" w:space="0" w:color="auto"/>
        <w:bottom w:val="none" w:sz="0" w:space="0" w:color="auto"/>
        <w:right w:val="none" w:sz="0" w:space="0" w:color="auto"/>
      </w:divBdr>
    </w:div>
    <w:div w:id="1769036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R_Explanation%20stor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BEST_Template_R_Explanation story.dotx</Template>
  <TotalTime>133</TotalTime>
  <Pages>3</Pages>
  <Words>945</Words>
  <Characters>5391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10</cp:revision>
  <cp:lastPrinted>2017-02-24T16:20:00Z</cp:lastPrinted>
  <dcterms:created xsi:type="dcterms:W3CDTF">2021-11-17T11:33:00Z</dcterms:created>
  <dcterms:modified xsi:type="dcterms:W3CDTF">2021-12-02T17:03:00Z</dcterms:modified>
</cp:coreProperties>
</file>