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725FA" w:rsidP="00201AC2">
      <w:pPr>
        <w:spacing w:after="180"/>
        <w:rPr>
          <w:b/>
          <w:sz w:val="44"/>
          <w:szCs w:val="44"/>
        </w:rPr>
      </w:pPr>
      <w:r w:rsidRPr="004725FA">
        <w:rPr>
          <w:noProof/>
          <w:szCs w:val="18"/>
          <w:lang w:eastAsia="en-GB"/>
        </w:rPr>
        <w:drawing>
          <wp:anchor distT="0" distB="0" distL="114300" distR="114300" simplePos="0" relativeHeight="251658240" behindDoc="0" locked="0" layoutInCell="1" allowOverlap="1">
            <wp:simplePos x="0" y="0"/>
            <wp:positionH relativeFrom="column">
              <wp:posOffset>3052445</wp:posOffset>
            </wp:positionH>
            <wp:positionV relativeFrom="paragraph">
              <wp:posOffset>-20955</wp:posOffset>
            </wp:positionV>
            <wp:extent cx="2599055" cy="2973810"/>
            <wp:effectExtent l="0" t="0" r="0" b="0"/>
            <wp:wrapNone/>
            <wp:docPr id="1026" name="Picture 2" descr="Shock Drop, Rides, Fun, Carnival, Ride, Children, F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Shock Drop, Rides, Fun, Carnival, Ride, Children, Fair"/>
                    <pic:cNvPicPr>
                      <a:picLocks noChangeAspect="1" noChangeArrowheads="1"/>
                    </pic:cNvPicPr>
                  </pic:nvPicPr>
                  <pic:blipFill rotWithShape="1">
                    <a:blip r:embed="rId7">
                      <a:extLst>
                        <a:ext uri="{28A0092B-C50C-407E-A947-70E740481C1C}">
                          <a14:useLocalDpi xmlns:a14="http://schemas.microsoft.com/office/drawing/2010/main" val="0"/>
                        </a:ext>
                      </a:extLst>
                    </a:blip>
                    <a:srcRect t="14192"/>
                    <a:stretch/>
                  </pic:blipFill>
                  <pic:spPr bwMode="auto">
                    <a:xfrm>
                      <a:off x="0" y="0"/>
                      <a:ext cx="2599055" cy="2973810"/>
                    </a:xfrm>
                    <a:prstGeom prst="rect">
                      <a:avLst/>
                    </a:prstGeom>
                    <a:noFill/>
                    <a:extLst/>
                  </pic:spPr>
                </pic:pic>
              </a:graphicData>
            </a:graphic>
            <wp14:sizeRelH relativeFrom="margin">
              <wp14:pctWidth>0</wp14:pctWidth>
            </wp14:sizeRelH>
            <wp14:sizeRelV relativeFrom="margin">
              <wp14:pctHeight>0</wp14:pctHeight>
            </wp14:sizeRelV>
          </wp:anchor>
        </w:drawing>
      </w:r>
      <w:r w:rsidR="00885A8D">
        <w:rPr>
          <w:b/>
          <w:sz w:val="44"/>
          <w:szCs w:val="44"/>
        </w:rPr>
        <w:t>Falling weight</w:t>
      </w:r>
    </w:p>
    <w:p w:rsidR="00201AC2" w:rsidRDefault="00201AC2" w:rsidP="00201AC2">
      <w:pPr>
        <w:spacing w:after="180"/>
      </w:pPr>
    </w:p>
    <w:p w:rsidR="00885A8D" w:rsidRPr="00885A8D" w:rsidRDefault="00885A8D" w:rsidP="00885A8D">
      <w:r w:rsidRPr="00885A8D">
        <w:rPr>
          <w:lang w:val="en-US"/>
        </w:rPr>
        <w:t>Albert is on a fun-fair ride called ‘Shock Drop’.</w:t>
      </w:r>
    </w:p>
    <w:p w:rsidR="00885A8D" w:rsidRPr="00885A8D" w:rsidRDefault="00885A8D" w:rsidP="00885A8D">
      <w:r w:rsidRPr="00885A8D">
        <w:rPr>
          <w:lang w:val="en-US"/>
        </w:rPr>
        <w:t>It drops the riders from the top of a tall tower.</w:t>
      </w:r>
    </w:p>
    <w:p w:rsidR="00885A8D" w:rsidRPr="00885A8D" w:rsidRDefault="00885A8D" w:rsidP="00885A8D">
      <w:r w:rsidRPr="00885A8D">
        <w:rPr>
          <w:lang w:val="en-US"/>
        </w:rPr>
        <w:t>Albert sits on bathroom scales to weigh himself!</w:t>
      </w:r>
    </w:p>
    <w:p w:rsidR="00201AC2" w:rsidRDefault="00201AC2" w:rsidP="006F3279">
      <w:pPr>
        <w:spacing w:after="240"/>
        <w:rPr>
          <w:szCs w:val="18"/>
        </w:rPr>
      </w:pPr>
    </w:p>
    <w:p w:rsidR="00885A8D" w:rsidRDefault="00885A8D" w:rsidP="006F3279">
      <w:pPr>
        <w:spacing w:after="240"/>
        <w:rPr>
          <w:szCs w:val="18"/>
        </w:rPr>
      </w:pPr>
    </w:p>
    <w:p w:rsidR="00885A8D" w:rsidRDefault="00885A8D" w:rsidP="006F3279">
      <w:pPr>
        <w:spacing w:after="240"/>
        <w:rPr>
          <w:szCs w:val="18"/>
        </w:rPr>
      </w:pPr>
    </w:p>
    <w:p w:rsidR="004725FA" w:rsidRDefault="004725FA" w:rsidP="006F3279">
      <w:pPr>
        <w:spacing w:after="240"/>
        <w:rPr>
          <w:szCs w:val="18"/>
        </w:rPr>
      </w:pPr>
    </w:p>
    <w:p w:rsidR="004725FA" w:rsidRDefault="004725FA" w:rsidP="006F3279">
      <w:pPr>
        <w:spacing w:after="240"/>
        <w:rPr>
          <w:szCs w:val="18"/>
        </w:rPr>
      </w:pPr>
    </w:p>
    <w:p w:rsidR="00885A8D" w:rsidRPr="00201AC2" w:rsidRDefault="00885A8D" w:rsidP="006F3279">
      <w:pPr>
        <w:spacing w:after="240"/>
        <w:rPr>
          <w:szCs w:val="18"/>
        </w:rPr>
      </w:pPr>
      <w:r>
        <w:rPr>
          <w:szCs w:val="18"/>
        </w:rPr>
        <w:t>The ride starts to fall.</w:t>
      </w:r>
    </w:p>
    <w:p w:rsidR="00535269" w:rsidRDefault="00885A8D" w:rsidP="003149E2">
      <w:pPr>
        <w:spacing w:line="278" w:lineRule="auto"/>
        <w:ind w:left="567" w:hanging="567"/>
        <w:rPr>
          <w:szCs w:val="18"/>
          <w:lang w:val="en-US"/>
        </w:rPr>
      </w:pPr>
      <w:r w:rsidRPr="00885A8D">
        <w:rPr>
          <w:b/>
          <w:sz w:val="28"/>
          <w:szCs w:val="18"/>
          <w:lang w:val="en-US"/>
        </w:rPr>
        <w:t>a</w:t>
      </w:r>
      <w:r w:rsidR="00535269" w:rsidRPr="00885A8D">
        <w:rPr>
          <w:b/>
          <w:sz w:val="28"/>
          <w:szCs w:val="18"/>
          <w:lang w:val="en-US"/>
        </w:rPr>
        <w:t>.</w:t>
      </w:r>
      <w:r w:rsidR="001A7E1F">
        <w:rPr>
          <w:sz w:val="28"/>
          <w:szCs w:val="18"/>
          <w:lang w:val="en-US"/>
        </w:rPr>
        <w:t xml:space="preserve"> </w:t>
      </w:r>
      <w:r w:rsidRPr="00885A8D">
        <w:rPr>
          <w:sz w:val="28"/>
          <w:szCs w:val="18"/>
          <w:lang w:val="en-US"/>
        </w:rPr>
        <w:tab/>
        <w:t>What happens to the weight Albert measures?</w:t>
      </w:r>
    </w:p>
    <w:p w:rsidR="00535269" w:rsidRDefault="00535269" w:rsidP="003149E2">
      <w:pPr>
        <w:spacing w:after="120" w:line="278" w:lineRule="auto"/>
        <w:ind w:left="567"/>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885A8D" w:rsidRDefault="00535269" w:rsidP="00677EDD">
            <w:pPr>
              <w:tabs>
                <w:tab w:val="right" w:leader="dot" w:pos="8680"/>
              </w:tabs>
              <w:jc w:val="center"/>
              <w:rPr>
                <w:rFonts w:eastAsia="Times New Roman" w:cs="Times New Roman"/>
                <w:b/>
                <w:lang w:eastAsia="en-GB"/>
              </w:rPr>
            </w:pPr>
            <w:r w:rsidRPr="00885A8D">
              <w:rPr>
                <w:rFonts w:eastAsia="Times New Roman" w:cs="Times New Roman"/>
                <w:b/>
                <w:lang w:eastAsia="en-GB"/>
              </w:rPr>
              <w:t>A</w:t>
            </w:r>
          </w:p>
        </w:tc>
        <w:tc>
          <w:tcPr>
            <w:tcW w:w="7655" w:type="dxa"/>
            <w:tcBorders>
              <w:right w:val="single" w:sz="4" w:space="0" w:color="auto"/>
            </w:tcBorders>
            <w:vAlign w:val="center"/>
          </w:tcPr>
          <w:p w:rsidR="00535269" w:rsidRPr="00885A8D" w:rsidRDefault="00885A8D" w:rsidP="00677EDD">
            <w:pPr>
              <w:tabs>
                <w:tab w:val="right" w:leader="dot" w:pos="8680"/>
              </w:tabs>
            </w:pPr>
            <w:r w:rsidRPr="00885A8D">
              <w:t>His weight goes up.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885A8D" w:rsidRDefault="00535269" w:rsidP="00677EDD">
            <w:pPr>
              <w:tabs>
                <w:tab w:val="right" w:leader="dot" w:pos="8680"/>
              </w:tabs>
              <w:jc w:val="center"/>
              <w:rPr>
                <w:rFonts w:eastAsia="Times New Roman" w:cs="Times New Roman"/>
                <w:b/>
                <w:lang w:eastAsia="en-GB"/>
              </w:rPr>
            </w:pPr>
            <w:r w:rsidRPr="00885A8D">
              <w:rPr>
                <w:rFonts w:eastAsia="Times New Roman" w:cs="Times New Roman"/>
                <w:b/>
                <w:lang w:eastAsia="en-GB"/>
              </w:rPr>
              <w:t xml:space="preserve"> </w:t>
            </w:r>
          </w:p>
        </w:tc>
        <w:tc>
          <w:tcPr>
            <w:tcW w:w="7655" w:type="dxa"/>
          </w:tcPr>
          <w:p w:rsidR="00535269" w:rsidRPr="00885A8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885A8D" w:rsidRDefault="00535269" w:rsidP="00677EDD">
            <w:pPr>
              <w:tabs>
                <w:tab w:val="right" w:leader="dot" w:pos="8680"/>
              </w:tabs>
              <w:jc w:val="center"/>
              <w:rPr>
                <w:rFonts w:eastAsia="Times New Roman" w:cs="Times New Roman"/>
                <w:b/>
                <w:lang w:eastAsia="en-GB"/>
              </w:rPr>
            </w:pPr>
            <w:r w:rsidRPr="00885A8D">
              <w:rPr>
                <w:rFonts w:eastAsia="Times New Roman" w:cs="Times New Roman"/>
                <w:b/>
                <w:lang w:eastAsia="en-GB"/>
              </w:rPr>
              <w:t>B</w:t>
            </w:r>
          </w:p>
        </w:tc>
        <w:tc>
          <w:tcPr>
            <w:tcW w:w="7655" w:type="dxa"/>
            <w:tcBorders>
              <w:right w:val="single" w:sz="4" w:space="0" w:color="auto"/>
            </w:tcBorders>
            <w:vAlign w:val="center"/>
          </w:tcPr>
          <w:p w:rsidR="00535269" w:rsidRPr="00885A8D" w:rsidRDefault="00885A8D" w:rsidP="00677EDD">
            <w:pPr>
              <w:tabs>
                <w:tab w:val="right" w:leader="dot" w:pos="8680"/>
              </w:tabs>
            </w:pPr>
            <w:r w:rsidRPr="00885A8D">
              <w:t>His weight stays the same.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885A8D" w:rsidRDefault="00535269" w:rsidP="00677EDD">
            <w:pPr>
              <w:tabs>
                <w:tab w:val="right" w:leader="dot" w:pos="8680"/>
              </w:tabs>
              <w:jc w:val="center"/>
              <w:rPr>
                <w:rFonts w:eastAsia="Times New Roman" w:cs="Times New Roman"/>
                <w:b/>
                <w:lang w:eastAsia="en-GB"/>
              </w:rPr>
            </w:pPr>
          </w:p>
        </w:tc>
        <w:tc>
          <w:tcPr>
            <w:tcW w:w="7655" w:type="dxa"/>
          </w:tcPr>
          <w:p w:rsidR="00535269" w:rsidRPr="00885A8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885A8D" w:rsidRDefault="00535269" w:rsidP="00677EDD">
            <w:pPr>
              <w:tabs>
                <w:tab w:val="right" w:leader="dot" w:pos="8680"/>
              </w:tabs>
              <w:jc w:val="center"/>
              <w:rPr>
                <w:rFonts w:eastAsia="Times New Roman" w:cs="Times New Roman"/>
                <w:b/>
                <w:lang w:eastAsia="en-GB"/>
              </w:rPr>
            </w:pPr>
            <w:r w:rsidRPr="00885A8D">
              <w:rPr>
                <w:rFonts w:eastAsia="Times New Roman" w:cs="Times New Roman"/>
                <w:b/>
                <w:lang w:eastAsia="en-GB"/>
              </w:rPr>
              <w:t>C</w:t>
            </w:r>
          </w:p>
        </w:tc>
        <w:tc>
          <w:tcPr>
            <w:tcW w:w="7655" w:type="dxa"/>
            <w:tcBorders>
              <w:right w:val="single" w:sz="4" w:space="0" w:color="auto"/>
            </w:tcBorders>
            <w:vAlign w:val="center"/>
          </w:tcPr>
          <w:p w:rsidR="00535269" w:rsidRPr="00885A8D" w:rsidRDefault="00885A8D" w:rsidP="00677EDD">
            <w:pPr>
              <w:tabs>
                <w:tab w:val="right" w:leader="dot" w:pos="8680"/>
              </w:tabs>
            </w:pPr>
            <w:r w:rsidRPr="00885A8D">
              <w:t>His weight goes down.</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885A8D" w:rsidRDefault="00535269" w:rsidP="00677EDD">
            <w:pPr>
              <w:tabs>
                <w:tab w:val="right" w:leader="dot" w:pos="8680"/>
              </w:tabs>
              <w:jc w:val="center"/>
              <w:rPr>
                <w:rFonts w:eastAsia="Times New Roman" w:cs="Times New Roman"/>
                <w:b/>
                <w:lang w:eastAsia="en-GB"/>
              </w:rPr>
            </w:pPr>
          </w:p>
        </w:tc>
        <w:tc>
          <w:tcPr>
            <w:tcW w:w="7655" w:type="dxa"/>
          </w:tcPr>
          <w:p w:rsidR="00535269" w:rsidRPr="00885A8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885A8D" w:rsidRDefault="00535269" w:rsidP="00677EDD">
            <w:pPr>
              <w:tabs>
                <w:tab w:val="right" w:leader="dot" w:pos="8680"/>
              </w:tabs>
              <w:jc w:val="center"/>
              <w:rPr>
                <w:rFonts w:eastAsia="Times New Roman" w:cs="Times New Roman"/>
                <w:b/>
                <w:lang w:eastAsia="en-GB"/>
              </w:rPr>
            </w:pPr>
            <w:r w:rsidRPr="00885A8D">
              <w:rPr>
                <w:rFonts w:eastAsia="Times New Roman" w:cs="Times New Roman"/>
                <w:b/>
                <w:lang w:eastAsia="en-GB"/>
              </w:rPr>
              <w:t>D</w:t>
            </w:r>
          </w:p>
        </w:tc>
        <w:tc>
          <w:tcPr>
            <w:tcW w:w="7655" w:type="dxa"/>
            <w:tcBorders>
              <w:right w:val="single" w:sz="4" w:space="0" w:color="auto"/>
            </w:tcBorders>
            <w:vAlign w:val="center"/>
          </w:tcPr>
          <w:p w:rsidR="00535269" w:rsidRPr="00885A8D" w:rsidRDefault="00885A8D" w:rsidP="00677EDD">
            <w:pPr>
              <w:tabs>
                <w:tab w:val="right" w:leader="dot" w:pos="8680"/>
              </w:tabs>
            </w:pPr>
            <w:r w:rsidRPr="00885A8D">
              <w:t>He becomes weightless.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3149E2" w:rsidRPr="003149E2" w:rsidRDefault="003149E2" w:rsidP="003149E2">
      <w:pPr>
        <w:spacing w:line="278" w:lineRule="auto"/>
        <w:ind w:left="567" w:hanging="567"/>
        <w:rPr>
          <w:sz w:val="28"/>
          <w:highlight w:val="yellow"/>
        </w:rPr>
      </w:pPr>
      <w:r w:rsidRPr="003149E2">
        <w:rPr>
          <w:b/>
          <w:sz w:val="28"/>
          <w:szCs w:val="18"/>
          <w:lang w:val="en-US"/>
        </w:rPr>
        <w:t>b</w:t>
      </w:r>
      <w:r w:rsidR="00535269" w:rsidRPr="003149E2">
        <w:rPr>
          <w:b/>
          <w:sz w:val="28"/>
          <w:szCs w:val="18"/>
          <w:lang w:val="en-US"/>
        </w:rPr>
        <w:t>.</w:t>
      </w:r>
      <w:r w:rsidR="001A7E1F">
        <w:rPr>
          <w:sz w:val="28"/>
          <w:szCs w:val="18"/>
          <w:lang w:val="en-US"/>
        </w:rPr>
        <w:t xml:space="preserve"> </w:t>
      </w:r>
      <w:r w:rsidRPr="003149E2">
        <w:rPr>
          <w:sz w:val="28"/>
          <w:szCs w:val="18"/>
          <w:lang w:val="en-US"/>
        </w:rPr>
        <w:tab/>
      </w:r>
      <w:r w:rsidRPr="003149E2">
        <w:rPr>
          <w:sz w:val="28"/>
          <w:lang w:val="en-US"/>
        </w:rPr>
        <w:t>What is the best reason for your last answer?</w:t>
      </w:r>
    </w:p>
    <w:p w:rsidR="00535269" w:rsidRPr="00615723" w:rsidRDefault="00535269" w:rsidP="003149E2">
      <w:pPr>
        <w:spacing w:after="12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3149E2" w:rsidRDefault="003149E2" w:rsidP="00677EDD">
            <w:pPr>
              <w:tabs>
                <w:tab w:val="right" w:leader="dot" w:pos="8680"/>
              </w:tabs>
            </w:pPr>
            <w:r w:rsidRPr="003149E2">
              <w:t>Albert speeds up very quickly.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3149E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3149E2" w:rsidRDefault="003149E2" w:rsidP="00677EDD">
            <w:pPr>
              <w:tabs>
                <w:tab w:val="right" w:leader="dot" w:pos="8680"/>
              </w:tabs>
            </w:pPr>
            <w:r w:rsidRPr="003149E2">
              <w:t>The force of gravity on Albert stays the same.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3149E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3149E2" w:rsidRDefault="003149E2" w:rsidP="00677EDD">
            <w:pPr>
              <w:tabs>
                <w:tab w:val="right" w:leader="dot" w:pos="8680"/>
              </w:tabs>
            </w:pPr>
            <w:r w:rsidRPr="003149E2">
              <w:t>Albert’s seat falls as he falls.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3149E2" w:rsidRDefault="003149E2" w:rsidP="006F3279">
      <w:pPr>
        <w:spacing w:after="240"/>
        <w:rPr>
          <w:szCs w:val="18"/>
        </w:rPr>
      </w:pPr>
    </w:p>
    <w:p w:rsidR="003149E2" w:rsidRPr="003149E2" w:rsidRDefault="003149E2" w:rsidP="003149E2">
      <w:pPr>
        <w:rPr>
          <w:szCs w:val="18"/>
        </w:rPr>
      </w:pPr>
    </w:p>
    <w:p w:rsidR="003149E2" w:rsidRPr="003149E2" w:rsidRDefault="003149E2" w:rsidP="003149E2">
      <w:pPr>
        <w:tabs>
          <w:tab w:val="left" w:pos="1215"/>
        </w:tabs>
        <w:rPr>
          <w:szCs w:val="18"/>
        </w:rPr>
      </w:pPr>
      <w:r>
        <w:rPr>
          <w:szCs w:val="18"/>
        </w:rPr>
        <w:tab/>
      </w:r>
    </w:p>
    <w:p w:rsidR="00201AC2" w:rsidRPr="003149E2" w:rsidRDefault="003149E2" w:rsidP="003149E2">
      <w:pPr>
        <w:tabs>
          <w:tab w:val="left" w:pos="1215"/>
        </w:tabs>
        <w:rPr>
          <w:szCs w:val="18"/>
        </w:rPr>
        <w:sectPr w:rsidR="00201AC2" w:rsidRPr="003149E2" w:rsidSect="00642ECD">
          <w:headerReference w:type="default" r:id="rId8"/>
          <w:footerReference w:type="default" r:id="rId9"/>
          <w:pgSz w:w="11906" w:h="16838" w:code="9"/>
          <w:pgMar w:top="1440" w:right="1440" w:bottom="1440" w:left="1440" w:header="709" w:footer="567" w:gutter="0"/>
          <w:cols w:space="708"/>
          <w:docGrid w:linePitch="360"/>
        </w:sectPr>
      </w:pPr>
      <w:r>
        <w:rPr>
          <w:szCs w:val="18"/>
        </w:rPr>
        <w:lastRenderedPageBreak/>
        <w:tab/>
      </w:r>
    </w:p>
    <w:p w:rsidR="00730546" w:rsidRPr="006F3279" w:rsidRDefault="00730546" w:rsidP="00730546">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30546" w:rsidP="006F3279">
            <w:pPr>
              <w:spacing w:after="60"/>
              <w:ind w:left="1304"/>
              <w:rPr>
                <w:b/>
                <w:sz w:val="40"/>
                <w:szCs w:val="40"/>
              </w:rPr>
            </w:pPr>
            <w:r>
              <w:rPr>
                <w:b/>
                <w:sz w:val="40"/>
                <w:szCs w:val="40"/>
              </w:rPr>
              <w:t>A very tall tower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30546" w:rsidTr="003F16F9">
        <w:trPr>
          <w:trHeight w:val="340"/>
        </w:trPr>
        <w:tc>
          <w:tcPr>
            <w:tcW w:w="2196" w:type="dxa"/>
          </w:tcPr>
          <w:p w:rsidR="00730546" w:rsidRDefault="00730546" w:rsidP="00730546">
            <w:pPr>
              <w:spacing w:before="60" w:after="60"/>
            </w:pPr>
            <w:r>
              <w:t>Learning focus:</w:t>
            </w:r>
          </w:p>
        </w:tc>
        <w:tc>
          <w:tcPr>
            <w:tcW w:w="6820" w:type="dxa"/>
          </w:tcPr>
          <w:p w:rsidR="00730546" w:rsidRDefault="00730546" w:rsidP="00730546">
            <w:pPr>
              <w:spacing w:before="60" w:after="60"/>
            </w:pPr>
            <w:r w:rsidRPr="00066058">
              <w:t>Mass is a measure of the amount of matter an object or substance is comprised of and weight is the force needed to support the object or substance.</w:t>
            </w:r>
          </w:p>
        </w:tc>
      </w:tr>
      <w:tr w:rsidR="00730546" w:rsidTr="003F16F9">
        <w:trPr>
          <w:trHeight w:val="340"/>
        </w:trPr>
        <w:tc>
          <w:tcPr>
            <w:tcW w:w="2196" w:type="dxa"/>
          </w:tcPr>
          <w:p w:rsidR="00730546" w:rsidRDefault="00730546" w:rsidP="00730546">
            <w:pPr>
              <w:spacing w:before="60" w:after="60"/>
            </w:pPr>
            <w:r>
              <w:t>Observable learning outcome:</w:t>
            </w:r>
          </w:p>
        </w:tc>
        <w:tc>
          <w:tcPr>
            <w:tcW w:w="6820" w:type="dxa"/>
          </w:tcPr>
          <w:p w:rsidR="00730546" w:rsidRPr="00A50C9C" w:rsidRDefault="00730546" w:rsidP="00730546">
            <w:pPr>
              <w:spacing w:before="60" w:after="60"/>
              <w:rPr>
                <w:b/>
              </w:rPr>
            </w:pPr>
            <w:r w:rsidRPr="00314808">
              <w:t>Explain why an astronaut orbiting the Earth is weightless.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30546" w:rsidP="000505CA">
            <w:pPr>
              <w:spacing w:before="60" w:after="60"/>
            </w:pPr>
            <w:r>
              <w:t>mass, weight, gravitational force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F25CA" w:rsidRDefault="003F25CA" w:rsidP="003F25CA">
      <w:pPr>
        <w:spacing w:after="180"/>
      </w:pPr>
      <w:r>
        <w:t xml:space="preserve">In most text books </w: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 </w:instrText>
      </w:r>
      <w:r>
        <w:fldChar w:fldCharType="begin">
          <w:fldData xml:space="preserve">PEVuZE5vdGU+PENpdGU+PEF1dGhvcj5HYWxpbGk8L0F1dGhvcj48WWVhcj4xOTk2PC9ZZWFyPjxJ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</w:fldData>
        </w:fldChar>
      </w:r>
      <w:r>
        <w:instrText xml:space="preserve"> ADDIN EN.CITE.DATA </w:instrText>
      </w:r>
      <w:r>
        <w:fldChar w:fldCharType="end"/>
      </w:r>
      <w:r>
        <w:fldChar w:fldCharType="separate"/>
      </w:r>
      <w:r>
        <w:rPr>
          <w:noProof/>
        </w:rPr>
        <w:t>(Galili and Kaplan, 1996; Tural, Akdeniz and Alev, 2010; Stein, Galili and Schur, 2015)</w:t>
      </w:r>
      <w:r>
        <w:fldChar w:fldCharType="end"/>
      </w:r>
      <w:r>
        <w:t xml:space="preserve"> and in many syllabuses and curricula </w:t>
      </w:r>
      <w:r>
        <w:fldChar w:fldCharType="begin"/>
      </w:r>
      <w:r>
        <w:instrText xml:space="preserve"> ADDIN EN.CITE &lt;EndNote&gt;&lt;Cite&gt;&lt;Author&gt;Department for Education&lt;/Author&gt;&lt;Year&gt;2013&lt;/Year&gt;&lt;IDText&gt;Science programmes of study: key stage 3 - National curriculum in England (DFE-00185-2013)&lt;/IDText&gt;&lt;DisplayText&gt;(Department for Education, 2013; Department for Education, 2014)&lt;/DisplayText&gt;&lt;record&gt;&lt;isbn&gt;DFE-00185-2013&lt;/isbn&gt;&lt;titles&gt;&lt;title&gt;Science programmes of study: key stage 3 - National curriculum in England (DFE-00185-2013)&lt;/title&gt;&lt;/titles&gt;&lt;contributors&gt;&lt;authors&gt;&lt;author&gt;Department for Education,&lt;/author&gt;&lt;/authors&gt;&lt;/contributors&gt;&lt;added-date format="utc"&gt;1491835776&lt;/added-date&gt;&lt;pub-location&gt;London, UK&lt;/pub-location&gt;&lt;ref-type name="Book"&gt;6&lt;/ref-type&gt;&lt;dates&gt;&lt;year&gt;2013&lt;/year&gt;&lt;/dates&gt;&lt;rec-number&gt;24&lt;/rec-number&gt;&lt;last-updated-date format="utc"&gt;1544471868&lt;/last-updated-date&gt;&lt;/record&gt;&lt;/Cite&gt;&lt;Cite&gt;&lt;Author&gt;Department for Education&lt;/Author&gt;&lt;Year&gt;2014&lt;/Year&gt;&lt;IDText&gt;Science programmes of study: key stage 4 - National curriculum in England (DFE-00677-2014)&lt;/IDText&gt;&lt;record&gt;&lt;isbn&gt;DFE-00677-2014&lt;/isbn&gt;&lt;titles&gt;&lt;title&gt;Science programmes of study: key stage 4 - National curriculum in England (DFE-00677-2014)&lt;/title&gt;&lt;/titles&gt;&lt;contributors&gt;&lt;authors&gt;&lt;author&gt;Department for Education,&lt;/author&gt;&lt;/authors&gt;&lt;/contributors&gt;&lt;added-date format="utc"&gt;1491835776&lt;/added-date&gt;&lt;pub-location&gt;London, UK&lt;/pub-location&gt;&lt;ref-type name="Book"&gt;6&lt;/ref-type&gt;&lt;dates&gt;&lt;year&gt;2014&lt;/year&gt;&lt;/dates&gt;&lt;rec-number&gt;25&lt;/rec-number&gt;&lt;last-updated-date format="utc"&gt;1544471952&lt;/last-updated-date&gt;&lt;/record&gt;&lt;/Cite&gt;&lt;/EndNote&gt;</w:instrText>
      </w:r>
      <w:r>
        <w:fldChar w:fldCharType="separate"/>
      </w:r>
      <w:r>
        <w:rPr>
          <w:noProof/>
        </w:rPr>
        <w:t>(Department for Education, 2013; Department for Education, 2014)</w:t>
      </w:r>
      <w:r>
        <w:fldChar w:fldCharType="end"/>
      </w:r>
      <w:r>
        <w:t xml:space="preserve"> weight is defined as the gravitational force acting on a mass. The equation weight = mass x gravitational field strength (w = mg) clearly shows that an object with more mass feels heavier and has more weight. This is logically correct because ‘bigger mass’ describes an object which contains more matter which requires more force to lift. </w:t>
      </w:r>
    </w:p>
    <w:p w:rsidR="003F25CA" w:rsidRDefault="003F25CA" w:rsidP="003F25CA">
      <w:pPr>
        <w:spacing w:after="180"/>
      </w:pPr>
      <w:r>
        <w:t xml:space="preserve">There is however a problem with this definition in that it also suggests that an astronaut will be weightless only when there is zero gravity; and this is not the case. On the International Space </w:t>
      </w:r>
      <w:r>
        <w:lastRenderedPageBreak/>
        <w:t xml:space="preserve">Station (ISS) astronauts clearly experience weightlessness, yet the ISS orbits so close to the surface of Earth (about 400 km) that the gravitational force on it and on the astronauts inside is still 89% of what it is on the Earth’s surface. </w:t>
      </w:r>
    </w:p>
    <w:p w:rsidR="003F25CA" w:rsidRDefault="003F25CA" w:rsidP="003F25CA">
      <w:pPr>
        <w:spacing w:after="180"/>
      </w:pPr>
      <w:r>
        <w:t xml:space="preserve">Defining weight as the gravitational force on an object does not work in all situations and reinforces the misunderstanding that there is no gravity in space </w:t>
      </w:r>
      <w:r>
        <w:fldChar w:fldCharType="begin"/>
      </w:r>
      <w:r>
        <w:instrText xml:space="preserve"> ADDIN EN.CITE &lt;EndNote&gt;&lt;Cite&gt;&lt;Author&gt;Stein&lt;/Author&gt;&lt;Year&gt;2015&lt;/Year&gt;&lt;IDText&gt;Teaching a new conceptual fromework of weight and gravitation in middle school&lt;/IDText&gt;&lt;DisplayText&gt;(Stein et al., 2015)&lt;/DisplayText&gt;&lt;record&gt;&lt;titles&gt;&lt;title&gt;Teaching a new conceptual fromework of weight and gravitation in middle school&lt;/title&gt;&lt;secondary-title&gt;Journal of Research in Science Teaching&lt;/secondary-title&gt;&lt;/titles&gt;&lt;pages&gt;1234-1268&lt;/pages&gt;&lt;contributors&gt;&lt;authors&gt;&lt;author&gt;Stein, H&lt;/author&gt;&lt;author&gt;Galili, I&lt;/author&gt;&lt;author&gt;Schur, Y&lt;/author&gt;&lt;/authors&gt;&lt;/contributors&gt;&lt;added-date format="utc"&gt;1557409770&lt;/added-date&gt;&lt;ref-type name="Journal Article"&gt;17&lt;/ref-type&gt;&lt;dates&gt;&lt;year&gt;2015&lt;/year&gt;&lt;/dates&gt;&lt;rec-number&gt;119&lt;/rec-number&gt;&lt;last-updated-date format="utc"&gt;1557410097&lt;/last-updated-date&gt;&lt;volume&gt;52(9)&lt;/volume&gt;&lt;/record&gt;&lt;/Cite&gt;&lt;/EndNote&gt;</w:instrText>
      </w:r>
      <w:r>
        <w:fldChar w:fldCharType="separate"/>
      </w:r>
      <w:r>
        <w:rPr>
          <w:noProof/>
        </w:rPr>
        <w:t>(Stein et al., 2015)</w:t>
      </w:r>
      <w:r>
        <w:fldChar w:fldCharType="end"/>
      </w:r>
      <w:r>
        <w:t>. An alternative definition of weight that is often used by teachers is: weight is the force needed to pick up an object; or alternatively weight is the force which an object pushes down on a surface. This definition works well to explain what is happening to the astronaut in the ISS. The ISS and the astronaut are orbiting at the same speed and are following the same path, so as the astronaut falls - the ‘floor’ of the space station falls away from her at exactly the same speed. The experience of the astronaut is explained, but the equation w=mg does not work.</w:t>
      </w:r>
    </w:p>
    <w:p w:rsidR="003F25CA" w:rsidRDefault="003F25CA" w:rsidP="003F25CA">
      <w:pPr>
        <w:spacing w:after="180"/>
      </w:pPr>
      <w:r>
        <w:t xml:space="preserve">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t xml:space="preserve"> note several studies that show students do not generally think of weight as a force of gravity </w: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BD2264">
        <w:instrText xml:space="preserve"> ADDIN EN.CITE </w:instrText>
      </w:r>
      <w:r w:rsidR="00BD2264">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rsidR="00BD2264">
        <w:instrText xml:space="preserve"> ADDIN EN.CITE.DATA </w:instrText>
      </w:r>
      <w:r w:rsidR="00BD2264">
        <w:fldChar w:fldCharType="end"/>
      </w:r>
      <w:r>
        <w:fldChar w:fldCharType="separate"/>
      </w:r>
      <w:r w:rsidR="00BD2264">
        <w:rPr>
          <w:noProof/>
        </w:rPr>
        <w:t>(Stead and Osborne, 1980; Ruggiero et al., 1985; Watts, 1982)</w:t>
      </w:r>
      <w:r>
        <w:fldChar w:fldCharType="end"/>
      </w:r>
      <w:r>
        <w:t xml:space="preserve"> instead this is a concept that is introduced through teaching. Watts </w:t>
      </w:r>
      <w:r>
        <w:fldChar w:fldCharType="begin"/>
      </w:r>
      <w:r>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fldChar w:fldCharType="separate"/>
      </w:r>
      <w:r>
        <w:rPr>
          <w:noProof/>
        </w:rPr>
        <w:t>(1982)</w:t>
      </w:r>
      <w:r>
        <w:fldChar w:fldCharType="end"/>
      </w:r>
      <w:r>
        <w:t xml:space="preserve"> found secondary students do not use the concept of gravity consistently, applying gravity differently to different objects and not always in the same way at all times to a particular object. When weight is defined as equal to mass multiplied by gravitational field strength and students understand that mass is unchanging, then it becomes necessary for them to apply a non-scientific and flexible approach in order to make sense of situations such as the weightlessness of an astronaut in Earth orbit. </w:t>
      </w:r>
    </w:p>
    <w:p w:rsidR="003F25CA" w:rsidRDefault="00BD2264" w:rsidP="003F25CA">
      <w:pPr>
        <w:spacing w:after="180"/>
      </w:pPr>
      <w:r>
        <w:t>Stead and Osborne</w:t>
      </w:r>
      <w:r w:rsidR="001A7E1F">
        <w:t xml:space="preserve"> </w:t>
      </w:r>
      <w:r w:rsidR="001A7E1F">
        <w:fldChar w:fldCharType="begin"/>
      </w:r>
      <w:r w:rsidR="001A7E1F">
        <w:instrText xml:space="preserve"> ADDIN EN.CITE &lt;EndNote&gt;&lt;Cite ExcludeAuth="1"&gt;&lt;Author&gt;Stead&lt;/Author&gt;&lt;Year&gt;1980&lt;/Year&gt;&lt;IDText&gt;Gravity: LISP Working Paper 20&lt;/IDText&gt;&lt;DisplayText&gt;(1980)&lt;/DisplayText&gt;&lt;record&gt;&lt;titles&gt;&lt;title&gt;Gravity: LISP Working Paper 20&lt;/title&gt;&lt;/titles&gt;&lt;contributors&gt;&lt;authors&gt;&lt;author&gt;Stead, K&lt;/author&gt;&lt;author&gt;Osborne, R&lt;/author&gt;&lt;/authors&gt;&lt;/contributors&gt;&lt;added-date format="utc"&gt;1557488409&lt;/added-date&gt;&lt;pub-location&gt;University of Waikato, Hamilton, Nwe Zealand&lt;/pub-location&gt;&lt;ref-type name="Generic"&gt;13&lt;/ref-type&gt;&lt;dates&gt;&lt;year&gt;1980&lt;/year&gt;&lt;/dates&gt;&lt;rec-number&gt;128&lt;/rec-number&gt;&lt;publisher&gt;Science Education Research Unit&lt;/publisher&gt;&lt;last-updated-date format="utc"&gt;1557488744&lt;/last-updated-date&gt;&lt;/record&gt;&lt;/Cite&gt;&lt;/EndNote&gt;</w:instrText>
      </w:r>
      <w:r w:rsidR="001A7E1F">
        <w:fldChar w:fldCharType="separate"/>
      </w:r>
      <w:r w:rsidR="001A7E1F">
        <w:rPr>
          <w:noProof/>
        </w:rPr>
        <w:t>(1980)</w:t>
      </w:r>
      <w:r w:rsidR="001A7E1F">
        <w:fldChar w:fldCharType="end"/>
      </w:r>
      <w:r w:rsidR="003F25CA">
        <w:t xml:space="preserve"> found in a study of 11- to 14-year-olds that it is common for eleven-year-olds to think that gravity only relates to the Earth. At age thirteen (n=258) 44% do not think there is gravity on the Moon, and they commonly think that not all planets have gravity. 81% of 13-year-olds and 75% of 14-year-olds in the study did not think that there is gravity in space </w:t>
      </w:r>
      <w:r w:rsidR="003F25CA">
        <w:fldChar w:fldCharType="begin"/>
      </w:r>
      <w:r>
        <w:instrText xml:space="preserve"> ADDIN EN.CITE &lt;EndNote&gt;&lt;Cite&gt;&lt;Author&gt;Stead&lt;/Author&gt;&lt;Year&gt;1980&lt;/Year&gt;&lt;IDText&gt;Gravity: LISP Working Paper 20&lt;/IDText&gt;&lt;DisplayText&gt;(Stead and Osborne, 1980; Driver et al., 1994)&lt;/DisplayText&gt;&lt;record&gt;&lt;titles&gt;&lt;title&gt;Gravity: LISP Working Paper 20&lt;/title&gt;&lt;/titles&gt;&lt;contributors&gt;&lt;authors&gt;&lt;author&gt;Stead, K&lt;/author&gt;&lt;author&gt;Osborne, R&lt;/author&gt;&lt;/authors&gt;&lt;/contributors&gt;&lt;added-date format="utc"&gt;1557488409&lt;/added-date&gt;&lt;pub-location&gt;University of Waikato, Hamilton, Nwe Zealand&lt;/pub-location&gt;&lt;ref-type name="Generic"&gt;13&lt;/ref-type&gt;&lt;dates&gt;&lt;year&gt;1980&lt;/year&gt;&lt;/dates&gt;&lt;rec-number&gt;128&lt;/rec-number&gt;&lt;publisher&gt;Science Education Research Unit&lt;/publisher&gt;&lt;last-updated-date format="utc"&gt;1557488744&lt;/last-updated-date&gt;&lt;/record&gt;&lt;/Cite&gt;&lt;Cite&gt;&lt;Author&gt;Driver&lt;/Author&gt;&lt;Year&gt;1994&lt;/Year&gt;&lt;IDText&gt;Making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3F25CA">
        <w:fldChar w:fldCharType="separate"/>
      </w:r>
      <w:r>
        <w:rPr>
          <w:noProof/>
        </w:rPr>
        <w:t>(Stead and Osborne, 1980; Driver et al., 1994)</w:t>
      </w:r>
      <w:r w:rsidR="003F25CA">
        <w:fldChar w:fldCharType="end"/>
      </w:r>
      <w:r w:rsidR="003F25CA">
        <w:t xml:space="preserve">. Similarly, </w:t>
      </w:r>
      <w:proofErr w:type="spellStart"/>
      <w:r w:rsidR="003F25CA">
        <w:t>Galili</w:t>
      </w:r>
      <w:proofErr w:type="spellEnd"/>
      <w:r w:rsidR="003F25CA">
        <w:t xml:space="preserve"> </w:t>
      </w:r>
      <w:r w:rsidR="00EE0CB6">
        <w:fldChar w:fldCharType="begin"/>
      </w:r>
      <w:r w:rsidR="00EE0CB6">
        <w:instrText xml:space="preserve"> ADDIN EN.CITE &lt;EndNote&gt;&lt;Cite ExcludeAuth="1"&gt;&lt;Author&gt;Galili&lt;/Author&gt;&lt;Year&gt;1995&lt;/Year&gt;&lt;IDText&gt;Interpretation of students&amp;apos; understanding of the concept of weightlessness&lt;/IDText&gt;&lt;DisplayText&gt;(1995)&lt;/DisplayText&gt;&lt;record&gt;&lt;titles&gt;&lt;title&gt;Interpretation of students&amp;apos; understanding of the concept of weightlessness&lt;/title&gt;&lt;secondary-title&gt;Research in Science Education&lt;/secondary-title&gt;&lt;/titles&gt;&lt;pages&gt;51-74&lt;/pages&gt;&lt;contributors&gt;&lt;authors&gt;&lt;author&gt;Galili, I&lt;/author&gt;&lt;/authors&gt;&lt;/contributors&gt;&lt;added-date format="utc"&gt;1557482814&lt;/added-date&gt;&lt;ref-type name="Journal Article"&gt;17&lt;/ref-type&gt;&lt;dates&gt;&lt;year&gt;1995&lt;/year&gt;&lt;/dates&gt;&lt;rec-number&gt;124&lt;/rec-number&gt;&lt;last-updated-date format="utc"&gt;1557488744&lt;/last-updated-date&gt;&lt;volume&gt;25(1)&lt;/volume&gt;&lt;/record&gt;&lt;/Cite&gt;&lt;/EndNote&gt;</w:instrText>
      </w:r>
      <w:r w:rsidR="00EE0CB6">
        <w:fldChar w:fldCharType="separate"/>
      </w:r>
      <w:r w:rsidR="00EE0CB6">
        <w:rPr>
          <w:noProof/>
        </w:rPr>
        <w:t>(1995)</w:t>
      </w:r>
      <w:r w:rsidR="00EE0CB6">
        <w:fldChar w:fldCharType="end"/>
      </w:r>
      <w:r w:rsidR="003F25CA">
        <w:t xml:space="preserve"> found that the majority of students aged 14-15 (n=34) understood weightlessness to depend solely on an object’s location (a place with little or no gravity). </w:t>
      </w:r>
    </w:p>
    <w:p w:rsidR="001C3E45" w:rsidRDefault="001C3E45" w:rsidP="003F25CA">
      <w:pPr>
        <w:spacing w:after="180"/>
      </w:pPr>
      <w:r>
        <w:t>This question is based on Einstein’s ‘imaginary elevator’ thought experiment and investigates students’ understanding of how gravitation force and acceleration combine to give the ‘measured weight’.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D04A0D" w:rsidRDefault="00867B44" w:rsidP="00D04A0D">
      <w:pPr>
        <w:pStyle w:val="ListParagraph"/>
        <w:numPr>
          <w:ilvl w:val="0"/>
          <w:numId w:val="1"/>
        </w:numPr>
        <w:spacing w:after="180"/>
      </w:pPr>
      <w:r>
        <w:t xml:space="preserve">A </w:t>
      </w:r>
      <w:r w:rsidR="003D6312">
        <w:t xml:space="preserve">‘tower-drop’ </w:t>
      </w:r>
      <w:r>
        <w:t>fun-fair ride</w:t>
      </w:r>
      <w:r w:rsidR="001A7E1F">
        <w:t>!</w:t>
      </w:r>
      <w:r>
        <w:t xml:space="preserve"> (</w:t>
      </w:r>
      <w:proofErr w:type="gramStart"/>
      <w:r>
        <w:t>members</w:t>
      </w:r>
      <w:proofErr w:type="gramEnd"/>
      <w:r>
        <w:t xml:space="preserve"> of your class may be visiting </w:t>
      </w:r>
      <w:r w:rsidR="00FC05CC">
        <w:t>a theme park</w:t>
      </w:r>
      <w:r>
        <w:t xml:space="preserve"> in the near future).</w:t>
      </w:r>
    </w:p>
    <w:p w:rsidR="00893BDD" w:rsidRDefault="00893BDD" w:rsidP="00D04A0D">
      <w:pPr>
        <w:pStyle w:val="ListParagraph"/>
        <w:numPr>
          <w:ilvl w:val="0"/>
          <w:numId w:val="1"/>
        </w:numPr>
        <w:spacing w:after="180"/>
      </w:pPr>
      <w:r>
        <w:t xml:space="preserve">Bathroom scales (but </w:t>
      </w:r>
      <w:r w:rsidRPr="00893BDD">
        <w:rPr>
          <w:b/>
          <w:i/>
        </w:rPr>
        <w:t>not</w:t>
      </w:r>
      <w:r>
        <w:t xml:space="preserve"> for use on the tower-drop ride).</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567CEB" w:rsidRPr="00567CEB" w:rsidRDefault="00567CEB" w:rsidP="00567CEB">
      <w:pPr>
        <w:spacing w:after="180"/>
      </w:pPr>
      <w:r>
        <w:t xml:space="preserve">These answers refer to his measured weight as the ride </w:t>
      </w:r>
      <w:r w:rsidRPr="00567CEB">
        <w:rPr>
          <w:i/>
        </w:rPr>
        <w:t>starts</w:t>
      </w:r>
      <w:r>
        <w:t xml:space="preserve"> to fall. Later in the fall his weight will change.</w:t>
      </w:r>
    </w:p>
    <w:p w:rsidR="00AB548C" w:rsidRDefault="00AB548C" w:rsidP="00AB548C">
      <w:pPr>
        <w:spacing w:after="180"/>
        <w:ind w:left="567" w:hanging="567"/>
      </w:pPr>
      <w:r w:rsidRPr="000D0F3E">
        <w:rPr>
          <w:b/>
        </w:rPr>
        <w:t>a.</w:t>
      </w:r>
      <w:r>
        <w:tab/>
        <w:t>C: His weight goes down.</w:t>
      </w:r>
    </w:p>
    <w:p w:rsidR="00AB548C" w:rsidRPr="00AB548C" w:rsidRDefault="00AB548C" w:rsidP="00AB548C">
      <w:pPr>
        <w:spacing w:after="180"/>
        <w:ind w:left="567" w:hanging="567"/>
      </w:pPr>
      <w:r w:rsidRPr="000D0F3E">
        <w:rPr>
          <w:b/>
        </w:rPr>
        <w:t>b.</w:t>
      </w:r>
      <w:r>
        <w:tab/>
        <w:t>C: Albert’s seat falls as he falls.</w:t>
      </w:r>
      <w:r w:rsidR="00B766CD">
        <w:t xml:space="preserve"> (Answer D suggests mostly correct thinking.)</w:t>
      </w:r>
    </w:p>
    <w:p w:rsidR="009B0CD9" w:rsidRDefault="009B0CD9">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66AC8" w:rsidRDefault="00466AC8" w:rsidP="00466AC8">
      <w:pPr>
        <w:spacing w:after="180"/>
      </w:pPr>
      <w:r w:rsidRPr="00BC0E14">
        <w:t xml:space="preserve">Some </w:t>
      </w:r>
      <w:r>
        <w:t xml:space="preserve">students may apply the formula </w:t>
      </w:r>
      <w:r w:rsidRPr="001A7E1F">
        <w:rPr>
          <w:i/>
        </w:rPr>
        <w:t>weight = mass x gravitational strength</w:t>
      </w:r>
      <w:r>
        <w:t xml:space="preserve"> to deduce that Albert’s weight remains constant – because his mass and the gravitational strength of the Earth do not change (answers B, B).</w:t>
      </w:r>
    </w:p>
    <w:p w:rsidR="00466AC8" w:rsidRDefault="00B766CD" w:rsidP="00466AC8">
      <w:pPr>
        <w:spacing w:after="180"/>
      </w:pPr>
      <w:r>
        <w:t>Others may, perhaps following the diagnostic question</w:t>
      </w:r>
      <w:r w:rsidRPr="00B766CD">
        <w:rPr>
          <w:i/>
        </w:rPr>
        <w:t xml:space="preserve"> Blast off</w:t>
      </w:r>
      <w:proofErr w:type="gramStart"/>
      <w:r>
        <w:rPr>
          <w:i/>
        </w:rPr>
        <w:t>!</w:t>
      </w:r>
      <w:r>
        <w:t>,</w:t>
      </w:r>
      <w:proofErr w:type="gramEnd"/>
      <w:r>
        <w:t xml:space="preserve"> associate acceleration with a bigger weight (answers A, A). In this example the seat is accelerating in the same direction as Albert, so its acceleration relative to his is very small.</w:t>
      </w:r>
    </w:p>
    <w:p w:rsidR="00B766CD" w:rsidRDefault="00892BEF" w:rsidP="00466AC8">
      <w:pPr>
        <w:spacing w:after="180"/>
      </w:pPr>
      <w:r>
        <w:t xml:space="preserve">Answer D to part </w:t>
      </w:r>
      <w:proofErr w:type="gramStart"/>
      <w:r w:rsidR="001A7E1F">
        <w:t>a</w:t>
      </w:r>
      <w:r>
        <w:t xml:space="preserve"> is</w:t>
      </w:r>
      <w:proofErr w:type="gramEnd"/>
      <w:r>
        <w:t xml:space="preserve"> not correct because air resistance and friction mean that the mechanism accelerates </w:t>
      </w:r>
      <w:r w:rsidR="00630F75">
        <w:t>less quickly than</w:t>
      </w:r>
      <w:r>
        <w:t xml:space="preserve"> the acceleration of free-fall.</w:t>
      </w:r>
      <w:r w:rsidR="001A7E1F">
        <w:t xml:space="preserve"> </w:t>
      </w:r>
    </w:p>
    <w:p w:rsidR="009B0CD9" w:rsidRDefault="00A01222" w:rsidP="00A01222">
      <w:pPr>
        <w:spacing w:after="180"/>
      </w:pPr>
      <w:r w:rsidRPr="004F039C">
        <w:t xml:space="preserve">If students have </w:t>
      </w:r>
      <w:r w:rsidR="004B1C32">
        <w:t>misunderstanding</w:t>
      </w:r>
      <w:r w:rsidRPr="004F039C">
        <w:t xml:space="preserve">s about </w:t>
      </w:r>
      <w:r w:rsidR="00567CEB">
        <w:t>why Albert’s measured weight goes down a</w:t>
      </w:r>
      <w:r w:rsidR="00CD26DB">
        <w:t>t</w:t>
      </w:r>
      <w:r w:rsidR="00567CEB">
        <w:t xml:space="preserve"> the start of the fall</w:t>
      </w:r>
      <w:r w:rsidRPr="004F039C">
        <w:t xml:space="preserve">, </w:t>
      </w:r>
      <w:r w:rsidR="00CD26DB">
        <w:t>it can help to examine a set of bathroom scales to elicit the fact that they are measuring the size of the ‘squash’ between the top and bottom surfaces</w:t>
      </w:r>
      <w:r>
        <w:t>.</w:t>
      </w:r>
      <w:r w:rsidR="00CD26DB">
        <w:t xml:space="preserve"> Discussion could probe what happens to the size of this squash if the scales are pushed up or pulled down whilst weighing an object.</w:t>
      </w:r>
      <w:r>
        <w:t xml:space="preserve"> </w:t>
      </w:r>
    </w:p>
    <w:p w:rsidR="00A01222" w:rsidRPr="009B0CD9" w:rsidRDefault="00A01222" w:rsidP="00A01222">
      <w:pPr>
        <w:spacing w:after="180"/>
      </w:pPr>
      <w:r w:rsidRPr="009B0CD9">
        <w:t xml:space="preserve">The following BEST ‘response </w:t>
      </w:r>
      <w:r w:rsidR="009B0CD9" w:rsidRPr="009B0CD9">
        <w:t>activity</w:t>
      </w:r>
      <w:r w:rsidRPr="009B0CD9">
        <w:t xml:space="preserve">’ </w:t>
      </w:r>
      <w:r w:rsidR="00CD26DB">
        <w:t>is a practical that in</w:t>
      </w:r>
      <w:r w:rsidR="00652ACC">
        <w:t>vestigates weight, measured on a</w:t>
      </w:r>
      <w:r w:rsidR="00CD26DB">
        <w:t xml:space="preserve"> scale</w:t>
      </w:r>
      <w:r w:rsidR="00652ACC">
        <w:t>,</w:t>
      </w:r>
      <w:r w:rsidR="00CD26DB">
        <w:t xml:space="preserve"> being accelerated upwards and downwards, and </w:t>
      </w:r>
      <w:r w:rsidRPr="009B0CD9">
        <w:t>could be used in follow-up to this diagnostic question:</w:t>
      </w:r>
    </w:p>
    <w:p w:rsidR="00A01222" w:rsidRPr="009B0CD9" w:rsidRDefault="00A01222" w:rsidP="00A01222">
      <w:pPr>
        <w:pStyle w:val="ListParagraph"/>
        <w:numPr>
          <w:ilvl w:val="0"/>
          <w:numId w:val="1"/>
        </w:numPr>
        <w:spacing w:after="180"/>
      </w:pPr>
      <w:r w:rsidRPr="009B0CD9">
        <w:t xml:space="preserve">Response </w:t>
      </w:r>
      <w:r w:rsidR="00F2483A" w:rsidRPr="009B0CD9">
        <w:t>activity</w:t>
      </w:r>
      <w:r w:rsidRPr="009B0CD9">
        <w:t xml:space="preserve">: </w:t>
      </w:r>
      <w:r w:rsidR="009B0CD9" w:rsidRPr="009B0CD9">
        <w:t>Moving weight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9B0CD9">
        <w:t>, based on Einstein’s ‘imaginary elevator’ thought experiment.</w:t>
      </w:r>
    </w:p>
    <w:p w:rsidR="00CC78A5" w:rsidRDefault="00D278E8" w:rsidP="00E172C6">
      <w:pPr>
        <w:spacing w:after="180"/>
      </w:pPr>
      <w:r w:rsidRPr="0045323E">
        <w:t xml:space="preserve">Images: </w:t>
      </w:r>
      <w:r w:rsidR="009B0CD9">
        <w:t>Shock drop</w:t>
      </w:r>
      <w:r w:rsidR="009B0CD9" w:rsidRPr="009B0CD9">
        <w:t xml:space="preserve">: </w:t>
      </w:r>
      <w:hyperlink r:id="rId10" w:history="1">
        <w:r w:rsidR="009B0CD9" w:rsidRPr="009B0CD9">
          <w:rPr>
            <w:rStyle w:val="Hyperlink"/>
            <w:color w:val="auto"/>
            <w:u w:val="none"/>
          </w:rPr>
          <w:t>https://pixabay.com/photos/shock-drop-rides-fun-carnival-ride-3613192/</w:t>
        </w:r>
      </w:hyperlink>
    </w:p>
    <w:p w:rsidR="00EE0CB6" w:rsidRDefault="003117F6" w:rsidP="00E24309">
      <w:pPr>
        <w:spacing w:after="180"/>
        <w:rPr>
          <w:b/>
          <w:color w:val="5F497A" w:themeColor="accent4" w:themeShade="BF"/>
          <w:sz w:val="24"/>
        </w:rPr>
      </w:pPr>
      <w:r w:rsidRPr="002C79AE">
        <w:rPr>
          <w:b/>
          <w:color w:val="5F497A" w:themeColor="accent4" w:themeShade="BF"/>
          <w:sz w:val="24"/>
        </w:rPr>
        <w:t>References</w:t>
      </w:r>
    </w:p>
    <w:p w:rsidR="001A7E1F" w:rsidRPr="001A7E1F" w:rsidRDefault="00EE0CB6" w:rsidP="00652ACC">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A7E1F" w:rsidRPr="001A7E1F">
        <w:t xml:space="preserve">Department for Education (2013). </w:t>
      </w:r>
      <w:r w:rsidR="001A7E1F" w:rsidRPr="001A7E1F">
        <w:rPr>
          <w:i/>
        </w:rPr>
        <w:t xml:space="preserve">Science programmes of study: key stage 3 - National curriculum in England (DFE-00185-2013), </w:t>
      </w:r>
      <w:r w:rsidR="001A7E1F" w:rsidRPr="001A7E1F">
        <w:t>London, UK.</w:t>
      </w:r>
    </w:p>
    <w:p w:rsidR="001A7E1F" w:rsidRPr="001A7E1F" w:rsidRDefault="001A7E1F" w:rsidP="00652ACC">
      <w:pPr>
        <w:pStyle w:val="EndNoteBibliography"/>
        <w:spacing w:after="120"/>
        <w:ind w:left="426" w:hanging="426"/>
      </w:pPr>
      <w:r w:rsidRPr="001A7E1F">
        <w:t xml:space="preserve">Department for Education (2014). </w:t>
      </w:r>
      <w:r w:rsidRPr="001A7E1F">
        <w:rPr>
          <w:i/>
        </w:rPr>
        <w:t xml:space="preserve">Science programmes of study: key stage 4 - National curriculum in England (DFE-00677-2014), </w:t>
      </w:r>
      <w:r w:rsidRPr="001A7E1F">
        <w:t>London, UK.</w:t>
      </w:r>
    </w:p>
    <w:p w:rsidR="001A7E1F" w:rsidRPr="001A7E1F" w:rsidRDefault="001A7E1F" w:rsidP="00652ACC">
      <w:pPr>
        <w:pStyle w:val="EndNoteBibliography"/>
        <w:spacing w:after="120"/>
        <w:ind w:left="426" w:hanging="426"/>
      </w:pPr>
      <w:r w:rsidRPr="001A7E1F">
        <w:t xml:space="preserve">Driver, R., et al. (1994). </w:t>
      </w:r>
      <w:r w:rsidRPr="001A7E1F">
        <w:rPr>
          <w:i/>
        </w:rPr>
        <w:t xml:space="preserve">Making Sense of Secondary Science: Research into Children's Ideas, </w:t>
      </w:r>
      <w:r w:rsidRPr="001A7E1F">
        <w:t>London, UK: Routledge.</w:t>
      </w:r>
    </w:p>
    <w:p w:rsidR="001A7E1F" w:rsidRPr="001A7E1F" w:rsidRDefault="001A7E1F" w:rsidP="00652ACC">
      <w:pPr>
        <w:pStyle w:val="EndNoteBibliography"/>
        <w:spacing w:after="120"/>
        <w:ind w:left="426" w:hanging="426"/>
      </w:pPr>
      <w:r w:rsidRPr="001A7E1F">
        <w:t xml:space="preserve">Galili, I. (1995). Interpretation of students' understanding of the concept of weightlessness. </w:t>
      </w:r>
      <w:r w:rsidRPr="001A7E1F">
        <w:rPr>
          <w:i/>
        </w:rPr>
        <w:t>Research in Science Education,</w:t>
      </w:r>
      <w:r w:rsidRPr="001A7E1F">
        <w:t xml:space="preserve"> 25(1)</w:t>
      </w:r>
      <w:r w:rsidRPr="001A7E1F">
        <w:rPr>
          <w:b/>
        </w:rPr>
        <w:t>,</w:t>
      </w:r>
      <w:r w:rsidRPr="001A7E1F">
        <w:t xml:space="preserve"> 51-74.</w:t>
      </w:r>
    </w:p>
    <w:p w:rsidR="001A7E1F" w:rsidRPr="001A7E1F" w:rsidRDefault="001A7E1F" w:rsidP="00652ACC">
      <w:pPr>
        <w:pStyle w:val="EndNoteBibliography"/>
        <w:spacing w:after="120"/>
        <w:ind w:left="426" w:hanging="426"/>
      </w:pPr>
      <w:r w:rsidRPr="001A7E1F">
        <w:t xml:space="preserve">Galili, I. and Kaplan, D. (1996). Students' Operations with the Weight Concept. </w:t>
      </w:r>
      <w:r w:rsidRPr="001A7E1F">
        <w:rPr>
          <w:i/>
        </w:rPr>
        <w:t>Science Education,</w:t>
      </w:r>
      <w:r w:rsidRPr="001A7E1F">
        <w:t xml:space="preserve"> 80(4)</w:t>
      </w:r>
      <w:r w:rsidRPr="001A7E1F">
        <w:rPr>
          <w:b/>
        </w:rPr>
        <w:t>,</w:t>
      </w:r>
      <w:r w:rsidRPr="001A7E1F">
        <w:t xml:space="preserve"> 457-487  </w:t>
      </w:r>
    </w:p>
    <w:p w:rsidR="001A7E1F" w:rsidRPr="001A7E1F" w:rsidRDefault="001A7E1F" w:rsidP="00652ACC">
      <w:pPr>
        <w:pStyle w:val="EndNoteBibliography"/>
        <w:spacing w:after="120"/>
        <w:ind w:left="426" w:hanging="426"/>
      </w:pPr>
      <w:r w:rsidRPr="001A7E1F">
        <w:t xml:space="preserve">Ruggiero, S., et al. (1985). Weight, gravity and air pressure: mental representations by Italian middle school pupils. </w:t>
      </w:r>
      <w:r w:rsidRPr="001A7E1F">
        <w:rPr>
          <w:i/>
        </w:rPr>
        <w:t>European Journal of Science Education,</w:t>
      </w:r>
      <w:r w:rsidRPr="001A7E1F">
        <w:t xml:space="preserve"> 7(2)</w:t>
      </w:r>
      <w:r w:rsidRPr="001A7E1F">
        <w:rPr>
          <w:b/>
        </w:rPr>
        <w:t>,</w:t>
      </w:r>
      <w:r w:rsidR="00652ACC">
        <w:t xml:space="preserve"> 181-194</w:t>
      </w:r>
    </w:p>
    <w:p w:rsidR="001A7E1F" w:rsidRPr="001A7E1F" w:rsidRDefault="001A7E1F" w:rsidP="00652ACC">
      <w:pPr>
        <w:pStyle w:val="EndNoteBibliography"/>
        <w:spacing w:after="120"/>
        <w:ind w:left="426" w:hanging="426"/>
      </w:pPr>
      <w:r w:rsidRPr="001A7E1F">
        <w:t>Stead, K. and Osborne, R. (1980). Gravity: LISP Working Paper 20. University of Waikato, Hamilton, Nwe Zealand: Science Education Research Unit.</w:t>
      </w:r>
    </w:p>
    <w:p w:rsidR="001A7E1F" w:rsidRPr="001A7E1F" w:rsidRDefault="001A7E1F" w:rsidP="00652ACC">
      <w:pPr>
        <w:pStyle w:val="EndNoteBibliography"/>
        <w:spacing w:after="120"/>
        <w:ind w:left="426" w:hanging="426"/>
      </w:pPr>
      <w:r w:rsidRPr="001A7E1F">
        <w:t xml:space="preserve">Stein, H., Galili, I. and Schur, Y. (2015). Teaching a new conceptual fromework of weight and gravitation in middle school. </w:t>
      </w:r>
      <w:r w:rsidRPr="001A7E1F">
        <w:rPr>
          <w:i/>
        </w:rPr>
        <w:t>Journal of Research in Science Teaching,</w:t>
      </w:r>
      <w:r w:rsidRPr="001A7E1F">
        <w:t xml:space="preserve"> 52(9)</w:t>
      </w:r>
      <w:r w:rsidRPr="001A7E1F">
        <w:rPr>
          <w:b/>
        </w:rPr>
        <w:t>,</w:t>
      </w:r>
      <w:r w:rsidRPr="001A7E1F">
        <w:t xml:space="preserve"> 1234-1268.</w:t>
      </w:r>
    </w:p>
    <w:p w:rsidR="001A7E1F" w:rsidRPr="001A7E1F" w:rsidRDefault="001A7E1F" w:rsidP="00652ACC">
      <w:pPr>
        <w:pStyle w:val="EndNoteBibliography"/>
        <w:spacing w:after="120"/>
        <w:ind w:left="426" w:hanging="426"/>
      </w:pPr>
      <w:r w:rsidRPr="001A7E1F">
        <w:t xml:space="preserve">Tural, G., Akdeniz, A. R. and Alev, N. (2010). Effect of 5E Teaching Model on Student Teachers' Understanding of Weightlessness. </w:t>
      </w:r>
      <w:r w:rsidRPr="001A7E1F">
        <w:rPr>
          <w:i/>
        </w:rPr>
        <w:t>Journal of Science Education and Technology,</w:t>
      </w:r>
      <w:r w:rsidRPr="001A7E1F">
        <w:t xml:space="preserve"> 19</w:t>
      </w:r>
      <w:r w:rsidRPr="001A7E1F">
        <w:rPr>
          <w:b/>
        </w:rPr>
        <w:t>,</w:t>
      </w:r>
      <w:r w:rsidRPr="001A7E1F">
        <w:t xml:space="preserve"> 470-488.</w:t>
      </w:r>
    </w:p>
    <w:p w:rsidR="00B46FF9" w:rsidRDefault="001A7E1F" w:rsidP="00652ACC">
      <w:pPr>
        <w:pStyle w:val="EndNoteBibliography"/>
        <w:spacing w:after="120"/>
        <w:ind w:left="426" w:hanging="426"/>
        <w:rPr>
          <w:b/>
          <w:color w:val="5F497A" w:themeColor="accent4" w:themeShade="BF"/>
          <w:sz w:val="24"/>
        </w:rPr>
      </w:pPr>
      <w:r w:rsidRPr="001A7E1F">
        <w:t xml:space="preserve">Watts, D. M. (1982). Gravity - don't take it for granted! </w:t>
      </w:r>
      <w:r w:rsidRPr="001A7E1F">
        <w:rPr>
          <w:i/>
        </w:rPr>
        <w:t>Physics Education,</w:t>
      </w:r>
      <w:r w:rsidRPr="001A7E1F">
        <w:t xml:space="preserve"> 17</w:t>
      </w:r>
      <w:r w:rsidRPr="001A7E1F">
        <w:rPr>
          <w:b/>
        </w:rPr>
        <w:t>,</w:t>
      </w:r>
      <w:r w:rsidRPr="001A7E1F">
        <w:t xml:space="preserve"> 116-121.</w:t>
      </w:r>
      <w:r w:rsidR="00EE0CB6">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A8D" w:rsidRDefault="00885A8D" w:rsidP="000B473B">
      <w:r>
        <w:separator/>
      </w:r>
    </w:p>
  </w:endnote>
  <w:endnote w:type="continuationSeparator" w:id="0">
    <w:p w:rsidR="00885A8D" w:rsidRDefault="00885A8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FD185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52ACC">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A8D" w:rsidRDefault="00885A8D" w:rsidP="000B473B">
      <w:r>
        <w:separator/>
      </w:r>
    </w:p>
  </w:footnote>
  <w:footnote w:type="continuationSeparator" w:id="0">
    <w:p w:rsidR="00885A8D" w:rsidRDefault="00885A8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A369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DA419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85A8D"/>
    <w:rsid w:val="00015578"/>
    <w:rsid w:val="00024731"/>
    <w:rsid w:val="00026DEC"/>
    <w:rsid w:val="000505CA"/>
    <w:rsid w:val="0007651D"/>
    <w:rsid w:val="0009089A"/>
    <w:rsid w:val="000947E2"/>
    <w:rsid w:val="00095E04"/>
    <w:rsid w:val="000A0D12"/>
    <w:rsid w:val="000B473B"/>
    <w:rsid w:val="000D0E89"/>
    <w:rsid w:val="000D0F3E"/>
    <w:rsid w:val="000E2689"/>
    <w:rsid w:val="00142613"/>
    <w:rsid w:val="00144DA7"/>
    <w:rsid w:val="0015356E"/>
    <w:rsid w:val="00161D3F"/>
    <w:rsid w:val="001915D4"/>
    <w:rsid w:val="001A1FED"/>
    <w:rsid w:val="001A40E2"/>
    <w:rsid w:val="001A7E1F"/>
    <w:rsid w:val="001C3E45"/>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149E2"/>
    <w:rsid w:val="003334B8"/>
    <w:rsid w:val="003533B8"/>
    <w:rsid w:val="003752BE"/>
    <w:rsid w:val="003A346A"/>
    <w:rsid w:val="003B2917"/>
    <w:rsid w:val="003B541B"/>
    <w:rsid w:val="003D6312"/>
    <w:rsid w:val="003E2B2F"/>
    <w:rsid w:val="003E6046"/>
    <w:rsid w:val="003F16F9"/>
    <w:rsid w:val="003F25CA"/>
    <w:rsid w:val="00430C1F"/>
    <w:rsid w:val="00442595"/>
    <w:rsid w:val="0045323E"/>
    <w:rsid w:val="00466AC8"/>
    <w:rsid w:val="004725FA"/>
    <w:rsid w:val="004B0EE1"/>
    <w:rsid w:val="004B1C32"/>
    <w:rsid w:val="004C5D20"/>
    <w:rsid w:val="004D0D83"/>
    <w:rsid w:val="004E1DF1"/>
    <w:rsid w:val="004E5592"/>
    <w:rsid w:val="0050055B"/>
    <w:rsid w:val="00524710"/>
    <w:rsid w:val="00535269"/>
    <w:rsid w:val="00555342"/>
    <w:rsid w:val="005560E2"/>
    <w:rsid w:val="00567CEB"/>
    <w:rsid w:val="005A452E"/>
    <w:rsid w:val="005A6EE7"/>
    <w:rsid w:val="005F1A7B"/>
    <w:rsid w:val="00630F75"/>
    <w:rsid w:val="006355D8"/>
    <w:rsid w:val="00642ECD"/>
    <w:rsid w:val="006502A0"/>
    <w:rsid w:val="00652ACC"/>
    <w:rsid w:val="006772F5"/>
    <w:rsid w:val="006A4440"/>
    <w:rsid w:val="006B0615"/>
    <w:rsid w:val="006D166B"/>
    <w:rsid w:val="006F3279"/>
    <w:rsid w:val="00704AEE"/>
    <w:rsid w:val="0071690F"/>
    <w:rsid w:val="00722F9A"/>
    <w:rsid w:val="00730546"/>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67B44"/>
    <w:rsid w:val="00873B8C"/>
    <w:rsid w:val="00880E3B"/>
    <w:rsid w:val="00885A8D"/>
    <w:rsid w:val="00892BEF"/>
    <w:rsid w:val="00893BDD"/>
    <w:rsid w:val="008A405F"/>
    <w:rsid w:val="008C7F34"/>
    <w:rsid w:val="008E580C"/>
    <w:rsid w:val="0090047A"/>
    <w:rsid w:val="00925026"/>
    <w:rsid w:val="00931264"/>
    <w:rsid w:val="00942A4B"/>
    <w:rsid w:val="00961D59"/>
    <w:rsid w:val="009B0CD9"/>
    <w:rsid w:val="009B2D55"/>
    <w:rsid w:val="009C0343"/>
    <w:rsid w:val="009E0D11"/>
    <w:rsid w:val="009F2253"/>
    <w:rsid w:val="00A01222"/>
    <w:rsid w:val="00A24A16"/>
    <w:rsid w:val="00A37D14"/>
    <w:rsid w:val="00A6111E"/>
    <w:rsid w:val="00A6168B"/>
    <w:rsid w:val="00A62028"/>
    <w:rsid w:val="00AA5B77"/>
    <w:rsid w:val="00AA6236"/>
    <w:rsid w:val="00AB548C"/>
    <w:rsid w:val="00AB6AE7"/>
    <w:rsid w:val="00AD21F5"/>
    <w:rsid w:val="00B06225"/>
    <w:rsid w:val="00B23C7A"/>
    <w:rsid w:val="00B305F5"/>
    <w:rsid w:val="00B46FF9"/>
    <w:rsid w:val="00B47E1D"/>
    <w:rsid w:val="00B75483"/>
    <w:rsid w:val="00B766CD"/>
    <w:rsid w:val="00BA7952"/>
    <w:rsid w:val="00BB44B4"/>
    <w:rsid w:val="00BD2264"/>
    <w:rsid w:val="00BF0BBF"/>
    <w:rsid w:val="00BF6C8A"/>
    <w:rsid w:val="00C05571"/>
    <w:rsid w:val="00C246CE"/>
    <w:rsid w:val="00C32FD8"/>
    <w:rsid w:val="00C54711"/>
    <w:rsid w:val="00C57FA2"/>
    <w:rsid w:val="00CC2E4D"/>
    <w:rsid w:val="00CC78A5"/>
    <w:rsid w:val="00CC7B16"/>
    <w:rsid w:val="00CD26DB"/>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0CB6"/>
    <w:rsid w:val="00EE6B97"/>
    <w:rsid w:val="00F12C3B"/>
    <w:rsid w:val="00F2483A"/>
    <w:rsid w:val="00F26884"/>
    <w:rsid w:val="00F72ECC"/>
    <w:rsid w:val="00F8355F"/>
    <w:rsid w:val="00FA3196"/>
    <w:rsid w:val="00FC0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9000D3"/>
  <w15:docId w15:val="{8BC5653A-8431-4079-AA88-A4A89DA0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B0CD9"/>
    <w:rPr>
      <w:color w:val="0000FF" w:themeColor="hyperlink"/>
      <w:u w:val="single"/>
    </w:rPr>
  </w:style>
  <w:style w:type="paragraph" w:customStyle="1" w:styleId="EndNoteBibliographyTitle">
    <w:name w:val="EndNote Bibliography Title"/>
    <w:basedOn w:val="Normal"/>
    <w:link w:val="EndNoteBibliographyTitleChar"/>
    <w:rsid w:val="00EE0CB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E0CB6"/>
    <w:rPr>
      <w:rFonts w:ascii="Calibri" w:hAnsi="Calibri" w:cs="Calibri"/>
      <w:noProof/>
      <w:lang w:val="en-US"/>
    </w:rPr>
  </w:style>
  <w:style w:type="paragraph" w:customStyle="1" w:styleId="EndNoteBibliography">
    <w:name w:val="EndNote Bibliography"/>
    <w:basedOn w:val="Normal"/>
    <w:link w:val="EndNoteBibliographyChar"/>
    <w:rsid w:val="00EE0CB6"/>
    <w:rPr>
      <w:rFonts w:ascii="Calibri" w:hAnsi="Calibri" w:cs="Calibri"/>
      <w:noProof/>
      <w:lang w:val="en-US"/>
    </w:rPr>
  </w:style>
  <w:style w:type="character" w:customStyle="1" w:styleId="EndNoteBibliographyChar">
    <w:name w:val="EndNote Bibliography Char"/>
    <w:basedOn w:val="DefaultParagraphFont"/>
    <w:link w:val="EndNoteBibliography"/>
    <w:rsid w:val="00EE0CB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94436428">
      <w:bodyDiv w:val="1"/>
      <w:marLeft w:val="0"/>
      <w:marRight w:val="0"/>
      <w:marTop w:val="0"/>
      <w:marBottom w:val="0"/>
      <w:divBdr>
        <w:top w:val="none" w:sz="0" w:space="0" w:color="auto"/>
        <w:left w:val="none" w:sz="0" w:space="0" w:color="auto"/>
        <w:bottom w:val="none" w:sz="0" w:space="0" w:color="auto"/>
        <w:right w:val="none" w:sz="0" w:space="0" w:color="auto"/>
      </w:divBdr>
    </w:div>
    <w:div w:id="618487285">
      <w:bodyDiv w:val="1"/>
      <w:marLeft w:val="0"/>
      <w:marRight w:val="0"/>
      <w:marTop w:val="0"/>
      <w:marBottom w:val="0"/>
      <w:divBdr>
        <w:top w:val="none" w:sz="0" w:space="0" w:color="auto"/>
        <w:left w:val="none" w:sz="0" w:space="0" w:color="auto"/>
        <w:bottom w:val="none" w:sz="0" w:space="0" w:color="auto"/>
        <w:right w:val="none" w:sz="0" w:space="0" w:color="auto"/>
      </w:divBdr>
    </w:div>
    <w:div w:id="722021220">
      <w:bodyDiv w:val="1"/>
      <w:marLeft w:val="0"/>
      <w:marRight w:val="0"/>
      <w:marTop w:val="0"/>
      <w:marBottom w:val="0"/>
      <w:divBdr>
        <w:top w:val="none" w:sz="0" w:space="0" w:color="auto"/>
        <w:left w:val="none" w:sz="0" w:space="0" w:color="auto"/>
        <w:bottom w:val="none" w:sz="0" w:space="0" w:color="auto"/>
        <w:right w:val="none" w:sz="0" w:space="0" w:color="auto"/>
      </w:divBdr>
    </w:div>
    <w:div w:id="895242528">
      <w:bodyDiv w:val="1"/>
      <w:marLeft w:val="0"/>
      <w:marRight w:val="0"/>
      <w:marTop w:val="0"/>
      <w:marBottom w:val="0"/>
      <w:divBdr>
        <w:top w:val="none" w:sz="0" w:space="0" w:color="auto"/>
        <w:left w:val="none" w:sz="0" w:space="0" w:color="auto"/>
        <w:bottom w:val="none" w:sz="0" w:space="0" w:color="auto"/>
        <w:right w:val="none" w:sz="0" w:space="0" w:color="auto"/>
      </w:divBdr>
    </w:div>
    <w:div w:id="941229680">
      <w:bodyDiv w:val="1"/>
      <w:marLeft w:val="0"/>
      <w:marRight w:val="0"/>
      <w:marTop w:val="0"/>
      <w:marBottom w:val="0"/>
      <w:divBdr>
        <w:top w:val="none" w:sz="0" w:space="0" w:color="auto"/>
        <w:left w:val="none" w:sz="0" w:space="0" w:color="auto"/>
        <w:bottom w:val="none" w:sz="0" w:space="0" w:color="auto"/>
        <w:right w:val="none" w:sz="0" w:space="0" w:color="auto"/>
      </w:divBdr>
    </w:div>
    <w:div w:id="1357536296">
      <w:bodyDiv w:val="1"/>
      <w:marLeft w:val="0"/>
      <w:marRight w:val="0"/>
      <w:marTop w:val="0"/>
      <w:marBottom w:val="0"/>
      <w:divBdr>
        <w:top w:val="none" w:sz="0" w:space="0" w:color="auto"/>
        <w:left w:val="none" w:sz="0" w:space="0" w:color="auto"/>
        <w:bottom w:val="none" w:sz="0" w:space="0" w:color="auto"/>
        <w:right w:val="none" w:sz="0" w:space="0" w:color="auto"/>
      </w:divBdr>
    </w:div>
    <w:div w:id="1629774577">
      <w:bodyDiv w:val="1"/>
      <w:marLeft w:val="0"/>
      <w:marRight w:val="0"/>
      <w:marTop w:val="0"/>
      <w:marBottom w:val="0"/>
      <w:divBdr>
        <w:top w:val="none" w:sz="0" w:space="0" w:color="auto"/>
        <w:left w:val="none" w:sz="0" w:space="0" w:color="auto"/>
        <w:bottom w:val="none" w:sz="0" w:space="0" w:color="auto"/>
        <w:right w:val="none" w:sz="0" w:space="0" w:color="auto"/>
      </w:divBdr>
    </w:div>
    <w:div w:id="1822891590">
      <w:bodyDiv w:val="1"/>
      <w:marLeft w:val="0"/>
      <w:marRight w:val="0"/>
      <w:marTop w:val="0"/>
      <w:marBottom w:val="0"/>
      <w:divBdr>
        <w:top w:val="none" w:sz="0" w:space="0" w:color="auto"/>
        <w:left w:val="none" w:sz="0" w:space="0" w:color="auto"/>
        <w:bottom w:val="none" w:sz="0" w:space="0" w:color="auto"/>
        <w:right w:val="none" w:sz="0" w:space="0" w:color="auto"/>
      </w:divBdr>
    </w:div>
    <w:div w:id="1872914129">
      <w:bodyDiv w:val="1"/>
      <w:marLeft w:val="0"/>
      <w:marRight w:val="0"/>
      <w:marTop w:val="0"/>
      <w:marBottom w:val="0"/>
      <w:divBdr>
        <w:top w:val="none" w:sz="0" w:space="0" w:color="auto"/>
        <w:left w:val="none" w:sz="0" w:space="0" w:color="auto"/>
        <w:bottom w:val="none" w:sz="0" w:space="0" w:color="auto"/>
        <w:right w:val="none" w:sz="0" w:space="0" w:color="auto"/>
      </w:divBdr>
    </w:div>
    <w:div w:id="195744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pixabay.com/photos/shock-drop-rides-fun-carnival-ride-3613192/"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65</TotalTime>
  <Pages>4</Pages>
  <Words>2370</Words>
  <Characters>13513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24</cp:revision>
  <cp:lastPrinted>2017-02-24T16:20:00Z</cp:lastPrinted>
  <dcterms:created xsi:type="dcterms:W3CDTF">2019-05-24T07:09:00Z</dcterms:created>
  <dcterms:modified xsi:type="dcterms:W3CDTF">2019-06-27T14:50:00Z</dcterms:modified>
</cp:coreProperties>
</file>