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43154"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2772134</wp:posOffset>
            </wp:positionH>
            <wp:positionV relativeFrom="paragraph">
              <wp:posOffset>309935</wp:posOffset>
            </wp:positionV>
            <wp:extent cx="2800350" cy="1478915"/>
            <wp:effectExtent l="0" t="0" r="0" b="6985"/>
            <wp:wrapThrough wrapText="bothSides">
              <wp:wrapPolygon edited="0">
                <wp:start x="5437" y="0"/>
                <wp:lineTo x="0" y="278"/>
                <wp:lineTo x="0" y="1391"/>
                <wp:lineTo x="4996" y="4452"/>
                <wp:lineTo x="4114" y="8903"/>
                <wp:lineTo x="4114" y="20311"/>
                <wp:lineTo x="4408" y="21424"/>
                <wp:lineTo x="4996" y="21424"/>
                <wp:lineTo x="16457" y="21424"/>
                <wp:lineTo x="16604" y="21424"/>
                <wp:lineTo x="16751" y="8903"/>
                <wp:lineTo x="15722" y="4452"/>
                <wp:lineTo x="21453" y="1391"/>
                <wp:lineTo x="21453" y="278"/>
                <wp:lineTo x="15282" y="0"/>
                <wp:lineTo x="5437"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0350" cy="1478915"/>
                    </a:xfrm>
                    <a:prstGeom prst="rect">
                      <a:avLst/>
                    </a:prstGeom>
                    <a:noFill/>
                  </pic:spPr>
                </pic:pic>
              </a:graphicData>
            </a:graphic>
            <wp14:sizeRelH relativeFrom="margin">
              <wp14:pctWidth>0</wp14:pctWidth>
            </wp14:sizeRelH>
            <wp14:sizeRelV relativeFrom="margin">
              <wp14:pctHeight>0</wp14:pctHeight>
            </wp14:sizeRelV>
          </wp:anchor>
        </w:drawing>
      </w:r>
      <w:r w:rsidR="0056448F">
        <w:rPr>
          <w:b/>
          <w:sz w:val="44"/>
          <w:szCs w:val="44"/>
        </w:rPr>
        <w:t>Mass cans</w:t>
      </w:r>
    </w:p>
    <w:p w:rsidR="00201AC2" w:rsidRDefault="00201AC2" w:rsidP="00343154">
      <w:pPr>
        <w:spacing w:after="180"/>
      </w:pPr>
    </w:p>
    <w:p w:rsidR="00343154" w:rsidRPr="00343154" w:rsidRDefault="00343154" w:rsidP="00343154">
      <w:pPr>
        <w:spacing w:line="278" w:lineRule="auto"/>
      </w:pPr>
      <w:r w:rsidRPr="00343154">
        <w:rPr>
          <w:lang w:val="en-US"/>
        </w:rPr>
        <w:t>Two cans are hanging on a stand.</w:t>
      </w:r>
    </w:p>
    <w:p w:rsidR="00343154" w:rsidRPr="00343154" w:rsidRDefault="00343154" w:rsidP="00343154">
      <w:pPr>
        <w:spacing w:line="278" w:lineRule="auto"/>
      </w:pPr>
      <w:r w:rsidRPr="00343154">
        <w:rPr>
          <w:lang w:val="en-US"/>
        </w:rPr>
        <w:t>The cans look the same.</w:t>
      </w:r>
    </w:p>
    <w:p w:rsidR="00343154" w:rsidRPr="00343154" w:rsidRDefault="00343154" w:rsidP="00343154">
      <w:pPr>
        <w:spacing w:after="180"/>
      </w:pPr>
      <w:r w:rsidRPr="00343154">
        <w:rPr>
          <w:lang w:val="en-US"/>
        </w:rPr>
        <w:t>One can has more mass than the other one.</w:t>
      </w:r>
    </w:p>
    <w:p w:rsidR="00F6675D" w:rsidRDefault="00F6675D" w:rsidP="00F6675D">
      <w:pPr>
        <w:spacing w:after="180"/>
        <w:jc w:val="center"/>
      </w:pPr>
    </w:p>
    <w:p w:rsidR="00F6675D" w:rsidRPr="008243E9" w:rsidRDefault="00F6675D"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343154" w:rsidRPr="00343154" w:rsidRDefault="00343154" w:rsidP="00343154">
      <w:pPr>
        <w:tabs>
          <w:tab w:val="right" w:leader="dot" w:pos="7655"/>
        </w:tabs>
        <w:spacing w:line="278" w:lineRule="auto"/>
      </w:pPr>
      <w:r>
        <w:rPr>
          <w:b/>
          <w:noProof/>
          <w:lang w:eastAsia="en-GB"/>
        </w:rPr>
        <w:drawing>
          <wp:anchor distT="0" distB="0" distL="114300" distR="114300" simplePos="0" relativeHeight="251659264" behindDoc="0" locked="0" layoutInCell="1" allowOverlap="1">
            <wp:simplePos x="0" y="0"/>
            <wp:positionH relativeFrom="column">
              <wp:posOffset>3981477</wp:posOffset>
            </wp:positionH>
            <wp:positionV relativeFrom="paragraph">
              <wp:posOffset>15488</wp:posOffset>
            </wp:positionV>
            <wp:extent cx="1821815" cy="1876425"/>
            <wp:effectExtent l="0" t="0" r="6985" b="9525"/>
            <wp:wrapThrough wrapText="bothSides">
              <wp:wrapPolygon edited="0">
                <wp:start x="7002" y="0"/>
                <wp:lineTo x="4066" y="0"/>
                <wp:lineTo x="4066" y="439"/>
                <wp:lineTo x="6098" y="3509"/>
                <wp:lineTo x="5195" y="6798"/>
                <wp:lineTo x="0" y="11184"/>
                <wp:lineTo x="0" y="14035"/>
                <wp:lineTo x="14681" y="14035"/>
                <wp:lineTo x="11745" y="17543"/>
                <wp:lineTo x="9260" y="18640"/>
                <wp:lineTo x="8809" y="19297"/>
                <wp:lineTo x="8809" y="21052"/>
                <wp:lineTo x="9938" y="21490"/>
                <wp:lineTo x="13778" y="21490"/>
                <wp:lineTo x="18747" y="21490"/>
                <wp:lineTo x="20328" y="21271"/>
                <wp:lineTo x="20102" y="14035"/>
                <wp:lineTo x="18747" y="10526"/>
                <wp:lineTo x="21457" y="8552"/>
                <wp:lineTo x="21457" y="7675"/>
                <wp:lineTo x="10841" y="7017"/>
                <wp:lineTo x="9712" y="3509"/>
                <wp:lineTo x="11971" y="658"/>
                <wp:lineTo x="11745" y="0"/>
                <wp:lineTo x="9035" y="0"/>
                <wp:lineTo x="7002" y="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1815" cy="1876425"/>
                    </a:xfrm>
                    <a:prstGeom prst="rect">
                      <a:avLst/>
                    </a:prstGeom>
                    <a:noFill/>
                  </pic:spPr>
                </pic:pic>
              </a:graphicData>
            </a:graphic>
            <wp14:sizeRelH relativeFrom="margin">
              <wp14:pctWidth>0</wp14:pctWidth>
            </wp14:sizeRelH>
            <wp14:sizeRelV relativeFrom="margin">
              <wp14:pctHeight>0</wp14:pctHeight>
            </wp14:sizeRelV>
          </wp:anchor>
        </w:drawing>
      </w:r>
      <w:r w:rsidRPr="00343154">
        <w:rPr>
          <w:lang w:val="en-US"/>
        </w:rPr>
        <w:t>What will happen if you push each can with the tip of your finger?</w:t>
      </w:r>
    </w:p>
    <w:p w:rsidR="00343154" w:rsidRPr="00343154" w:rsidRDefault="00343154" w:rsidP="00343154">
      <w:pPr>
        <w:tabs>
          <w:tab w:val="right" w:leader="dot" w:pos="7655"/>
        </w:tabs>
        <w:spacing w:line="278" w:lineRule="auto"/>
      </w:pPr>
      <w:r w:rsidRPr="00343154">
        <w:rPr>
          <w:lang w:val="en-US"/>
        </w:rPr>
        <w:t>What will you feel?</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343154" w:rsidRPr="00343154" w:rsidRDefault="00343154" w:rsidP="00343154">
      <w:pPr>
        <w:tabs>
          <w:tab w:val="right" w:leader="dot" w:pos="7655"/>
        </w:tabs>
        <w:spacing w:after="120"/>
        <w:rPr>
          <w:lang w:eastAsia="en-GB"/>
        </w:rPr>
      </w:pPr>
      <w:r w:rsidRPr="00343154">
        <w:rPr>
          <w:lang w:val="en-US" w:eastAsia="en-GB"/>
        </w:rPr>
        <w:t>Why do you think you will feel this?</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343154" w:rsidRPr="00343154" w:rsidRDefault="00343154" w:rsidP="00343154">
            <w:pPr>
              <w:tabs>
                <w:tab w:val="right" w:leader="dot" w:pos="7655"/>
              </w:tabs>
              <w:jc w:val="center"/>
              <w:rPr>
                <w:b/>
              </w:rPr>
            </w:pPr>
            <w:r w:rsidRPr="00343154">
              <w:rPr>
                <w:b/>
                <w:bCs/>
                <w:lang w:val="en-US"/>
              </w:rPr>
              <w:t>Push each with the tip of your finger.</w:t>
            </w:r>
          </w:p>
          <w:p w:rsidR="00F6675D" w:rsidRPr="00563C6F" w:rsidRDefault="00343154" w:rsidP="00343154">
            <w:pPr>
              <w:tabs>
                <w:tab w:val="right" w:leader="dot" w:pos="7655"/>
              </w:tabs>
              <w:jc w:val="center"/>
              <w:rPr>
                <w:b/>
              </w:rPr>
            </w:pPr>
            <w:r w:rsidRPr="00343154">
              <w:rPr>
                <w:b/>
                <w:bCs/>
                <w:lang w:val="en-US"/>
              </w:rPr>
              <w:t>Push sideways.</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343154" w:rsidRPr="00343154" w:rsidRDefault="00343154" w:rsidP="00343154">
      <w:pPr>
        <w:tabs>
          <w:tab w:val="right" w:leader="dot" w:pos="7655"/>
        </w:tabs>
        <w:spacing w:after="120"/>
        <w:rPr>
          <w:rFonts w:ascii="Calibri" w:eastAsia="Times New Roman" w:hAnsi="Calibri" w:cs="Times New Roman"/>
          <w:lang w:eastAsia="en-GB" w:bidi="en-US"/>
        </w:rPr>
      </w:pPr>
      <w:r w:rsidRPr="00343154">
        <w:rPr>
          <w:rFonts w:ascii="Calibri" w:eastAsia="Times New Roman" w:hAnsi="Calibri" w:cs="Times New Roman"/>
          <w:lang w:val="en-US" w:eastAsia="en-GB" w:bidi="en-US"/>
        </w:rPr>
        <w:t>Describe what you feel when you push each can.</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F6675D" w:rsidRPr="00343154" w:rsidRDefault="00A000F3" w:rsidP="00F6675D">
      <w:pPr>
        <w:tabs>
          <w:tab w:val="right" w:leader="dot" w:pos="7655"/>
        </w:tabs>
        <w:spacing w:after="120"/>
      </w:pPr>
      <w:r w:rsidRPr="00343154">
        <w:t>Were your prediction and explanation correct?</w:t>
      </w:r>
    </w:p>
    <w:p w:rsidR="00A000F3" w:rsidRPr="00A335BC" w:rsidRDefault="00A000F3" w:rsidP="00F6675D">
      <w:pPr>
        <w:tabs>
          <w:tab w:val="right" w:leader="dot" w:pos="7655"/>
        </w:tabs>
        <w:spacing w:after="120"/>
      </w:pPr>
      <w:r w:rsidRPr="00343154">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6448F" w:rsidRPr="006F3279" w:rsidRDefault="0056448F" w:rsidP="0056448F">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6448F" w:rsidP="00BC3206">
            <w:pPr>
              <w:spacing w:after="60"/>
              <w:ind w:left="1304"/>
              <w:rPr>
                <w:b/>
                <w:sz w:val="40"/>
                <w:szCs w:val="40"/>
              </w:rPr>
            </w:pPr>
            <w:r>
              <w:rPr>
                <w:b/>
                <w:sz w:val="40"/>
                <w:szCs w:val="40"/>
              </w:rPr>
              <w:t>Mass cans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6448F" w:rsidTr="003F16F9">
        <w:trPr>
          <w:trHeight w:val="340"/>
        </w:trPr>
        <w:tc>
          <w:tcPr>
            <w:tcW w:w="2196" w:type="dxa"/>
          </w:tcPr>
          <w:p w:rsidR="0056448F" w:rsidRDefault="0056448F" w:rsidP="0056448F">
            <w:pPr>
              <w:spacing w:before="60" w:after="60"/>
            </w:pPr>
            <w:r>
              <w:t>Learning focus:</w:t>
            </w:r>
          </w:p>
        </w:tc>
        <w:tc>
          <w:tcPr>
            <w:tcW w:w="6820" w:type="dxa"/>
          </w:tcPr>
          <w:p w:rsidR="0056448F" w:rsidRDefault="0056448F" w:rsidP="0056448F">
            <w:pPr>
              <w:spacing w:before="60" w:after="60"/>
            </w:pPr>
            <w:r w:rsidRPr="006042F3">
              <w:t>Mass is a measure of the amount of matter an object or substance is comprised of and weight is the force needed to support the object or substance.</w:t>
            </w:r>
          </w:p>
        </w:tc>
      </w:tr>
      <w:tr w:rsidR="0056448F" w:rsidTr="003F16F9">
        <w:trPr>
          <w:trHeight w:val="340"/>
        </w:trPr>
        <w:tc>
          <w:tcPr>
            <w:tcW w:w="2196" w:type="dxa"/>
          </w:tcPr>
          <w:p w:rsidR="0056448F" w:rsidRDefault="0056448F" w:rsidP="0056448F">
            <w:pPr>
              <w:spacing w:before="60" w:after="60"/>
            </w:pPr>
            <w:r>
              <w:t>Observable learning outcome:</w:t>
            </w:r>
          </w:p>
        </w:tc>
        <w:tc>
          <w:tcPr>
            <w:tcW w:w="6820" w:type="dxa"/>
          </w:tcPr>
          <w:p w:rsidR="0056448F" w:rsidRPr="00A50C9C" w:rsidRDefault="0056448F" w:rsidP="0056448F">
            <w:pPr>
              <w:spacing w:before="60" w:after="60"/>
              <w:rPr>
                <w:b/>
              </w:rPr>
            </w:pPr>
            <w:r w:rsidRPr="006042F3">
              <w:t>Describe mass as a measure of the amount of matter in an object or substance.</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6448F" w:rsidP="00755E81">
            <w:pPr>
              <w:spacing w:before="60" w:after="60"/>
            </w:pPr>
            <w:r>
              <w:t>mass, material, matter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F72ECC" w:rsidRPr="0056448F" w:rsidRDefault="00B00348" w:rsidP="000C7233">
      <w:pPr>
        <w:pStyle w:val="ListParagraph"/>
        <w:numPr>
          <w:ilvl w:val="0"/>
          <w:numId w:val="1"/>
        </w:numPr>
        <w:spacing w:after="180"/>
      </w:pPr>
      <w:r w:rsidRPr="0056448F">
        <w:t xml:space="preserve">Diagnostic </w:t>
      </w:r>
      <w:r w:rsidR="00E3348F" w:rsidRPr="0056448F">
        <w:t>question</w:t>
      </w:r>
      <w:r w:rsidRPr="0056448F">
        <w:t xml:space="preserve">: </w:t>
      </w:r>
      <w:r w:rsidR="0056448F" w:rsidRPr="0056448F">
        <w:t>The biggest mass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6448F" w:rsidRDefault="0056448F" w:rsidP="0056448F">
      <w:pPr>
        <w:spacing w:after="180"/>
      </w:pPr>
      <w:r>
        <w:t>From an early age children develop a notion of the heaviness of an object by feeling how much it appears to ‘press down’. ‘Felt weight’ is typically conceived as a characteristic property of an object. The object’s mass is often associated with ‘massive’ because the words are similar. Ideas about mass can then be conflated with size or volume and some students will judge mass based on the size of an object</w:t>
      </w:r>
      <w:r w:rsidRPr="003918A5">
        <w:t xml:space="preserve"> </w:t>
      </w:r>
      <w:r>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OyBTdGVpbiwgR2FsaWxpIGFuZCBTY2h1ciwgMjAxNSk8L0Rpc3BsYXlUZXh0PjxyZWNvcmQ+PHRp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</w:fldData>
        </w:fldChar>
      </w:r>
      <w:r>
        <w:instrText xml:space="preserve"> ADDIN EN.CITE </w:instrText>
      </w:r>
      <w:r>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OyBTdGVpbiwgR2FsaWxpIGFuZCBTY2h1ciwgMjAxNSk8L0Rpc3BsYXlUZXh0PjxyZWNvcmQ+PHRp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</w:fldData>
        </w:fldChar>
      </w:r>
      <w:r>
        <w:instrText xml:space="preserve"> ADDIN EN.CITE.DATA </w:instrText>
      </w:r>
      <w:r>
        <w:fldChar w:fldCharType="end"/>
      </w:r>
      <w:r>
        <w:fldChar w:fldCharType="separate"/>
      </w:r>
      <w:r>
        <w:rPr>
          <w:noProof/>
        </w:rPr>
        <w:t>(Mullet and Gervais, 1990; Driver et al., 1994; Galili and Bar, 1997; Stein, Galili and Schur, 2015)</w:t>
      </w:r>
      <w:r>
        <w:fldChar w:fldCharType="end"/>
      </w:r>
      <w:r>
        <w:t xml:space="preserve">. </w:t>
      </w:r>
    </w:p>
    <w:p w:rsidR="0056448F" w:rsidRDefault="00D63878" w:rsidP="0056448F">
      <w:pPr>
        <w:spacing w:after="180"/>
      </w:pPr>
      <w:r>
        <w:t xml:space="preserve">A mass of one kilogram is properly defined by Newton’s second law, as the </w:t>
      </w:r>
      <w:r w:rsidR="006637E4">
        <w:t xml:space="preserve">mass one Newton of force will cause to accelerate </w:t>
      </w:r>
      <w:r>
        <w:t xml:space="preserve">at the rate of one metre per second squared. </w:t>
      </w:r>
      <w:r w:rsidR="0056448F">
        <w:t>At this stage it is sufficient to define mass of an object or substance as the amount of matter it contains, and to reinforce the understanding that mass does not change unless material is added or taken away from the object.</w:t>
      </w:r>
    </w:p>
    <w:p w:rsidR="00DC219D" w:rsidRDefault="0056448F" w:rsidP="0056448F">
      <w:pPr>
        <w:spacing w:after="180"/>
      </w:pPr>
      <w:r>
        <w:t xml:space="preserve">Students often confuse the terms weight and mass, which is understandable as teachers are often advised not to distinguish between weight and mass in presecondary teaching </w:t>
      </w:r>
      <w:r w:rsidR="00DC219D">
        <w:fldChar w:fldCharType="begin"/>
      </w:r>
      <w:r w:rsidR="00DC219D">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rsidR="00DC219D">
        <w:fldChar w:fldCharType="separate"/>
      </w:r>
      <w:r w:rsidR="00DC219D">
        <w:rPr>
          <w:noProof/>
        </w:rPr>
        <w:t>(e.g. National Academy of Sciences, 2012)</w:t>
      </w:r>
      <w:r w:rsidR="00DC219D">
        <w:fldChar w:fldCharType="end"/>
      </w:r>
    </w:p>
    <w:p w:rsidR="00F11CEA" w:rsidRPr="00782C53" w:rsidRDefault="00F11CEA" w:rsidP="0056448F">
      <w:pPr>
        <w:spacing w:after="180"/>
      </w:pPr>
      <w:r>
        <w:t>This practical activity shows h</w:t>
      </w:r>
      <w:r w:rsidR="008A7150">
        <w:t xml:space="preserve">ow the </w:t>
      </w:r>
      <w:r w:rsidR="000A4BF0">
        <w:t xml:space="preserve">amount of matter in </w:t>
      </w:r>
      <w:r w:rsidR="008A7150">
        <w:t xml:space="preserve">an object </w:t>
      </w:r>
      <w:r w:rsidR="000A4BF0">
        <w:t xml:space="preserve">(mass) </w:t>
      </w:r>
      <w:r w:rsidR="008A7150">
        <w:t xml:space="preserve">affects how hard it is to change its </w:t>
      </w:r>
      <w:r w:rsidR="000A4BF0">
        <w:t>motion.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6637E4">
        <w:t xml:space="preserve"> </w:t>
      </w:r>
      <w:r>
        <w:t>It is through the discussions that students can check their understanding and rehearse their explanations.</w:t>
      </w:r>
    </w:p>
    <w:p w:rsidR="00BC3206" w:rsidRDefault="00BC3206" w:rsidP="00BC3206">
      <w:pPr>
        <w:spacing w:after="180"/>
      </w:pPr>
      <w:r>
        <w:lastRenderedPageBreak/>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6637E4">
        <w:t xml:space="preserve"> </w:t>
      </w:r>
      <w:r>
        <w:t>If students in any group cannot agree, you may be able to direct them with some careful questioning.</w:t>
      </w:r>
      <w:r w:rsidR="006637E4">
        <w:t xml:space="preserve"> </w:t>
      </w:r>
    </w:p>
    <w:p w:rsidR="00BC3206" w:rsidRDefault="00BC3206" w:rsidP="00BC3206">
      <w:pPr>
        <w:spacing w:after="180"/>
      </w:pPr>
      <w:r>
        <w:t xml:space="preserve">Students now carry out the </w:t>
      </w:r>
      <w:r w:rsidR="00294218">
        <w:t xml:space="preserve">(very quick) </w:t>
      </w:r>
      <w:r>
        <w:t>practical</w:t>
      </w:r>
      <w:r w:rsidR="00294218">
        <w:t>.</w:t>
      </w:r>
      <w:r>
        <w:t xml:space="preserve"> </w:t>
      </w:r>
      <w:r w:rsidR="00294218">
        <w:t xml:space="preserve">For this practical it is possibly easiest to have about four pairs of cans set up around the room so that all students can have a go for themselves, without the need for lots of equipment. </w:t>
      </w:r>
    </w:p>
    <w:p w:rsidR="00BC3206" w:rsidRDefault="00BC3206" w:rsidP="00BC3206">
      <w:pPr>
        <w:spacing w:after="180"/>
      </w:pPr>
      <w:r>
        <w:t>After the practical each group should be given the opportunity to change, or improve their explanation.</w:t>
      </w:r>
      <w:r w:rsidR="006637E4">
        <w:t xml:space="preserve"> </w:t>
      </w:r>
      <w:r>
        <w:t>A good way to review your students’ thinking might be through a structured class discussion.</w:t>
      </w:r>
      <w:r w:rsidR="006637E4">
        <w:t xml:space="preserve"> </w:t>
      </w:r>
      <w:r>
        <w:t xml:space="preserve">You could ask several groups for their </w:t>
      </w:r>
      <w:r>
        <w:rPr>
          <w:i/>
        </w:rPr>
        <w:t>expla</w:t>
      </w:r>
      <w:r w:rsidRPr="00BA242F">
        <w:rPr>
          <w:i/>
        </w:rPr>
        <w:t>n</w:t>
      </w:r>
      <w:r>
        <w:rPr>
          <w:i/>
        </w:rPr>
        <w:t>ations</w:t>
      </w:r>
      <w:r>
        <w:t xml:space="preserve"> and put these on the whiteboard.</w:t>
      </w:r>
      <w:r w:rsidR="006637E4">
        <w:t xml:space="preserve"> </w:t>
      </w:r>
      <w:r>
        <w:t>Then ask other groups to suggest which explanation is the most accurate and the most clearly expressed, and through careful questioning work up a clear ‘class explanation’.</w:t>
      </w:r>
      <w:r w:rsidR="006637E4">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6637E4">
        <w:t xml:space="preserve"> </w:t>
      </w:r>
      <w:r>
        <w:t>For example, you may choose to select a student with strong prior knowledge as a scribe, and forbid them from contributing any of their own answers.</w:t>
      </w:r>
      <w:r w:rsidR="006637E4">
        <w:t xml:space="preserve"> </w:t>
      </w:r>
      <w:r>
        <w:t>They may question the others and only write down what they have been told.</w:t>
      </w:r>
      <w:r w:rsidR="006637E4">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56448F" w:rsidP="001D0511">
      <w:pPr>
        <w:pStyle w:val="ListParagraph"/>
        <w:numPr>
          <w:ilvl w:val="0"/>
          <w:numId w:val="1"/>
        </w:numPr>
        <w:spacing w:after="180"/>
      </w:pPr>
      <w:r>
        <w:t>Two tin cans hanging, with string,</w:t>
      </w:r>
      <w:r w:rsidR="00F11CEA">
        <w:t xml:space="preserve"> from a clamp and stand.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56448F" w:rsidP="00B26756">
      <w:pPr>
        <w:spacing w:after="180"/>
      </w:pPr>
      <w:r>
        <w:t xml:space="preserve">Two </w:t>
      </w:r>
      <w:r w:rsidR="00DC219D">
        <w:t>ca</w:t>
      </w:r>
      <w:r>
        <w:t xml:space="preserve">ns with lids are needed, or two plastic bottles that have been covered so that the contents cannot be seen. One </w:t>
      </w:r>
      <w:r w:rsidR="00DC219D">
        <w:t>ca</w:t>
      </w:r>
      <w:r>
        <w:t xml:space="preserve">n contains a little sand and the other </w:t>
      </w:r>
      <w:r w:rsidR="00DC219D">
        <w:t>ca</w:t>
      </w:r>
      <w:r>
        <w:t>n a lot of sand.</w:t>
      </w:r>
    </w:p>
    <w:p w:rsidR="0056448F" w:rsidRDefault="0056448F" w:rsidP="00B26756">
      <w:pPr>
        <w:spacing w:after="180"/>
      </w:pPr>
      <w:r>
        <w:t xml:space="preserve">Some sand is needed in each </w:t>
      </w:r>
      <w:r w:rsidR="00DC219D">
        <w:t>ca</w:t>
      </w:r>
      <w:r>
        <w:t xml:space="preserve">n so that </w:t>
      </w:r>
      <w:r w:rsidR="006637E4">
        <w:t>neither</w:t>
      </w:r>
      <w:r>
        <w:t xml:space="preserve"> move</w:t>
      </w:r>
      <w:r w:rsidR="006637E4">
        <w:t>s</w:t>
      </w:r>
      <w:r>
        <w:t xml:space="preserve"> in air currents.</w:t>
      </w:r>
    </w:p>
    <w:p w:rsidR="0056448F" w:rsidRDefault="0056448F" w:rsidP="00B26756">
      <w:pPr>
        <w:spacing w:after="180"/>
      </w:pPr>
      <w:r>
        <w:t>This practical can be completed either as a demonstration with one pair of cans, or perhaps with several pairs so that every student can have a go. One set per pair is not necessary.</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56448F" w:rsidP="00B26756">
      <w:pPr>
        <w:spacing w:after="180"/>
      </w:pPr>
      <w:r>
        <w:t>Depending on how this experiment is organised, students may be moving around the lab.</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773500" w:rsidP="00B00348">
      <w:pPr>
        <w:spacing w:after="180"/>
      </w:pPr>
      <w:r>
        <w:t>The can with more mass is harder to move. It is harder to change its motion from still to moving.</w:t>
      </w:r>
    </w:p>
    <w:p w:rsidR="00773500" w:rsidRDefault="00773500" w:rsidP="00B00348">
      <w:pPr>
        <w:spacing w:after="180"/>
      </w:pPr>
      <w:r>
        <w:t>It is also harder to stop the can with more mass moving.</w:t>
      </w:r>
    </w:p>
    <w:p w:rsidR="00773500" w:rsidRDefault="00773500" w:rsidP="00B00348">
      <w:pPr>
        <w:spacing w:after="180"/>
      </w:pPr>
      <w:r>
        <w:t>The can with more mass has more stuff in it so it takes more force to change its motion. This also means it has more momentum when it is moving so it takes more force to stop it, or to change its direction.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F11CEA">
        <w:t>.</w:t>
      </w:r>
    </w:p>
    <w:p w:rsidR="00CC78A5" w:rsidRDefault="00D278E8" w:rsidP="00E172C6">
      <w:pPr>
        <w:spacing w:after="180"/>
      </w:pPr>
      <w:r w:rsidRPr="0045323E">
        <w:t xml:space="preserve">Images: </w:t>
      </w:r>
      <w:r w:rsidR="00BC3206">
        <w:t>P</w:t>
      </w:r>
      <w:r w:rsidR="00BC3206" w:rsidRPr="002406D3">
        <w:t>eter Fairhurst (UYSEG)</w:t>
      </w:r>
      <w:r w:rsidR="002406D3" w:rsidRPr="002406D3">
        <w:t xml:space="preserve">; hand: </w:t>
      </w:r>
      <w:hyperlink r:id="rId11" w:history="1">
        <w:r w:rsidR="002406D3" w:rsidRPr="002406D3">
          <w:rPr>
            <w:rStyle w:val="Hyperlink"/>
            <w:color w:val="auto"/>
            <w:u w:val="none"/>
          </w:rPr>
          <w:t>https://pixabay.com/vectors/pointer-pointing-index-finger-hand-152868/</w:t>
        </w:r>
      </w:hyperlink>
      <w:r w:rsidR="002406D3" w:rsidRPr="002406D3">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C219D" w:rsidRPr="00DC219D" w:rsidRDefault="00DC219D" w:rsidP="00116D21">
      <w:pPr>
        <w:pStyle w:val="EndNoteBibliography"/>
        <w:spacing w:after="120"/>
        <w:ind w:left="426" w:hanging="426"/>
      </w:pPr>
      <w:r>
        <w:fldChar w:fldCharType="begin"/>
      </w:r>
      <w:r>
        <w:instrText xml:space="preserve"> ADDIN EN.REFLIST </w:instrText>
      </w:r>
      <w:r>
        <w:fldChar w:fldCharType="separate"/>
      </w:r>
      <w:r w:rsidRPr="00DC219D">
        <w:t xml:space="preserve">Driver, R., et al. (1994). </w:t>
      </w:r>
      <w:r w:rsidRPr="00DC219D">
        <w:rPr>
          <w:i/>
        </w:rPr>
        <w:t xml:space="preserve">Making Sense of Secondary Science: Research into Children's Ideas, </w:t>
      </w:r>
      <w:r w:rsidRPr="00DC219D">
        <w:t>London, UK: Routledge.</w:t>
      </w:r>
    </w:p>
    <w:p w:rsidR="00DC219D" w:rsidRPr="00DC219D" w:rsidRDefault="00DC219D" w:rsidP="00116D21">
      <w:pPr>
        <w:pStyle w:val="EndNoteBibliography"/>
        <w:spacing w:after="120"/>
        <w:ind w:left="426" w:hanging="426"/>
      </w:pPr>
      <w:r w:rsidRPr="00DC219D">
        <w:t xml:space="preserve">Galili, I. and Bar, V. (1997). Children's operational knowledge about weight. </w:t>
      </w:r>
      <w:r w:rsidRPr="00DC219D">
        <w:rPr>
          <w:i/>
        </w:rPr>
        <w:t>International Journal of Science Education,</w:t>
      </w:r>
      <w:r w:rsidRPr="00DC219D">
        <w:t xml:space="preserve"> 19(3)</w:t>
      </w:r>
      <w:r w:rsidRPr="00DC219D">
        <w:rPr>
          <w:b/>
        </w:rPr>
        <w:t>,</w:t>
      </w:r>
      <w:r w:rsidRPr="00DC219D">
        <w:t xml:space="preserve"> 317-340.</w:t>
      </w:r>
    </w:p>
    <w:p w:rsidR="00DC219D" w:rsidRPr="00DC219D" w:rsidRDefault="00DC219D" w:rsidP="00116D21">
      <w:pPr>
        <w:pStyle w:val="EndNoteBibliography"/>
        <w:spacing w:after="120"/>
        <w:ind w:left="426" w:hanging="426"/>
      </w:pPr>
      <w:r w:rsidRPr="00DC219D">
        <w:t xml:space="preserve">Mullet, E. and Gervais, H. (1990). Distinction between the concepts of weight and mass in high school students. </w:t>
      </w:r>
      <w:r w:rsidRPr="00DC219D">
        <w:rPr>
          <w:i/>
        </w:rPr>
        <w:t>International Journal of Science Education,</w:t>
      </w:r>
      <w:r w:rsidRPr="00DC219D">
        <w:t xml:space="preserve"> 12(2)</w:t>
      </w:r>
      <w:r w:rsidRPr="00DC219D">
        <w:rPr>
          <w:b/>
        </w:rPr>
        <w:t>,</w:t>
      </w:r>
      <w:r w:rsidRPr="00DC219D">
        <w:t xml:space="preserve"> 217-226.</w:t>
      </w:r>
    </w:p>
    <w:p w:rsidR="00DC219D" w:rsidRPr="00DC219D" w:rsidRDefault="00DC219D" w:rsidP="00116D21">
      <w:pPr>
        <w:pStyle w:val="EndNoteBibliography"/>
        <w:spacing w:after="120"/>
        <w:ind w:left="426" w:hanging="426"/>
      </w:pPr>
      <w:r w:rsidRPr="00DC219D">
        <w:t xml:space="preserve">National Academy of Sciences (2012). </w:t>
      </w:r>
      <w:r w:rsidRPr="00DC219D">
        <w:rPr>
          <w:i/>
        </w:rPr>
        <w:t xml:space="preserve">A Framework for K-12 Science Education: Practices, Crosscutting Concepts, and Core Ideas, </w:t>
      </w:r>
      <w:r w:rsidRPr="00DC219D">
        <w:t>Washington, D.C.: National Academies Press.</w:t>
      </w:r>
    </w:p>
    <w:p w:rsidR="00DC219D" w:rsidRPr="00DC219D" w:rsidRDefault="00DC219D" w:rsidP="00116D21">
      <w:pPr>
        <w:pStyle w:val="EndNoteBibliography"/>
        <w:spacing w:after="120"/>
        <w:ind w:left="426" w:hanging="426"/>
      </w:pPr>
      <w:r w:rsidRPr="00DC219D">
        <w:t xml:space="preserve">Stein, H., Galili, I. and Schur, Y. (2015). Teaching a new conceptual fromework of weight and gravitation in middle school. </w:t>
      </w:r>
      <w:r w:rsidRPr="00DC219D">
        <w:rPr>
          <w:i/>
        </w:rPr>
        <w:t>Journal of Research in Science Teaching,</w:t>
      </w:r>
      <w:r w:rsidRPr="00DC219D">
        <w:t xml:space="preserve"> 52(9)</w:t>
      </w:r>
      <w:r w:rsidRPr="00DC219D">
        <w:rPr>
          <w:b/>
        </w:rPr>
        <w:t>,</w:t>
      </w:r>
      <w:r w:rsidRPr="00DC219D">
        <w:t xml:space="preserve"> 1234-1268.</w:t>
      </w:r>
    </w:p>
    <w:p w:rsidR="00B37A2E" w:rsidRPr="00B37A2E" w:rsidRDefault="00DC219D" w:rsidP="00116D21">
      <w:pPr>
        <w:spacing w:after="120"/>
        <w:ind w:left="426" w:hanging="426"/>
      </w:pPr>
      <w:r>
        <w:fldChar w:fldCharType="end"/>
      </w:r>
      <w:bookmarkStart w:id="0" w:name="_GoBack"/>
      <w:bookmarkEnd w:id="0"/>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48F" w:rsidRDefault="0056448F" w:rsidP="000B473B">
      <w:r>
        <w:separator/>
      </w:r>
    </w:p>
  </w:endnote>
  <w:endnote w:type="continuationSeparator" w:id="0">
    <w:p w:rsidR="0056448F" w:rsidRDefault="0056448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E3E23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16D2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48F" w:rsidRDefault="0056448F" w:rsidP="000B473B">
      <w:r>
        <w:separator/>
      </w:r>
    </w:p>
  </w:footnote>
  <w:footnote w:type="continuationSeparator" w:id="0">
    <w:p w:rsidR="0056448F" w:rsidRDefault="0056448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3D450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3DCE3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6448F"/>
    <w:rsid w:val="00015578"/>
    <w:rsid w:val="00024731"/>
    <w:rsid w:val="00026DEC"/>
    <w:rsid w:val="000505CA"/>
    <w:rsid w:val="00072C2E"/>
    <w:rsid w:val="0007651D"/>
    <w:rsid w:val="0009089A"/>
    <w:rsid w:val="000947E2"/>
    <w:rsid w:val="00095E04"/>
    <w:rsid w:val="000A4BF0"/>
    <w:rsid w:val="000B473B"/>
    <w:rsid w:val="000D0E89"/>
    <w:rsid w:val="000E2689"/>
    <w:rsid w:val="00116D21"/>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06D3"/>
    <w:rsid w:val="002454AC"/>
    <w:rsid w:val="0025410A"/>
    <w:rsid w:val="0027553E"/>
    <w:rsid w:val="0028012F"/>
    <w:rsid w:val="002828DF"/>
    <w:rsid w:val="00287876"/>
    <w:rsid w:val="00292C53"/>
    <w:rsid w:val="00294218"/>
    <w:rsid w:val="00294E22"/>
    <w:rsid w:val="002A08F2"/>
    <w:rsid w:val="002C22EA"/>
    <w:rsid w:val="002C59BA"/>
    <w:rsid w:val="002F41B2"/>
    <w:rsid w:val="00301AA9"/>
    <w:rsid w:val="003117F6"/>
    <w:rsid w:val="00342102"/>
    <w:rsid w:val="00343154"/>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448F"/>
    <w:rsid w:val="005A452E"/>
    <w:rsid w:val="005A6EE7"/>
    <w:rsid w:val="005E07F2"/>
    <w:rsid w:val="005F1A7B"/>
    <w:rsid w:val="006355D8"/>
    <w:rsid w:val="00642ECD"/>
    <w:rsid w:val="006502A0"/>
    <w:rsid w:val="006637E4"/>
    <w:rsid w:val="006772F5"/>
    <w:rsid w:val="006A4440"/>
    <w:rsid w:val="006B0615"/>
    <w:rsid w:val="006D166B"/>
    <w:rsid w:val="006F3279"/>
    <w:rsid w:val="00704AEE"/>
    <w:rsid w:val="00722F9A"/>
    <w:rsid w:val="00754539"/>
    <w:rsid w:val="00755E81"/>
    <w:rsid w:val="00773500"/>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873F7"/>
    <w:rsid w:val="008A405F"/>
    <w:rsid w:val="008A7150"/>
    <w:rsid w:val="008C7F34"/>
    <w:rsid w:val="008E580C"/>
    <w:rsid w:val="0090047A"/>
    <w:rsid w:val="009158ED"/>
    <w:rsid w:val="00925026"/>
    <w:rsid w:val="00931264"/>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3206"/>
    <w:rsid w:val="00BF0BBF"/>
    <w:rsid w:val="00BF6C8A"/>
    <w:rsid w:val="00C05571"/>
    <w:rsid w:val="00C1190E"/>
    <w:rsid w:val="00C246CE"/>
    <w:rsid w:val="00C57FA2"/>
    <w:rsid w:val="00CA65DB"/>
    <w:rsid w:val="00CC2E4D"/>
    <w:rsid w:val="00CC78A5"/>
    <w:rsid w:val="00CC7B16"/>
    <w:rsid w:val="00CE15FE"/>
    <w:rsid w:val="00D02E15"/>
    <w:rsid w:val="00D14F44"/>
    <w:rsid w:val="00D278E8"/>
    <w:rsid w:val="00D421E8"/>
    <w:rsid w:val="00D44604"/>
    <w:rsid w:val="00D479B3"/>
    <w:rsid w:val="00D52283"/>
    <w:rsid w:val="00D524E5"/>
    <w:rsid w:val="00D63878"/>
    <w:rsid w:val="00D72FEF"/>
    <w:rsid w:val="00D755FA"/>
    <w:rsid w:val="00DC219D"/>
    <w:rsid w:val="00DC4A4E"/>
    <w:rsid w:val="00DD1874"/>
    <w:rsid w:val="00DD63BD"/>
    <w:rsid w:val="00DF14E9"/>
    <w:rsid w:val="00E0092B"/>
    <w:rsid w:val="00E172C6"/>
    <w:rsid w:val="00E24309"/>
    <w:rsid w:val="00E3348F"/>
    <w:rsid w:val="00E53D82"/>
    <w:rsid w:val="00E9330A"/>
    <w:rsid w:val="00EE6B97"/>
    <w:rsid w:val="00F11CEA"/>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D5ADCD7-BA79-4E9F-8CA5-29647415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DC219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C219D"/>
    <w:rPr>
      <w:rFonts w:ascii="Calibri" w:hAnsi="Calibri" w:cs="Calibri"/>
      <w:noProof/>
      <w:lang w:val="en-US"/>
    </w:rPr>
  </w:style>
  <w:style w:type="paragraph" w:customStyle="1" w:styleId="EndNoteBibliography">
    <w:name w:val="EndNote Bibliography"/>
    <w:basedOn w:val="Normal"/>
    <w:link w:val="EndNoteBibliographyChar"/>
    <w:rsid w:val="00DC219D"/>
    <w:rPr>
      <w:rFonts w:ascii="Calibri" w:hAnsi="Calibri" w:cs="Calibri"/>
      <w:noProof/>
      <w:lang w:val="en-US"/>
    </w:rPr>
  </w:style>
  <w:style w:type="character" w:customStyle="1" w:styleId="EndNoteBibliographyChar">
    <w:name w:val="EndNote Bibliography Char"/>
    <w:basedOn w:val="DefaultParagraphFont"/>
    <w:link w:val="EndNoteBibliography"/>
    <w:rsid w:val="00DC219D"/>
    <w:rPr>
      <w:rFonts w:ascii="Calibri" w:hAnsi="Calibri" w:cs="Calibri"/>
      <w:noProof/>
      <w:lang w:val="en-US"/>
    </w:rPr>
  </w:style>
  <w:style w:type="paragraph" w:styleId="NormalWeb">
    <w:name w:val="Normal (Web)"/>
    <w:basedOn w:val="Normal"/>
    <w:uiPriority w:val="99"/>
    <w:semiHidden/>
    <w:unhideWhenUsed/>
    <w:rsid w:val="002406D3"/>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406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2916">
      <w:bodyDiv w:val="1"/>
      <w:marLeft w:val="0"/>
      <w:marRight w:val="0"/>
      <w:marTop w:val="0"/>
      <w:marBottom w:val="0"/>
      <w:divBdr>
        <w:top w:val="none" w:sz="0" w:space="0" w:color="auto"/>
        <w:left w:val="none" w:sz="0" w:space="0" w:color="auto"/>
        <w:bottom w:val="none" w:sz="0" w:space="0" w:color="auto"/>
        <w:right w:val="none" w:sz="0" w:space="0" w:color="auto"/>
      </w:divBdr>
    </w:div>
    <w:div w:id="361517503">
      <w:bodyDiv w:val="1"/>
      <w:marLeft w:val="0"/>
      <w:marRight w:val="0"/>
      <w:marTop w:val="0"/>
      <w:marBottom w:val="0"/>
      <w:divBdr>
        <w:top w:val="none" w:sz="0" w:space="0" w:color="auto"/>
        <w:left w:val="none" w:sz="0" w:space="0" w:color="auto"/>
        <w:bottom w:val="none" w:sz="0" w:space="0" w:color="auto"/>
        <w:right w:val="none" w:sz="0" w:space="0" w:color="auto"/>
      </w:divBdr>
    </w:div>
    <w:div w:id="1046298447">
      <w:bodyDiv w:val="1"/>
      <w:marLeft w:val="0"/>
      <w:marRight w:val="0"/>
      <w:marTop w:val="0"/>
      <w:marBottom w:val="0"/>
      <w:divBdr>
        <w:top w:val="none" w:sz="0" w:space="0" w:color="auto"/>
        <w:left w:val="none" w:sz="0" w:space="0" w:color="auto"/>
        <w:bottom w:val="none" w:sz="0" w:space="0" w:color="auto"/>
        <w:right w:val="none" w:sz="0" w:space="0" w:color="auto"/>
      </w:divBdr>
    </w:div>
    <w:div w:id="1065106413">
      <w:bodyDiv w:val="1"/>
      <w:marLeft w:val="0"/>
      <w:marRight w:val="0"/>
      <w:marTop w:val="0"/>
      <w:marBottom w:val="0"/>
      <w:divBdr>
        <w:top w:val="none" w:sz="0" w:space="0" w:color="auto"/>
        <w:left w:val="none" w:sz="0" w:space="0" w:color="auto"/>
        <w:bottom w:val="none" w:sz="0" w:space="0" w:color="auto"/>
        <w:right w:val="none" w:sz="0" w:space="0" w:color="auto"/>
      </w:divBdr>
    </w:div>
    <w:div w:id="1231116392">
      <w:bodyDiv w:val="1"/>
      <w:marLeft w:val="0"/>
      <w:marRight w:val="0"/>
      <w:marTop w:val="0"/>
      <w:marBottom w:val="0"/>
      <w:divBdr>
        <w:top w:val="none" w:sz="0" w:space="0" w:color="auto"/>
        <w:left w:val="none" w:sz="0" w:space="0" w:color="auto"/>
        <w:bottom w:val="none" w:sz="0" w:space="0" w:color="auto"/>
        <w:right w:val="none" w:sz="0" w:space="0" w:color="auto"/>
      </w:divBdr>
    </w:div>
    <w:div w:id="206675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pointer-pointing-index-finger-hand-152868/"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43</TotalTime>
  <Pages>4</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2019-05-17T13:08:00Z</dcterms:created>
  <dcterms:modified xsi:type="dcterms:W3CDTF">2019-06-28T11:21:00Z</dcterms:modified>
</cp:coreProperties>
</file>