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199E" w:rsidRPr="001A40E2" w:rsidRDefault="00DC1848" w:rsidP="004A199E">
      <w:pPr>
        <w:spacing w:after="180"/>
        <w:rPr>
          <w:b/>
          <w:sz w:val="44"/>
          <w:szCs w:val="44"/>
        </w:rPr>
      </w:pPr>
      <w:r>
        <w:rPr>
          <w:b/>
          <w:sz w:val="44"/>
          <w:szCs w:val="44"/>
        </w:rPr>
        <w:t>Weight</w:t>
      </w:r>
    </w:p>
    <w:p w:rsidR="004A199E" w:rsidRDefault="004A199E" w:rsidP="004A199E">
      <w:pPr>
        <w:spacing w:after="180"/>
      </w:pPr>
    </w:p>
    <w:p w:rsidR="00016273" w:rsidRPr="00016273" w:rsidRDefault="00016273" w:rsidP="00016273">
      <w:pPr>
        <w:spacing w:line="278" w:lineRule="auto"/>
      </w:pPr>
      <w:r w:rsidRPr="00016273">
        <w:rPr>
          <w:lang w:val="en-US"/>
        </w:rPr>
        <w:t>On Earth British astronaut Tim Peake has weight.</w:t>
      </w:r>
    </w:p>
    <w:p w:rsidR="00016273" w:rsidRDefault="00016273" w:rsidP="00016273">
      <w:pPr>
        <w:spacing w:after="120" w:line="278" w:lineRule="auto"/>
        <w:rPr>
          <w:lang w:val="en-US"/>
        </w:rPr>
      </w:pPr>
      <w:r>
        <w:rPr>
          <w:noProof/>
          <w:lang w:eastAsia="en-GB"/>
        </w:rPr>
        <w:drawing>
          <wp:anchor distT="0" distB="0" distL="114300" distR="114300" simplePos="0" relativeHeight="251658240" behindDoc="0" locked="0" layoutInCell="1" allowOverlap="1">
            <wp:simplePos x="0" y="0"/>
            <wp:positionH relativeFrom="column">
              <wp:posOffset>2405585</wp:posOffset>
            </wp:positionH>
            <wp:positionV relativeFrom="paragraph">
              <wp:posOffset>269688</wp:posOffset>
            </wp:positionV>
            <wp:extent cx="2878778" cy="16200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78778" cy="1620000"/>
                    </a:xfrm>
                    <a:prstGeom prst="rect">
                      <a:avLst/>
                    </a:prstGeom>
                    <a:noFill/>
                  </pic:spPr>
                </pic:pic>
              </a:graphicData>
            </a:graphic>
            <wp14:sizeRelH relativeFrom="margin">
              <wp14:pctWidth>0</wp14:pctWidth>
            </wp14:sizeRelH>
            <wp14:sizeRelV relativeFrom="margin">
              <wp14:pctHeight>0</wp14:pctHeight>
            </wp14:sizeRelV>
          </wp:anchor>
        </w:drawing>
      </w:r>
      <w:r w:rsidRPr="00016273">
        <w:rPr>
          <w:lang w:val="en-US"/>
        </w:rPr>
        <w:t>In space he has no weight.</w:t>
      </w:r>
    </w:p>
    <w:p w:rsidR="00016273" w:rsidRDefault="00016273" w:rsidP="00016273">
      <w:pPr>
        <w:spacing w:line="278" w:lineRule="auto"/>
        <w:ind w:firstLine="720"/>
        <w:rPr>
          <w:lang w:val="en-US"/>
        </w:rPr>
      </w:pPr>
      <w:r>
        <w:rPr>
          <w:noProof/>
          <w:lang w:eastAsia="en-GB"/>
        </w:rPr>
        <w:drawing>
          <wp:inline distT="0" distB="0" distL="0" distR="0" wp14:anchorId="7148902E">
            <wp:extent cx="1293878" cy="1620000"/>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93878" cy="1620000"/>
                    </a:xfrm>
                    <a:prstGeom prst="rect">
                      <a:avLst/>
                    </a:prstGeom>
                    <a:noFill/>
                  </pic:spPr>
                </pic:pic>
              </a:graphicData>
            </a:graphic>
          </wp:inline>
        </w:drawing>
      </w:r>
    </w:p>
    <w:p w:rsidR="00016273" w:rsidRDefault="00016273" w:rsidP="00016273">
      <w:pPr>
        <w:spacing w:line="278" w:lineRule="auto"/>
      </w:pPr>
    </w:p>
    <w:p w:rsidR="00016273" w:rsidRPr="00016273" w:rsidRDefault="00016273" w:rsidP="00016273">
      <w:pPr>
        <w:spacing w:line="278" w:lineRule="auto"/>
      </w:pPr>
      <w:r w:rsidRPr="00016273">
        <w:rPr>
          <w:lang w:val="en-US"/>
        </w:rPr>
        <w:t>This box is on Earth.</w:t>
      </w:r>
    </w:p>
    <w:p w:rsidR="00016273" w:rsidRDefault="00016273" w:rsidP="00016273">
      <w:pPr>
        <w:spacing w:line="278" w:lineRule="auto"/>
        <w:jc w:val="center"/>
        <w:rPr>
          <w:lang w:val="en-US"/>
        </w:rPr>
      </w:pPr>
      <w:r>
        <w:rPr>
          <w:noProof/>
          <w:lang w:eastAsia="en-GB"/>
        </w:rPr>
        <w:drawing>
          <wp:inline distT="0" distB="0" distL="0" distR="0" wp14:anchorId="513407A7">
            <wp:extent cx="1971675" cy="173608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78202" cy="1741836"/>
                    </a:xfrm>
                    <a:prstGeom prst="rect">
                      <a:avLst/>
                    </a:prstGeom>
                    <a:noFill/>
                  </pic:spPr>
                </pic:pic>
              </a:graphicData>
            </a:graphic>
          </wp:inline>
        </w:drawing>
      </w:r>
    </w:p>
    <w:p w:rsidR="00016273" w:rsidRDefault="00016273" w:rsidP="00016273">
      <w:pPr>
        <w:spacing w:line="278" w:lineRule="auto"/>
        <w:rPr>
          <w:lang w:val="en-US"/>
        </w:rPr>
      </w:pPr>
    </w:p>
    <w:p w:rsidR="00016273" w:rsidRPr="00016273" w:rsidRDefault="00016273" w:rsidP="00016273">
      <w:pPr>
        <w:spacing w:line="278" w:lineRule="auto"/>
      </w:pPr>
      <w:r w:rsidRPr="00016273">
        <w:rPr>
          <w:sz w:val="28"/>
          <w:lang w:val="en-US"/>
        </w:rPr>
        <w:t xml:space="preserve">What can you say about </w:t>
      </w:r>
      <w:r>
        <w:rPr>
          <w:sz w:val="28"/>
          <w:lang w:val="en-US"/>
        </w:rPr>
        <w:t>the</w:t>
      </w:r>
      <w:r w:rsidRPr="00016273">
        <w:rPr>
          <w:sz w:val="28"/>
          <w:lang w:val="en-US"/>
        </w:rPr>
        <w:t xml:space="preserve"> weight</w:t>
      </w:r>
      <w:r>
        <w:rPr>
          <w:sz w:val="28"/>
          <w:lang w:val="en-US"/>
        </w:rPr>
        <w:t xml:space="preserve"> of the box</w:t>
      </w:r>
      <w:r w:rsidRPr="00016273">
        <w:rPr>
          <w:sz w:val="28"/>
          <w:lang w:val="en-US"/>
        </w:rPr>
        <w:t>?</w:t>
      </w:r>
    </w:p>
    <w:p w:rsidR="004A199E" w:rsidRPr="001B2F96" w:rsidRDefault="004A199E" w:rsidP="00016273">
      <w:pPr>
        <w:spacing w:after="180"/>
        <w:rPr>
          <w:i/>
        </w:rPr>
      </w:pPr>
      <w:r w:rsidRPr="001B2F96">
        <w:t>For each statement, tick (</w:t>
      </w:r>
      <w:r w:rsidRPr="001B2F96">
        <w:sym w:font="Wingdings" w:char="F0FC"/>
      </w:r>
      <w:r w:rsidRPr="001B2F96">
        <w:t xml:space="preserve">) </w:t>
      </w:r>
      <w:r w:rsidRPr="001B2F96">
        <w:rPr>
          <w:b/>
        </w:rPr>
        <w:t>one</w:t>
      </w:r>
      <w:r w:rsidRPr="001B2F96">
        <w:t xml:space="preserve"> column to show what you think</w:t>
      </w:r>
      <w:r w:rsidRPr="001B2F96">
        <w:rPr>
          <w:i/>
        </w:rPr>
        <w:t>.</w:t>
      </w:r>
    </w:p>
    <w:tbl>
      <w:tblPr>
        <w:tblW w:w="8789" w:type="dxa"/>
        <w:tblInd w:w="142" w:type="dxa"/>
        <w:tblLayout w:type="fixed"/>
        <w:tblLook w:val="01E0" w:firstRow="1" w:lastRow="1" w:firstColumn="1" w:lastColumn="1" w:noHBand="0" w:noVBand="0"/>
      </w:tblPr>
      <w:tblGrid>
        <w:gridCol w:w="567"/>
        <w:gridCol w:w="7655"/>
        <w:gridCol w:w="567"/>
      </w:tblGrid>
      <w:tr w:rsidR="00016273" w:rsidRPr="00AE07E9" w:rsidTr="0054173F">
        <w:trPr>
          <w:cantSplit/>
          <w:trHeight w:hRule="exact" w:val="567"/>
        </w:trPr>
        <w:tc>
          <w:tcPr>
            <w:tcW w:w="567" w:type="dxa"/>
            <w:vAlign w:val="center"/>
          </w:tcPr>
          <w:p w:rsidR="00016273" w:rsidRPr="00AE07E9" w:rsidRDefault="00016273" w:rsidP="0054173F">
            <w:pPr>
              <w:tabs>
                <w:tab w:val="right" w:leader="dot" w:pos="8680"/>
              </w:tabs>
              <w:jc w:val="center"/>
              <w:rPr>
                <w:rFonts w:eastAsia="Times New Roman" w:cs="Times New Roman"/>
                <w:b/>
                <w:lang w:eastAsia="en-GB"/>
              </w:rPr>
            </w:pPr>
            <w:r>
              <w:rPr>
                <w:rFonts w:eastAsia="Times New Roman" w:cs="Times New Roman"/>
                <w:b/>
                <w:lang w:eastAsia="en-GB"/>
              </w:rPr>
              <w:t>A</w:t>
            </w:r>
          </w:p>
        </w:tc>
        <w:tc>
          <w:tcPr>
            <w:tcW w:w="7655" w:type="dxa"/>
            <w:tcBorders>
              <w:right w:val="single" w:sz="4" w:space="0" w:color="auto"/>
            </w:tcBorders>
            <w:vAlign w:val="center"/>
          </w:tcPr>
          <w:p w:rsidR="00016273" w:rsidRPr="00016273" w:rsidRDefault="00016273" w:rsidP="0054173F">
            <w:pPr>
              <w:tabs>
                <w:tab w:val="right" w:leader="dot" w:pos="8680"/>
              </w:tabs>
            </w:pPr>
            <w:r w:rsidRPr="00016273">
              <w:t>Its weight is the force needed to lift it.</w:t>
            </w:r>
          </w:p>
        </w:tc>
        <w:tc>
          <w:tcPr>
            <w:tcW w:w="567" w:type="dxa"/>
            <w:tcBorders>
              <w:top w:val="single" w:sz="4" w:space="0" w:color="auto"/>
              <w:left w:val="single" w:sz="4" w:space="0" w:color="auto"/>
              <w:bottom w:val="single" w:sz="4" w:space="0" w:color="auto"/>
              <w:right w:val="single" w:sz="4" w:space="0" w:color="auto"/>
            </w:tcBorders>
          </w:tcPr>
          <w:p w:rsidR="00016273" w:rsidRPr="00AE07E9" w:rsidRDefault="00016273" w:rsidP="0054173F">
            <w:pPr>
              <w:tabs>
                <w:tab w:val="right" w:leader="dot" w:pos="8680"/>
              </w:tabs>
              <w:rPr>
                <w:rFonts w:eastAsia="Times New Roman" w:cs="Times New Roman"/>
                <w:lang w:eastAsia="en-GB"/>
              </w:rPr>
            </w:pPr>
          </w:p>
        </w:tc>
      </w:tr>
      <w:tr w:rsidR="00016273" w:rsidRPr="00AE07E9" w:rsidTr="0054173F">
        <w:trPr>
          <w:cantSplit/>
          <w:trHeight w:hRule="exact" w:val="170"/>
        </w:trPr>
        <w:tc>
          <w:tcPr>
            <w:tcW w:w="567" w:type="dxa"/>
            <w:vAlign w:val="center"/>
          </w:tcPr>
          <w:p w:rsidR="00016273" w:rsidRPr="00AE07E9" w:rsidRDefault="00016273" w:rsidP="0054173F">
            <w:pPr>
              <w:tabs>
                <w:tab w:val="right" w:leader="dot" w:pos="8680"/>
              </w:tabs>
              <w:jc w:val="center"/>
              <w:rPr>
                <w:rFonts w:eastAsia="Times New Roman" w:cs="Times New Roman"/>
                <w:b/>
                <w:lang w:eastAsia="en-GB"/>
              </w:rPr>
            </w:pPr>
            <w:r>
              <w:rPr>
                <w:rFonts w:eastAsia="Times New Roman" w:cs="Times New Roman"/>
                <w:b/>
                <w:lang w:eastAsia="en-GB"/>
              </w:rPr>
              <w:t xml:space="preserve"> </w:t>
            </w:r>
          </w:p>
        </w:tc>
        <w:tc>
          <w:tcPr>
            <w:tcW w:w="7655" w:type="dxa"/>
          </w:tcPr>
          <w:p w:rsidR="00016273" w:rsidRPr="00016273" w:rsidRDefault="00016273" w:rsidP="0054173F">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016273" w:rsidRPr="00AE07E9" w:rsidRDefault="00016273" w:rsidP="0054173F">
            <w:pPr>
              <w:tabs>
                <w:tab w:val="right" w:leader="dot" w:pos="8680"/>
              </w:tabs>
              <w:rPr>
                <w:rFonts w:eastAsia="Times New Roman" w:cs="Times New Roman"/>
                <w:lang w:eastAsia="en-GB"/>
              </w:rPr>
            </w:pPr>
          </w:p>
        </w:tc>
      </w:tr>
      <w:tr w:rsidR="00016273" w:rsidRPr="00AE07E9" w:rsidTr="0054173F">
        <w:trPr>
          <w:cantSplit/>
          <w:trHeight w:hRule="exact" w:val="567"/>
        </w:trPr>
        <w:tc>
          <w:tcPr>
            <w:tcW w:w="567" w:type="dxa"/>
            <w:vAlign w:val="center"/>
          </w:tcPr>
          <w:p w:rsidR="00016273" w:rsidRPr="00AE07E9" w:rsidRDefault="00016273" w:rsidP="0054173F">
            <w:pPr>
              <w:tabs>
                <w:tab w:val="right" w:leader="dot" w:pos="8680"/>
              </w:tabs>
              <w:jc w:val="center"/>
              <w:rPr>
                <w:rFonts w:eastAsia="Times New Roman" w:cs="Times New Roman"/>
                <w:b/>
                <w:lang w:eastAsia="en-GB"/>
              </w:rPr>
            </w:pPr>
            <w:r>
              <w:rPr>
                <w:rFonts w:eastAsia="Times New Roman" w:cs="Times New Roman"/>
                <w:b/>
                <w:lang w:eastAsia="en-GB"/>
              </w:rPr>
              <w:t>B</w:t>
            </w:r>
          </w:p>
        </w:tc>
        <w:tc>
          <w:tcPr>
            <w:tcW w:w="7655" w:type="dxa"/>
            <w:tcBorders>
              <w:right w:val="single" w:sz="4" w:space="0" w:color="auto"/>
            </w:tcBorders>
            <w:vAlign w:val="center"/>
          </w:tcPr>
          <w:p w:rsidR="00016273" w:rsidRPr="00016273" w:rsidRDefault="00016273" w:rsidP="0054173F">
            <w:pPr>
              <w:tabs>
                <w:tab w:val="right" w:leader="dot" w:pos="8680"/>
              </w:tabs>
            </w:pPr>
            <w:r w:rsidRPr="00016273">
              <w:t xml:space="preserve">Its weight is the force it presses down with. </w:t>
            </w:r>
          </w:p>
        </w:tc>
        <w:tc>
          <w:tcPr>
            <w:tcW w:w="567" w:type="dxa"/>
            <w:tcBorders>
              <w:top w:val="single" w:sz="4" w:space="0" w:color="auto"/>
              <w:left w:val="single" w:sz="4" w:space="0" w:color="auto"/>
              <w:bottom w:val="single" w:sz="4" w:space="0" w:color="auto"/>
              <w:right w:val="single" w:sz="4" w:space="0" w:color="auto"/>
            </w:tcBorders>
          </w:tcPr>
          <w:p w:rsidR="00016273" w:rsidRPr="00AE07E9" w:rsidRDefault="00016273" w:rsidP="0054173F">
            <w:pPr>
              <w:tabs>
                <w:tab w:val="right" w:leader="dot" w:pos="8680"/>
              </w:tabs>
              <w:rPr>
                <w:rFonts w:eastAsia="Times New Roman" w:cs="Times New Roman"/>
                <w:lang w:eastAsia="en-GB"/>
              </w:rPr>
            </w:pPr>
          </w:p>
        </w:tc>
      </w:tr>
      <w:tr w:rsidR="00016273" w:rsidRPr="00AE07E9" w:rsidTr="0054173F">
        <w:trPr>
          <w:cantSplit/>
          <w:trHeight w:hRule="exact" w:val="170"/>
        </w:trPr>
        <w:tc>
          <w:tcPr>
            <w:tcW w:w="567" w:type="dxa"/>
            <w:vAlign w:val="center"/>
          </w:tcPr>
          <w:p w:rsidR="00016273" w:rsidRPr="00AE07E9" w:rsidRDefault="00016273" w:rsidP="0054173F">
            <w:pPr>
              <w:tabs>
                <w:tab w:val="right" w:leader="dot" w:pos="8680"/>
              </w:tabs>
              <w:jc w:val="center"/>
              <w:rPr>
                <w:rFonts w:eastAsia="Times New Roman" w:cs="Times New Roman"/>
                <w:b/>
                <w:lang w:eastAsia="en-GB"/>
              </w:rPr>
            </w:pPr>
          </w:p>
        </w:tc>
        <w:tc>
          <w:tcPr>
            <w:tcW w:w="7655" w:type="dxa"/>
          </w:tcPr>
          <w:p w:rsidR="00016273" w:rsidRPr="00016273" w:rsidRDefault="00016273" w:rsidP="0054173F">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016273" w:rsidRPr="00AE07E9" w:rsidRDefault="00016273" w:rsidP="0054173F">
            <w:pPr>
              <w:tabs>
                <w:tab w:val="right" w:leader="dot" w:pos="8680"/>
              </w:tabs>
              <w:rPr>
                <w:rFonts w:eastAsia="Times New Roman" w:cs="Times New Roman"/>
                <w:lang w:eastAsia="en-GB"/>
              </w:rPr>
            </w:pPr>
          </w:p>
        </w:tc>
      </w:tr>
      <w:tr w:rsidR="00016273" w:rsidRPr="00AE07E9" w:rsidTr="0054173F">
        <w:trPr>
          <w:cantSplit/>
          <w:trHeight w:hRule="exact" w:val="567"/>
        </w:trPr>
        <w:tc>
          <w:tcPr>
            <w:tcW w:w="567" w:type="dxa"/>
            <w:vAlign w:val="center"/>
          </w:tcPr>
          <w:p w:rsidR="00016273" w:rsidRPr="00AE07E9" w:rsidRDefault="00016273" w:rsidP="0054173F">
            <w:pPr>
              <w:tabs>
                <w:tab w:val="right" w:leader="dot" w:pos="8680"/>
              </w:tabs>
              <w:jc w:val="center"/>
              <w:rPr>
                <w:rFonts w:eastAsia="Times New Roman" w:cs="Times New Roman"/>
                <w:b/>
                <w:lang w:eastAsia="en-GB"/>
              </w:rPr>
            </w:pPr>
            <w:r>
              <w:rPr>
                <w:rFonts w:eastAsia="Times New Roman" w:cs="Times New Roman"/>
                <w:b/>
                <w:lang w:eastAsia="en-GB"/>
              </w:rPr>
              <w:t>C</w:t>
            </w:r>
          </w:p>
        </w:tc>
        <w:tc>
          <w:tcPr>
            <w:tcW w:w="7655" w:type="dxa"/>
            <w:tcBorders>
              <w:right w:val="single" w:sz="4" w:space="0" w:color="auto"/>
            </w:tcBorders>
            <w:vAlign w:val="center"/>
          </w:tcPr>
          <w:p w:rsidR="00016273" w:rsidRPr="00016273" w:rsidRDefault="00016273" w:rsidP="0054173F">
            <w:pPr>
              <w:tabs>
                <w:tab w:val="right" w:leader="dot" w:pos="8680"/>
              </w:tabs>
            </w:pPr>
            <w:r w:rsidRPr="00016273">
              <w:t xml:space="preserve">Its weight is the amount of stuff it is made of. </w:t>
            </w:r>
          </w:p>
        </w:tc>
        <w:tc>
          <w:tcPr>
            <w:tcW w:w="567" w:type="dxa"/>
            <w:tcBorders>
              <w:top w:val="single" w:sz="4" w:space="0" w:color="auto"/>
              <w:left w:val="single" w:sz="4" w:space="0" w:color="auto"/>
              <w:bottom w:val="single" w:sz="4" w:space="0" w:color="auto"/>
              <w:right w:val="single" w:sz="4" w:space="0" w:color="auto"/>
            </w:tcBorders>
          </w:tcPr>
          <w:p w:rsidR="00016273" w:rsidRPr="00AE07E9" w:rsidRDefault="00016273" w:rsidP="0054173F">
            <w:pPr>
              <w:tabs>
                <w:tab w:val="right" w:leader="dot" w:pos="8680"/>
              </w:tabs>
              <w:rPr>
                <w:rFonts w:eastAsia="Times New Roman" w:cs="Times New Roman"/>
                <w:lang w:eastAsia="en-GB"/>
              </w:rPr>
            </w:pPr>
          </w:p>
        </w:tc>
      </w:tr>
      <w:tr w:rsidR="00016273" w:rsidRPr="00AE07E9" w:rsidTr="0054173F">
        <w:trPr>
          <w:cantSplit/>
          <w:trHeight w:hRule="exact" w:val="170"/>
        </w:trPr>
        <w:tc>
          <w:tcPr>
            <w:tcW w:w="567" w:type="dxa"/>
            <w:vAlign w:val="center"/>
          </w:tcPr>
          <w:p w:rsidR="00016273" w:rsidRPr="00AE07E9" w:rsidRDefault="00016273" w:rsidP="0054173F">
            <w:pPr>
              <w:tabs>
                <w:tab w:val="right" w:leader="dot" w:pos="8680"/>
              </w:tabs>
              <w:jc w:val="center"/>
              <w:rPr>
                <w:rFonts w:eastAsia="Times New Roman" w:cs="Times New Roman"/>
                <w:b/>
                <w:lang w:eastAsia="en-GB"/>
              </w:rPr>
            </w:pPr>
          </w:p>
        </w:tc>
        <w:tc>
          <w:tcPr>
            <w:tcW w:w="7655" w:type="dxa"/>
          </w:tcPr>
          <w:p w:rsidR="00016273" w:rsidRPr="00016273" w:rsidRDefault="00016273" w:rsidP="0054173F">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016273" w:rsidRPr="00AE07E9" w:rsidRDefault="00016273" w:rsidP="0054173F">
            <w:pPr>
              <w:tabs>
                <w:tab w:val="right" w:leader="dot" w:pos="8680"/>
              </w:tabs>
              <w:rPr>
                <w:rFonts w:eastAsia="Times New Roman" w:cs="Times New Roman"/>
                <w:lang w:eastAsia="en-GB"/>
              </w:rPr>
            </w:pPr>
          </w:p>
        </w:tc>
      </w:tr>
      <w:tr w:rsidR="00016273" w:rsidRPr="00AE07E9" w:rsidTr="0054173F">
        <w:trPr>
          <w:cantSplit/>
          <w:trHeight w:hRule="exact" w:val="567"/>
        </w:trPr>
        <w:tc>
          <w:tcPr>
            <w:tcW w:w="567" w:type="dxa"/>
            <w:vAlign w:val="center"/>
          </w:tcPr>
          <w:p w:rsidR="00016273" w:rsidRPr="00AE07E9" w:rsidRDefault="00016273" w:rsidP="0054173F">
            <w:pPr>
              <w:tabs>
                <w:tab w:val="right" w:leader="dot" w:pos="8680"/>
              </w:tabs>
              <w:jc w:val="center"/>
              <w:rPr>
                <w:rFonts w:eastAsia="Times New Roman" w:cs="Times New Roman"/>
                <w:b/>
                <w:lang w:eastAsia="en-GB"/>
              </w:rPr>
            </w:pPr>
            <w:r>
              <w:rPr>
                <w:rFonts w:eastAsia="Times New Roman" w:cs="Times New Roman"/>
                <w:b/>
                <w:lang w:eastAsia="en-GB"/>
              </w:rPr>
              <w:t>D</w:t>
            </w:r>
          </w:p>
        </w:tc>
        <w:tc>
          <w:tcPr>
            <w:tcW w:w="7655" w:type="dxa"/>
            <w:tcBorders>
              <w:right w:val="single" w:sz="4" w:space="0" w:color="auto"/>
            </w:tcBorders>
            <w:vAlign w:val="center"/>
          </w:tcPr>
          <w:p w:rsidR="00016273" w:rsidRPr="00016273" w:rsidRDefault="00016273" w:rsidP="0054173F">
            <w:pPr>
              <w:tabs>
                <w:tab w:val="right" w:leader="dot" w:pos="8680"/>
              </w:tabs>
            </w:pPr>
            <w:r w:rsidRPr="00016273">
              <w:t>Its weight is measured in kilograms.</w:t>
            </w:r>
          </w:p>
        </w:tc>
        <w:tc>
          <w:tcPr>
            <w:tcW w:w="567" w:type="dxa"/>
            <w:tcBorders>
              <w:top w:val="single" w:sz="4" w:space="0" w:color="auto"/>
              <w:left w:val="single" w:sz="4" w:space="0" w:color="auto"/>
              <w:bottom w:val="single" w:sz="4" w:space="0" w:color="auto"/>
              <w:right w:val="single" w:sz="4" w:space="0" w:color="auto"/>
            </w:tcBorders>
          </w:tcPr>
          <w:p w:rsidR="00016273" w:rsidRPr="00AE07E9" w:rsidRDefault="00016273" w:rsidP="0054173F">
            <w:pPr>
              <w:tabs>
                <w:tab w:val="right" w:leader="dot" w:pos="8680"/>
              </w:tabs>
              <w:rPr>
                <w:rFonts w:eastAsia="Times New Roman" w:cs="Times New Roman"/>
                <w:lang w:eastAsia="en-GB"/>
              </w:rPr>
            </w:pPr>
          </w:p>
        </w:tc>
      </w:tr>
    </w:tbl>
    <w:p w:rsidR="004A199E" w:rsidRPr="00201AC2" w:rsidRDefault="004A199E" w:rsidP="004A199E">
      <w:pPr>
        <w:spacing w:after="240"/>
        <w:rPr>
          <w:szCs w:val="18"/>
        </w:rPr>
      </w:pPr>
    </w:p>
    <w:p w:rsidR="00F86F84" w:rsidRPr="00201AC2" w:rsidRDefault="00F86F84" w:rsidP="00F86F84">
      <w:pPr>
        <w:spacing w:after="240"/>
        <w:rPr>
          <w:szCs w:val="18"/>
        </w:rPr>
        <w:sectPr w:rsidR="00F86F84" w:rsidRPr="00201AC2" w:rsidSect="00642ECD">
          <w:headerReference w:type="default" r:id="rId10"/>
          <w:footerReference w:type="default" r:id="rId11"/>
          <w:pgSz w:w="11906" w:h="16838" w:code="9"/>
          <w:pgMar w:top="1440" w:right="1440" w:bottom="1440" w:left="1440" w:header="709" w:footer="567" w:gutter="0"/>
          <w:cols w:space="708"/>
          <w:docGrid w:linePitch="360"/>
        </w:sectPr>
      </w:pPr>
    </w:p>
    <w:p w:rsidR="002F4B24" w:rsidRPr="006F3279" w:rsidRDefault="002F4B24" w:rsidP="002F4B24">
      <w:pPr>
        <w:spacing w:after="240"/>
        <w:rPr>
          <w:i/>
          <w:sz w:val="18"/>
          <w:szCs w:val="18"/>
        </w:rPr>
      </w:pPr>
      <w:r>
        <w:rPr>
          <w:i/>
          <w:sz w:val="18"/>
          <w:szCs w:val="18"/>
        </w:rPr>
        <w:lastRenderedPageBreak/>
        <w:t>Physics</w:t>
      </w:r>
      <w:r w:rsidRPr="00CA4B46">
        <w:rPr>
          <w:i/>
          <w:sz w:val="18"/>
          <w:szCs w:val="18"/>
        </w:rPr>
        <w:t xml:space="preserve"> &gt; </w:t>
      </w:r>
      <w:r>
        <w:rPr>
          <w:i/>
          <w:sz w:val="18"/>
          <w:szCs w:val="18"/>
        </w:rPr>
        <w:t xml:space="preserve">Big </w:t>
      </w:r>
      <w:r w:rsidRPr="007413C7">
        <w:rPr>
          <w:i/>
          <w:sz w:val="18"/>
          <w:szCs w:val="18"/>
        </w:rPr>
        <w:t>idea PFM: Forces</w:t>
      </w:r>
      <w:r>
        <w:rPr>
          <w:i/>
          <w:sz w:val="18"/>
          <w:szCs w:val="18"/>
        </w:rPr>
        <w:t xml:space="preserve"> and motion &gt; Topic PFM3: More about force</w:t>
      </w:r>
      <w:r w:rsidRPr="00CA4B46">
        <w:rPr>
          <w:i/>
          <w:sz w:val="18"/>
          <w:szCs w:val="18"/>
        </w:rPr>
        <w:t xml:space="preserve"> &gt; </w:t>
      </w:r>
      <w:r>
        <w:rPr>
          <w:i/>
          <w:sz w:val="18"/>
          <w:szCs w:val="18"/>
        </w:rPr>
        <w:t>Key concept</w:t>
      </w:r>
      <w:r w:rsidRPr="00CA4B46">
        <w:rPr>
          <w:i/>
          <w:sz w:val="18"/>
          <w:szCs w:val="18"/>
        </w:rPr>
        <w:t xml:space="preserve"> </w:t>
      </w:r>
      <w:r>
        <w:rPr>
          <w:i/>
          <w:sz w:val="18"/>
          <w:szCs w:val="18"/>
        </w:rPr>
        <w:t>PFM3.1</w:t>
      </w:r>
      <w:r w:rsidRPr="00CA4B46">
        <w:rPr>
          <w:i/>
          <w:sz w:val="18"/>
          <w:szCs w:val="18"/>
        </w:rPr>
        <w:t xml:space="preserve">: </w:t>
      </w:r>
      <w:r>
        <w:rPr>
          <w:i/>
          <w:sz w:val="18"/>
          <w:szCs w:val="18"/>
        </w:rPr>
        <w:t>Mass and weight</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454AC">
        <w:tc>
          <w:tcPr>
            <w:tcW w:w="12021" w:type="dxa"/>
            <w:shd w:val="clear" w:color="auto" w:fill="B2A1C7" w:themeFill="accent4" w:themeFillTint="99"/>
          </w:tcPr>
          <w:p w:rsidR="006F3279" w:rsidRPr="00CA4B46" w:rsidRDefault="00B00348" w:rsidP="00B00348">
            <w:pPr>
              <w:ind w:left="1304"/>
              <w:rPr>
                <w:b/>
                <w:sz w:val="40"/>
                <w:szCs w:val="40"/>
              </w:rPr>
            </w:pPr>
            <w:r>
              <w:rPr>
                <w:b/>
                <w:sz w:val="40"/>
                <w:szCs w:val="40"/>
              </w:rPr>
              <w:t xml:space="preserve">Response </w:t>
            </w:r>
            <w:r w:rsidR="00755E81">
              <w:rPr>
                <w:b/>
                <w:sz w:val="40"/>
                <w:szCs w:val="40"/>
              </w:rPr>
              <w:t>activity</w:t>
            </w:r>
          </w:p>
        </w:tc>
      </w:tr>
      <w:tr w:rsidR="006F3279" w:rsidTr="002454AC">
        <w:tc>
          <w:tcPr>
            <w:tcW w:w="12021" w:type="dxa"/>
            <w:shd w:val="clear" w:color="auto" w:fill="CCC0D9" w:themeFill="accent4" w:themeFillTint="66"/>
          </w:tcPr>
          <w:p w:rsidR="006F3279" w:rsidRPr="00CA4B46" w:rsidRDefault="00AF20DC" w:rsidP="006F3279">
            <w:pPr>
              <w:spacing w:after="60"/>
              <w:ind w:left="1304"/>
              <w:rPr>
                <w:b/>
                <w:sz w:val="40"/>
                <w:szCs w:val="40"/>
              </w:rPr>
            </w:pPr>
            <w:r>
              <w:rPr>
                <w:b/>
                <w:sz w:val="40"/>
                <w:szCs w:val="40"/>
              </w:rPr>
              <w:t>Weight</w:t>
            </w:r>
          </w:p>
        </w:tc>
      </w:tr>
    </w:tbl>
    <w:p w:rsidR="006F3279" w:rsidRDefault="006F3279" w:rsidP="00E172C6">
      <w:pPr>
        <w:spacing w:after="180"/>
        <w:rPr>
          <w:b/>
        </w:rPr>
      </w:pPr>
    </w:p>
    <w:p w:rsidR="001D0511" w:rsidRPr="001D0511" w:rsidRDefault="001D0511" w:rsidP="00E172C6">
      <w:pPr>
        <w:spacing w:after="180"/>
        <w:rPr>
          <w:b/>
          <w:color w:val="5F497A" w:themeColor="accent4" w:themeShade="BF"/>
          <w:sz w:val="24"/>
          <w:szCs w:val="24"/>
        </w:rPr>
      </w:pPr>
      <w:r w:rsidRPr="001D0511">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2F4B24" w:rsidTr="003F16F9">
        <w:trPr>
          <w:trHeight w:val="340"/>
        </w:trPr>
        <w:tc>
          <w:tcPr>
            <w:tcW w:w="2196" w:type="dxa"/>
          </w:tcPr>
          <w:p w:rsidR="002F4B24" w:rsidRDefault="002F4B24" w:rsidP="002F4B24">
            <w:pPr>
              <w:spacing w:before="60" w:after="60"/>
            </w:pPr>
            <w:r>
              <w:t>Learning focus:</w:t>
            </w:r>
          </w:p>
        </w:tc>
        <w:tc>
          <w:tcPr>
            <w:tcW w:w="6820" w:type="dxa"/>
          </w:tcPr>
          <w:p w:rsidR="002F4B24" w:rsidRPr="00772512" w:rsidRDefault="002F4B24" w:rsidP="002F4B24">
            <w:pPr>
              <w:spacing w:before="60" w:after="60"/>
            </w:pPr>
            <w:r w:rsidRPr="00772512">
              <w:rPr>
                <w:rFonts w:cstheme="minorHAnsi"/>
                <w:szCs w:val="20"/>
              </w:rPr>
              <w:t>Mass is a measure of the amount of matter an object or substance is comprised of and weight is the force needed to support the object or substance.</w:t>
            </w:r>
          </w:p>
        </w:tc>
      </w:tr>
      <w:tr w:rsidR="002F4B24" w:rsidTr="003F16F9">
        <w:trPr>
          <w:trHeight w:val="340"/>
        </w:trPr>
        <w:tc>
          <w:tcPr>
            <w:tcW w:w="2196" w:type="dxa"/>
          </w:tcPr>
          <w:p w:rsidR="002F4B24" w:rsidRDefault="002F4B24" w:rsidP="002F4B24">
            <w:pPr>
              <w:spacing w:before="60" w:after="60"/>
            </w:pPr>
            <w:r>
              <w:t>Observable learning outcome:</w:t>
            </w:r>
          </w:p>
        </w:tc>
        <w:tc>
          <w:tcPr>
            <w:tcW w:w="6820" w:type="dxa"/>
          </w:tcPr>
          <w:p w:rsidR="002F4B24" w:rsidRPr="00A50C9C" w:rsidRDefault="002F4B24" w:rsidP="002F4B24">
            <w:pPr>
              <w:spacing w:before="60" w:after="60"/>
              <w:rPr>
                <w:b/>
              </w:rPr>
            </w:pPr>
            <w:r w:rsidRPr="007413C7">
              <w:t>Describe weight as the force needed to support an object or substance.</w:t>
            </w:r>
          </w:p>
        </w:tc>
      </w:tr>
      <w:tr w:rsidR="00755E81" w:rsidTr="003F16F9">
        <w:trPr>
          <w:trHeight w:val="340"/>
        </w:trPr>
        <w:tc>
          <w:tcPr>
            <w:tcW w:w="2196" w:type="dxa"/>
          </w:tcPr>
          <w:p w:rsidR="00755E81" w:rsidRDefault="00252175" w:rsidP="00755E81">
            <w:pPr>
              <w:spacing w:before="60" w:after="60"/>
            </w:pPr>
            <w:r>
              <w:t>Activity</w:t>
            </w:r>
            <w:r w:rsidR="00755E81">
              <w:t xml:space="preserve"> type:</w:t>
            </w:r>
          </w:p>
        </w:tc>
        <w:tc>
          <w:tcPr>
            <w:tcW w:w="6820" w:type="dxa"/>
          </w:tcPr>
          <w:p w:rsidR="00755E81" w:rsidRDefault="00AF20DC" w:rsidP="00755E81">
            <w:pPr>
              <w:spacing w:before="60" w:after="60"/>
            </w:pPr>
            <w:r>
              <w:t>Simple multiple choice</w:t>
            </w:r>
          </w:p>
        </w:tc>
      </w:tr>
      <w:tr w:rsidR="00755E81" w:rsidTr="003F16F9">
        <w:trPr>
          <w:trHeight w:val="340"/>
        </w:trPr>
        <w:tc>
          <w:tcPr>
            <w:tcW w:w="2196" w:type="dxa"/>
          </w:tcPr>
          <w:p w:rsidR="00755E81" w:rsidRDefault="00755E81" w:rsidP="00755E81">
            <w:pPr>
              <w:spacing w:before="60" w:after="60"/>
            </w:pPr>
            <w:r>
              <w:t>Key words:</w:t>
            </w:r>
          </w:p>
        </w:tc>
        <w:tc>
          <w:tcPr>
            <w:tcW w:w="6820" w:type="dxa"/>
            <w:tcBorders>
              <w:bottom w:val="dotted" w:sz="4" w:space="0" w:color="auto"/>
            </w:tcBorders>
          </w:tcPr>
          <w:p w:rsidR="00755E81" w:rsidRDefault="002F4B24" w:rsidP="00755E81">
            <w:pPr>
              <w:spacing w:before="60" w:after="60"/>
            </w:pPr>
            <w:r>
              <w:t>force, gravity, weight</w:t>
            </w:r>
          </w:p>
        </w:tc>
      </w:tr>
    </w:tbl>
    <w:p w:rsidR="00E172C6" w:rsidRDefault="00E172C6" w:rsidP="00E172C6">
      <w:pPr>
        <w:spacing w:after="180"/>
      </w:pPr>
    </w:p>
    <w:p w:rsidR="00755E81" w:rsidRPr="00AF20DC" w:rsidRDefault="00755E81" w:rsidP="00755E81">
      <w:pPr>
        <w:spacing w:after="180"/>
        <w:rPr>
          <w:rFonts w:cstheme="minorHAnsi"/>
        </w:rPr>
      </w:pPr>
      <w:r w:rsidRPr="004056D6">
        <w:rPr>
          <w:rFonts w:cstheme="minorHAnsi"/>
          <w:color w:val="222222"/>
          <w:shd w:val="clear" w:color="auto" w:fill="FFFFFF"/>
        </w:rPr>
        <w:t xml:space="preserve">This activity can help develop students’ understanding by addressing the sticking-points revealed by </w:t>
      </w:r>
      <w:r w:rsidRPr="00AF20DC">
        <w:rPr>
          <w:rFonts w:cstheme="minorHAnsi"/>
          <w:color w:val="222222"/>
          <w:shd w:val="clear" w:color="auto" w:fill="FFFFFF"/>
        </w:rPr>
        <w:t>the following diagnostic question:</w:t>
      </w:r>
    </w:p>
    <w:p w:rsidR="00B00348" w:rsidRPr="00AF20DC" w:rsidRDefault="00B00348" w:rsidP="00B00348">
      <w:pPr>
        <w:pStyle w:val="ListParagraph"/>
        <w:numPr>
          <w:ilvl w:val="0"/>
          <w:numId w:val="1"/>
        </w:numPr>
        <w:spacing w:after="180"/>
      </w:pPr>
      <w:r w:rsidRPr="00AF20DC">
        <w:t xml:space="preserve">Diagnostic </w:t>
      </w:r>
      <w:r w:rsidR="00BA75D4" w:rsidRPr="00AF20DC">
        <w:t>question</w:t>
      </w:r>
      <w:r w:rsidRPr="00AF20DC">
        <w:t xml:space="preserve">: </w:t>
      </w:r>
      <w:r w:rsidR="00AF20DC" w:rsidRPr="00AF20DC">
        <w:t>W</w:t>
      </w:r>
      <w:r w:rsidR="002F4B24">
        <w:t>hich weigh</w:t>
      </w:r>
      <w:r w:rsidR="00AF20DC" w:rsidRPr="00AF20DC">
        <w:t>s more?</w:t>
      </w:r>
    </w:p>
    <w:p w:rsidR="00C05571" w:rsidRPr="002454AC" w:rsidRDefault="00BB44B4" w:rsidP="00026DEC">
      <w:pPr>
        <w:spacing w:after="180"/>
        <w:rPr>
          <w:b/>
          <w:color w:val="5F497A" w:themeColor="accent4" w:themeShade="BF"/>
          <w:sz w:val="24"/>
        </w:rPr>
      </w:pPr>
      <w:r w:rsidRPr="002454AC">
        <w:rPr>
          <w:b/>
          <w:color w:val="5F497A" w:themeColor="accent4" w:themeShade="BF"/>
          <w:sz w:val="24"/>
        </w:rPr>
        <w:t>What does the research say</w:t>
      </w:r>
      <w:r w:rsidR="00C05571" w:rsidRPr="002454AC">
        <w:rPr>
          <w:b/>
          <w:color w:val="5F497A" w:themeColor="accent4" w:themeShade="BF"/>
          <w:sz w:val="24"/>
        </w:rPr>
        <w:t>?</w:t>
      </w:r>
    </w:p>
    <w:p w:rsidR="00677A4C" w:rsidRPr="00782C53" w:rsidRDefault="00677A4C" w:rsidP="00677A4C">
      <w:pPr>
        <w:spacing w:after="180"/>
      </w:pPr>
      <w:proofErr w:type="spellStart"/>
      <w:r>
        <w:t>Galili</w:t>
      </w:r>
      <w:proofErr w:type="spellEnd"/>
      <w:r>
        <w:t xml:space="preserve"> and Bar </w:t>
      </w:r>
      <w:r>
        <w:fldChar w:fldCharType="begin"/>
      </w:r>
      <w:r>
        <w:instrText xml:space="preserve"> ADDIN EN.CITE &lt;EndNote&gt;&lt;Cite ExcludeAuth="1"&gt;&lt;Author&gt;Galili&lt;/Author&gt;&lt;Year&gt;1997&lt;/Year&gt;&lt;IDText&gt;Children&amp;apos;s operational knowledge about weight&lt;/IDText&gt;&lt;DisplayText&gt;(1997)&lt;/DisplayText&gt;&lt;record&gt;&lt;titles&gt;&lt;title&gt;Children&amp;apos;s operational knowledge about weight&lt;/title&gt;&lt;secondary-title&gt;International Journal of Science Education&lt;/secondary-title&gt;&lt;/titles&gt;&lt;pages&gt;317-340&lt;/pages&gt;&lt;contributors&gt;&lt;authors&gt;&lt;author&gt;Galili, I&lt;/author&gt;&lt;author&gt;Bar, V&lt;/author&gt;&lt;/authors&gt;&lt;/contributors&gt;&lt;added-date format="utc"&gt;1557409605&lt;/added-date&gt;&lt;ref-type name="Journal Article"&gt;17&lt;/ref-type&gt;&lt;dates&gt;&lt;year&gt;1997&lt;/year&gt;&lt;/dates&gt;&lt;rec-number&gt;118&lt;/rec-number&gt;&lt;last-updated-date format="utc"&gt;1557409679&lt;/last-updated-date&gt;&lt;volume&gt;19(3)&lt;/volume&gt;&lt;/record&gt;&lt;/Cite&gt;&lt;/EndNote&gt;</w:instrText>
      </w:r>
      <w:r>
        <w:fldChar w:fldCharType="separate"/>
      </w:r>
      <w:r>
        <w:rPr>
          <w:noProof/>
        </w:rPr>
        <w:t>(1997)</w:t>
      </w:r>
      <w:r>
        <w:fldChar w:fldCharType="end"/>
      </w:r>
      <w:r>
        <w:t xml:space="preserve"> detected two common ways in which students aged 5-11 think about weight. Some misunderstood that “weight is a pressing force that some objects have (stones, sticks, etc.) and some do not (air, dust, etc.)”; others misunderstood that “weight is the amount of matter” that an object contains. The latter misunderstanding is understandable as teachers are often advised not to distinguish between weight and mass in presecondary teaching </w:t>
      </w:r>
      <w:r>
        <w:fldChar w:fldCharType="begin"/>
      </w:r>
      <w:r>
        <w:instrText xml:space="preserve"> ADDIN EN.CITE &lt;EndNote&gt;&lt;Cite&gt;&lt;Author&gt;National Academy of Sciences&lt;/Author&gt;&lt;Year&gt;2012&lt;/Year&gt;&lt;IDText&gt;A Framework for K-12 Science Education: Practices, Crosscutting Concepts, and Core Ideas&lt;/IDText&gt;&lt;DisplayText&gt;(National Academy of Sciences, 2012)&lt;/DisplayText&gt;&lt;record&gt;&lt;isbn&gt;978-0-309-21441-4&lt;/isbn&gt;&lt;titles&gt;&lt;title&gt;A Framework for K-12 Science Education: Practices, Crosscutting Concepts, and Core Ideas&lt;/title&gt;&lt;/titles&gt;&lt;contributors&gt;&lt;authors&gt;&lt;author&gt;National Academy of Sciences,&lt;/author&gt;&lt;/authors&gt;&lt;/contributors&gt;&lt;added-date format="utc"&gt;1544178018&lt;/added-date&gt;&lt;pub-location&gt;Washington, D.C.&lt;/pub-location&gt;&lt;ref-type name="Book"&gt;6&lt;/ref-type&gt;&lt;dates&gt;&lt;year&gt;2012&lt;/year&gt;&lt;/dates&gt;&lt;rec-number&gt;8491&lt;/rec-number&gt;&lt;publisher&gt;National Academies Press&lt;/publisher&gt;&lt;last-updated-date format="utc"&gt;1544178228&lt;/last-updated-date&gt;&lt;/record&gt;&lt;/Cite&gt;&lt;/EndNote&gt;</w:instrText>
      </w:r>
      <w:r>
        <w:fldChar w:fldCharType="separate"/>
      </w:r>
      <w:r>
        <w:rPr>
          <w:noProof/>
        </w:rPr>
        <w:t>(</w:t>
      </w:r>
      <w:r w:rsidR="004A110E">
        <w:rPr>
          <w:noProof/>
        </w:rPr>
        <w:t xml:space="preserve">e.g. </w:t>
      </w:r>
      <w:r>
        <w:rPr>
          <w:noProof/>
        </w:rPr>
        <w:t>National Academy of Sciences, 2012)</w:t>
      </w:r>
      <w:r>
        <w:fldChar w:fldCharType="end"/>
      </w:r>
      <w:r>
        <w:t xml:space="preserve">. </w:t>
      </w:r>
    </w:p>
    <w:p w:rsidR="00677A4C" w:rsidRDefault="00677A4C" w:rsidP="00677A4C">
      <w:pPr>
        <w:spacing w:after="180"/>
      </w:pPr>
      <w:r>
        <w:t xml:space="preserve">Driver et al. </w:t>
      </w:r>
      <w:r>
        <w:fldChar w:fldCharType="begin"/>
      </w:r>
      <w:r>
        <w:instrText xml:space="preserve"> ADDIN EN.CITE &lt;EndNote&gt;&lt;Cite ExcludeAuth="1"&gt;&lt;Author&gt;Driver&lt;/Author&gt;&lt;Year&gt;1994&lt;/Year&gt;&lt;IDText&gt;Making Sense of Secondary Science: Research into Children&amp;apos;s Ideas&lt;/IDText&gt;&lt;DisplayText&gt;(1994)&lt;/DisplayText&gt;&lt;record&gt;&lt;isbn&gt;970415097659&lt;/isbn&gt;&lt;titles&gt;&lt;title&gt;Making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format="utc"&gt;1528984684&lt;/added-date&gt;&lt;pub-location&gt;London, UK&lt;/pub-location&gt;&lt;ref-type name="Book"&gt;6&lt;/ref-type&gt;&lt;dates&gt;&lt;year&gt;1994&lt;/year&gt;&lt;/dates&gt;&lt;rec-number&gt;8403&lt;/rec-number&gt;&lt;publisher&gt;Routledge&lt;/publisher&gt;&lt;last-updated-date format="utc"&gt;1530123307&lt;/last-updated-date&gt;&lt;/record&gt;&lt;/Cite&gt;&lt;/EndNote&gt;</w:instrText>
      </w:r>
      <w:r>
        <w:fldChar w:fldCharType="separate"/>
      </w:r>
      <w:r>
        <w:rPr>
          <w:noProof/>
        </w:rPr>
        <w:t>(1994)</w:t>
      </w:r>
      <w:r>
        <w:fldChar w:fldCharType="end"/>
      </w:r>
      <w:r>
        <w:t xml:space="preserve"> note several studies that show students do not generally think of weight as a force of gravity </w:t>
      </w:r>
      <w:r>
        <w:fldChar w:fldCharType="begin">
          <w:fldData xml:space="preserve">PEVuZE5vdGU+PENpdGU+PEF1dGhvcj5TdGVhZDwvQXV0aG9yPjxZZWFyPjE5ODA8L1llYXI+PElE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=
</w:fldData>
        </w:fldChar>
      </w:r>
      <w:r>
        <w:instrText xml:space="preserve"> ADDIN EN.CITE </w:instrText>
      </w:r>
      <w:r>
        <w:fldChar w:fldCharType="begin">
          <w:fldData xml:space="preserve">PEVuZE5vdGU+PENpdGU+PEF1dGhvcj5TdGVhZDwvQXV0aG9yPjxZZWFyPjE5ODA8L1llYXI+PElE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=
</w:fldData>
        </w:fldChar>
      </w:r>
      <w:r>
        <w:instrText xml:space="preserve"> ADDIN EN.CITE.DATA </w:instrText>
      </w:r>
      <w:r>
        <w:fldChar w:fldCharType="end"/>
      </w:r>
      <w:r>
        <w:fldChar w:fldCharType="separate"/>
      </w:r>
      <w:r>
        <w:rPr>
          <w:noProof/>
        </w:rPr>
        <w:t>(Stead and Osborne, 1980; Ruggiero et al., 1985; Watts, 1982)</w:t>
      </w:r>
      <w:r>
        <w:fldChar w:fldCharType="end"/>
      </w:r>
      <w:r>
        <w:t xml:space="preserve"> instead this is a concept that is introduced through teaching. Watts </w:t>
      </w:r>
      <w:r>
        <w:fldChar w:fldCharType="begin"/>
      </w:r>
      <w:r>
        <w:instrText xml:space="preserve"> ADDIN EN.CITE &lt;EndNote&gt;&lt;Cite ExcludeAuth="1"&gt;&lt;Author&gt;Watts&lt;/Author&gt;&lt;Year&gt;1982&lt;/Year&gt;&lt;IDText&gt;Gravity - don&amp;apos;t take it for granted!&lt;/IDText&gt;&lt;DisplayText&gt;(1982)&lt;/DisplayText&gt;&lt;record&gt;&lt;titles&gt;&lt;title&gt;Gravity - don&amp;apos;t take it for granted!&lt;/title&gt;&lt;secondary-title&gt;Physics Education&lt;/secondary-title&gt;&lt;/titles&gt;&lt;pages&gt;116-121&lt;/pages&gt;&lt;contributors&gt;&lt;authors&gt;&lt;author&gt;Watts, D. M&lt;/author&gt;&lt;/authors&gt;&lt;/contributors&gt;&lt;added-date format="utc"&gt;1557488857&lt;/added-date&gt;&lt;ref-type name="Journal Article"&gt;17&lt;/ref-type&gt;&lt;dates&gt;&lt;year&gt;1982&lt;/year&gt;&lt;/dates&gt;&lt;rec-number&gt;130&lt;/rec-number&gt;&lt;last-updated-date format="utc"&gt;1557489442&lt;/last-updated-date&gt;&lt;volume&gt;17&lt;/volume&gt;&lt;/record&gt;&lt;/Cite&gt;&lt;/EndNote&gt;</w:instrText>
      </w:r>
      <w:r>
        <w:fldChar w:fldCharType="separate"/>
      </w:r>
      <w:r>
        <w:rPr>
          <w:noProof/>
        </w:rPr>
        <w:t>(1982)</w:t>
      </w:r>
      <w:r>
        <w:fldChar w:fldCharType="end"/>
      </w:r>
      <w:r>
        <w:t xml:space="preserve"> found secondary students do not use the concept of gravity consistently, applying gravity differently to different objects and not always in the same way at all times to a particular object. When weight is defined as equal to mass multiplied by gravitational field strength and students understand that mass is unchanging, then it becomes necessary for them to apply a non-scientific and flexible approach in order to make sense of situations such as the weightlessness of an astronaut in Earth orbit. </w:t>
      </w:r>
    </w:p>
    <w:p w:rsidR="00677A4C" w:rsidRDefault="00677A4C" w:rsidP="00677A4C">
      <w:pPr>
        <w:spacing w:after="180"/>
      </w:pPr>
      <w:r>
        <w:t xml:space="preserve">To avoid teaching students about weight in a way that leads to misunderstandings, it is important to distinguish between weight caused by a gravitational force and weight caused by relative motion </w:t>
      </w:r>
      <w:r>
        <w:fldChar w:fldCharType="begin"/>
      </w:r>
      <w:r>
        <w:instrText xml:space="preserve"> ADDIN EN.CITE &lt;EndNote&gt;&lt;Cite&gt;&lt;Author&gt;Galili&lt;/Author&gt;&lt;Year&gt;1995&lt;/Year&gt;&lt;IDText&gt;Interpretation of students&amp;apos; understanding of the concept of weightlessness&lt;/IDText&gt;&lt;DisplayText&gt;(Galili, 1995; Tural, Akdeniz and Alev, 2010)&lt;/DisplayText&gt;&lt;record&gt;&lt;titles&gt;&lt;title&gt;Interpretation of students&amp;apos; understanding of the concept of weightlessness&lt;/title&gt;&lt;secondary-title&gt;Research in Science Education&lt;/secondary-title&gt;&lt;/titles&gt;&lt;pages&gt;51-74&lt;/pages&gt;&lt;contributors&gt;&lt;authors&gt;&lt;author&gt;Galili, I&lt;/author&gt;&lt;/authors&gt;&lt;/contributors&gt;&lt;added-date format="utc"&gt;1557482814&lt;/added-date&gt;&lt;ref-type name="Journal Article"&gt;17&lt;/ref-type&gt;&lt;dates&gt;&lt;year&gt;1995&lt;/year&gt;&lt;/dates&gt;&lt;rec-number&gt;124&lt;/rec-number&gt;&lt;last-updated-date format="utc"&gt;1557482872&lt;/last-updated-date&gt;&lt;volume&gt;25(1)&lt;/volume&gt;&lt;/record&gt;&lt;/Cite&gt;&lt;Cite&gt;&lt;Author&gt;Tural&lt;/Author&gt;&lt;Year&gt;2010&lt;/Year&gt;&lt;IDText&gt;Effect of 5E Teaching Model on Student Teachers&amp;apos; Understanding of Weightlessness&lt;/IDText&gt;&lt;record&gt;&lt;titles&gt;&lt;title&gt;Effect of 5E Teaching Model on Student Teachers&amp;apos; Understanding of Weightlessness&lt;/title&gt;&lt;secondary-title&gt;Journal of Science Education and Technology&lt;/secondary-title&gt;&lt;/titles&gt;&lt;pages&gt;470-488&lt;/pages&gt;&lt;contributors&gt;&lt;authors&gt;&lt;author&gt;Tural, G&lt;/author&gt;&lt;author&gt;Akdeniz, A. R&lt;/author&gt;&lt;author&gt;Alev, N&lt;/author&gt;&lt;/authors&gt;&lt;/contributors&gt;&lt;added-date format="utc"&gt;1557482222&lt;/added-date&gt;&lt;ref-type name="Journal Article"&gt;17&lt;/ref-type&gt;&lt;dates&gt;&lt;year&gt;2010&lt;/year&gt;&lt;/dates&gt;&lt;rec-number&gt;123&lt;/rec-number&gt;&lt;last-updated-date format="utc"&gt;1557482303&lt;/last-updated-date&gt;&lt;volume&gt;19&lt;/volume&gt;&lt;/record&gt;&lt;/Cite&gt;&lt;/EndNote&gt;</w:instrText>
      </w:r>
      <w:r>
        <w:fldChar w:fldCharType="separate"/>
      </w:r>
      <w:r>
        <w:rPr>
          <w:noProof/>
        </w:rPr>
        <w:t>(Galili, 1995; Tural, Akdeniz and Alev, 2010)</w:t>
      </w:r>
      <w:r>
        <w:fldChar w:fldCharType="end"/>
      </w:r>
      <w:r>
        <w:t>. At an introductory stage it is sufficient to teach that the weight of a mass is equal to force needed to support the mass</w:t>
      </w:r>
      <w:r w:rsidRPr="00A43F0C">
        <w:t xml:space="preserve"> </w:t>
      </w:r>
      <w:r>
        <w:fldChar w:fldCharType="begin"/>
      </w:r>
      <w:r>
        <w:instrText xml:space="preserve"> ADDIN EN.CITE &lt;EndNote&gt;&lt;Cite&gt;&lt;Author&gt;Galili&lt;/Author&gt;&lt;Year&gt;1996&lt;/Year&gt;&lt;IDText&gt;Students&amp;apos; Operations with the Weight Concept&lt;/IDText&gt;&lt;DisplayText&gt;(Galili and Kaplan, 1996; Stein, Galili and Schur, 2015)&lt;/DisplayText&gt;&lt;record&gt;&lt;titles&gt;&lt;title&gt;Students&amp;apos; Operations with the Weight Concept&lt;/title&gt;&lt;secondary-title&gt;Science Education&lt;/secondary-title&gt;&lt;/titles&gt;&lt;pages&gt;457-487  &lt;/pages&gt;&lt;contributors&gt;&lt;authors&gt;&lt;author&gt;Galili, I&lt;/author&gt;&lt;author&gt;Kaplan, D&lt;/author&gt;&lt;/authors&gt;&lt;/contributors&gt;&lt;added-date format="utc"&gt;1557481371&lt;/added-date&gt;&lt;ref-type name="Journal Article"&gt;17&lt;/ref-type&gt;&lt;dates&gt;&lt;year&gt;1996&lt;/year&gt;&lt;/dates&gt;&lt;rec-number&gt;122&lt;/rec-number&gt;&lt;last-updated-date format="utc"&gt;1557481434&lt;/last-updated-date&gt;&lt;volume&gt;80(4)&lt;/volume&gt;&lt;/record&gt;&lt;/Cite&gt;&lt;Cite&gt;&lt;Author&gt;Stein&lt;/Author&gt;&lt;Year&gt;2015&lt;/Year&gt;&lt;IDText&gt;Teaching a new conceptual fromework of weight and gravitation in middle school&lt;/IDText&gt;&lt;record&gt;&lt;titles&gt;&lt;title&gt;Teaching a new conceptual fromework of weight and gravitation in middle school&lt;/title&gt;&lt;secondary-title&gt;Journal of Research in Science Teaching&lt;/secondary-title&gt;&lt;/titles&gt;&lt;pages&gt;1234-1268&lt;/pages&gt;&lt;contributors&gt;&lt;authors&gt;&lt;author&gt;Stein, H&lt;/author&gt;&lt;author&gt;Galili, I&lt;/author&gt;&lt;author&gt;Schur, Y&lt;/author&gt;&lt;/authors&gt;&lt;/contributors&gt;&lt;added-date format="utc"&gt;1557409770&lt;/added-date&gt;&lt;ref-type name="Journal Article"&gt;17&lt;/ref-type&gt;&lt;dates&gt;&lt;year&gt;2015&lt;/year&gt;&lt;/dates&gt;&lt;rec-number&gt;119&lt;/rec-number&gt;&lt;last-updated-date format="utc"&gt;1557410097&lt;/last-updated-date&gt;&lt;volume&gt;52(9)&lt;/volume&gt;&lt;/record&gt;&lt;/Cite&gt;&lt;/EndNote&gt;</w:instrText>
      </w:r>
      <w:r>
        <w:fldChar w:fldCharType="separate"/>
      </w:r>
      <w:r>
        <w:rPr>
          <w:noProof/>
        </w:rPr>
        <w:t>(Galili and Kaplan, 1996; Stein, Galili and Schur, 2015)</w:t>
      </w:r>
      <w:r>
        <w:fldChar w:fldCharType="end"/>
      </w:r>
      <w:r>
        <w:t>.</w:t>
      </w:r>
    </w:p>
    <w:p w:rsidR="00677A4C" w:rsidRDefault="00677A4C" w:rsidP="00677A4C">
      <w:pPr>
        <w:spacing w:after="180"/>
      </w:pPr>
      <w:r>
        <w:t xml:space="preserve">A widespread view of gravity amongst 11-to-17-year-olds, is that it is a ‘holding’ force rather than a pulling force. This thinking is bound up with the idea that gravity is linked to the atmosphere, and with air pressing down to stop things floating away </w:t>
      </w:r>
      <w:r>
        <w:fldChar w:fldCharType="begin"/>
      </w:r>
      <w:r>
        <w:instrText xml:space="preserve"> ADDIN EN.CITE &lt;EndNote&gt;&lt;Cite&gt;&lt;Author&gt;Stead&lt;/Author&gt;&lt;Year&gt;1980&lt;/Year&gt;&lt;IDText&gt;Gravity: LISP Working Paper 20&lt;/IDText&gt;&lt;DisplayText&gt;(Stead and Osborne, 1980; Driver et al., 1994)&lt;/DisplayText&gt;&lt;record&gt;&lt;titles&gt;&lt;title&gt;Gravity: LISP Working Paper 20&lt;/title&gt;&lt;/titles&gt;&lt;contributors&gt;&lt;authors&gt;&lt;author&gt;Stead, K&lt;/author&gt;&lt;author&gt;Osborne, R&lt;/author&gt;&lt;/authors&gt;&lt;/contributors&gt;&lt;added-date format="utc"&gt;1557488409&lt;/added-date&gt;&lt;pub-location&gt;University of Waikato, Hamilton, Nwe Zealand&lt;/pub-location&gt;&lt;ref-type name="Generic"&gt;13&lt;/ref-type&gt;&lt;dates&gt;&lt;year&gt;1980&lt;/year&gt;&lt;/dates&gt;&lt;rec-number&gt;128&lt;/rec-number&gt;&lt;publisher&gt;Science Education Research Unit&lt;/publisher&gt;&lt;last-updated-date format="utc"&gt;1557488744&lt;/last-updated-date&gt;&lt;/record&gt;&lt;/Cite&gt;&lt;Cite&gt;&lt;Author&gt;Driver&lt;/Author&gt;&lt;Year&gt;1994&lt;/Year&gt;&lt;IDText&gt;Making Sense of Secondary Science: Research into Children&amp;apos;s Ideas&lt;/IDText&gt;&lt;record&gt;&lt;isbn&gt;970415097659&lt;/isbn&gt;&lt;titles&gt;&lt;title&gt;Making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format="utc"&gt;1528970284&lt;/added-date&gt;&lt;pub-location&gt;London, UK&lt;/pub-location&gt;&lt;ref-type name="Book"&gt;6&lt;/ref-type&gt;&lt;dates&gt;&lt;year&gt;1994&lt;/year&gt;&lt;/dates&gt;&lt;rec-number&gt;8403&lt;/rec-number&gt;&lt;publisher&gt;Routledge&lt;/publisher&gt;&lt;last-updated-date format="utc"&gt;1530108907&lt;/last-updated-date&gt;&lt;/record&gt;&lt;/Cite&gt;&lt;/EndNote&gt;</w:instrText>
      </w:r>
      <w:r>
        <w:fldChar w:fldCharType="separate"/>
      </w:r>
      <w:r>
        <w:rPr>
          <w:noProof/>
        </w:rPr>
        <w:t>(Stead and Osborne, 1980; Driver et al., 1994)</w:t>
      </w:r>
      <w:r>
        <w:fldChar w:fldCharType="end"/>
      </w:r>
      <w:r>
        <w:t>. This can lead to the misunderstanding that there must be air for there to be gravity. This has implications for thinking about gravity acting in space, on other planets and on the Moon.</w:t>
      </w:r>
    </w:p>
    <w:p w:rsidR="007A748B" w:rsidRPr="002454AC" w:rsidRDefault="007A748B" w:rsidP="00026DEC">
      <w:pPr>
        <w:spacing w:after="180"/>
        <w:rPr>
          <w:b/>
          <w:color w:val="5F497A" w:themeColor="accent4" w:themeShade="BF"/>
          <w:sz w:val="24"/>
        </w:rPr>
      </w:pPr>
      <w:r w:rsidRPr="002454AC">
        <w:rPr>
          <w:b/>
          <w:color w:val="5F497A" w:themeColor="accent4" w:themeShade="BF"/>
          <w:sz w:val="24"/>
        </w:rPr>
        <w:lastRenderedPageBreak/>
        <w:t xml:space="preserve">Ways to use this </w:t>
      </w:r>
      <w:r w:rsidR="00707823">
        <w:rPr>
          <w:b/>
          <w:color w:val="5F497A" w:themeColor="accent4" w:themeShade="BF"/>
          <w:sz w:val="24"/>
        </w:rPr>
        <w:t>activity</w:t>
      </w:r>
    </w:p>
    <w:p w:rsidR="00677A4C" w:rsidRPr="00AE7928" w:rsidRDefault="00677A4C" w:rsidP="00677A4C">
      <w:pPr>
        <w:spacing w:after="180"/>
        <w:rPr>
          <w:rFonts w:cstheme="minorHAnsi"/>
        </w:rPr>
      </w:pPr>
      <w:r w:rsidRPr="00AE7928">
        <w:rPr>
          <w:rFonts w:cstheme="minorHAnsi"/>
        </w:rPr>
        <w:t>Students should complete the question individually.</w:t>
      </w:r>
      <w:r>
        <w:rPr>
          <w:rFonts w:cstheme="minorHAnsi"/>
        </w:rPr>
        <w:t xml:space="preserve"> </w:t>
      </w:r>
      <w:r w:rsidRPr="00AE7928">
        <w:rPr>
          <w:rFonts w:cstheme="minorHAnsi"/>
        </w:rPr>
        <w:t>This could be a pencil and paper exercise, or you could use an electronic ‘voting system’ or mini white boards and the PowerPoint presentation.</w:t>
      </w:r>
      <w:r>
        <w:rPr>
          <w:rFonts w:cstheme="minorHAnsi"/>
        </w:rPr>
        <w:t xml:space="preserve"> </w:t>
      </w:r>
    </w:p>
    <w:p w:rsidR="00677A4C" w:rsidRDefault="00677A4C" w:rsidP="00677A4C">
      <w:pPr>
        <w:spacing w:after="180"/>
        <w:rPr>
          <w:rFonts w:cstheme="minorHAnsi"/>
        </w:rPr>
      </w:pPr>
      <w:r w:rsidRPr="00AE7928">
        <w:rPr>
          <w:rFonts w:cstheme="minorHAnsi"/>
        </w:rPr>
        <w:t>The answers to the question will show you whether students understood the concept sufficiently well to apply it correctly.</w:t>
      </w:r>
      <w:r>
        <w:rPr>
          <w:rFonts w:cstheme="minorHAnsi"/>
        </w:rPr>
        <w:t xml:space="preserve"> </w:t>
      </w:r>
    </w:p>
    <w:p w:rsidR="00677A4C" w:rsidRPr="00816065" w:rsidRDefault="00677A4C" w:rsidP="00677A4C">
      <w:pPr>
        <w:spacing w:after="180"/>
        <w:rPr>
          <w:rFonts w:cstheme="minorHAnsi"/>
        </w:rPr>
      </w:pPr>
      <w:r w:rsidRPr="00816065">
        <w:rPr>
          <w:rFonts w:cstheme="minorHAnsi"/>
        </w:rPr>
        <w:t>If there is a range of answers, you may choose to respond through structured class discussion.</w:t>
      </w:r>
      <w:r>
        <w:rPr>
          <w:rFonts w:cstheme="minorHAnsi"/>
        </w:rPr>
        <w:t xml:space="preserve"> </w:t>
      </w:r>
      <w:r w:rsidRPr="00816065">
        <w:rPr>
          <w:rFonts w:cstheme="minorHAnsi"/>
        </w:rPr>
        <w:t>Ask one student to explain why they gave the answer they did; ask another student to explain why they 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677A4C" w:rsidRDefault="00677A4C" w:rsidP="00677A4C">
      <w:pPr>
        <w:spacing w:after="180"/>
        <w:rPr>
          <w:rFonts w:cstheme="minorHAnsi"/>
          <w:i/>
        </w:rPr>
      </w:pPr>
      <w:r w:rsidRPr="00AE7928">
        <w:rPr>
          <w:rFonts w:cstheme="minorHAnsi"/>
          <w:i/>
        </w:rPr>
        <w:t>Differentiation</w:t>
      </w:r>
    </w:p>
    <w:p w:rsidR="00677A4C" w:rsidRPr="00AE7928" w:rsidRDefault="00677A4C" w:rsidP="00677A4C">
      <w:pPr>
        <w:spacing w:after="180"/>
        <w:rPr>
          <w:rFonts w:cstheme="minorHAnsi"/>
        </w:rPr>
      </w:pPr>
      <w:r w:rsidRPr="00AE7928">
        <w:rPr>
          <w:rFonts w:cstheme="minorHAnsi"/>
        </w:rPr>
        <w:t>You may choose to read the questions to the class, so that everyone can focus on the science.</w:t>
      </w:r>
      <w:r>
        <w:rPr>
          <w:rFonts w:cstheme="minorHAnsi"/>
        </w:rPr>
        <w:t xml:space="preserve"> </w:t>
      </w:r>
      <w:r w:rsidRPr="00AE7928">
        <w:rPr>
          <w:rFonts w:cstheme="minorHAnsi"/>
        </w:rPr>
        <w:t>In some situations it may be more appropriate for a teaching assistant to read for one or two students.</w:t>
      </w:r>
    </w:p>
    <w:p w:rsidR="00E172C6" w:rsidRPr="002454AC" w:rsidRDefault="00BB44B4" w:rsidP="00026DEC">
      <w:pPr>
        <w:spacing w:after="180"/>
        <w:rPr>
          <w:b/>
          <w:color w:val="5F497A" w:themeColor="accent4" w:themeShade="BF"/>
          <w:sz w:val="24"/>
        </w:rPr>
      </w:pPr>
      <w:r w:rsidRPr="002454AC">
        <w:rPr>
          <w:b/>
          <w:color w:val="5F497A" w:themeColor="accent4" w:themeShade="BF"/>
          <w:sz w:val="24"/>
        </w:rPr>
        <w:t>Expected answers</w:t>
      </w:r>
    </w:p>
    <w:p w:rsidR="00B00348" w:rsidRDefault="00677A4C" w:rsidP="00B00348">
      <w:pPr>
        <w:spacing w:after="180"/>
      </w:pPr>
      <w:r>
        <w:t>Answers A and B are both correct. These can be combined to say that weight is the force needed to support an object or substance.</w:t>
      </w:r>
    </w:p>
    <w:p w:rsidR="00677A4C" w:rsidRDefault="00677A4C" w:rsidP="00B00348">
      <w:pPr>
        <w:spacing w:after="180"/>
      </w:pPr>
      <w:r>
        <w:t>Answers C and D refer t</w:t>
      </w:r>
      <w:r w:rsidR="001A590E">
        <w:t xml:space="preserve">o the mass of the box. The </w:t>
      </w:r>
      <w:r w:rsidR="00016273">
        <w:t xml:space="preserve">BEST diagnostic question: </w:t>
      </w:r>
      <w:r w:rsidR="00016273" w:rsidRPr="00016273">
        <w:rPr>
          <w:i/>
        </w:rPr>
        <w:t>The biggest mass</w:t>
      </w:r>
      <w:r w:rsidR="00016273">
        <w:t xml:space="preserve">, and the BEST response activity: </w:t>
      </w:r>
      <w:r w:rsidR="00016273" w:rsidRPr="00016273">
        <w:rPr>
          <w:i/>
        </w:rPr>
        <w:t>Mass cans</w:t>
      </w:r>
      <w:r w:rsidR="00016273">
        <w:t xml:space="preserve"> explore the </w:t>
      </w:r>
      <w:r w:rsidR="001A590E">
        <w:t xml:space="preserve">concept of mass </w:t>
      </w:r>
      <w:r w:rsidR="00016273">
        <w:t>more fully.</w:t>
      </w:r>
    </w:p>
    <w:p w:rsidR="003117F6" w:rsidRPr="002454AC" w:rsidRDefault="00CC78A5" w:rsidP="00026DEC">
      <w:pPr>
        <w:spacing w:after="180"/>
        <w:rPr>
          <w:b/>
          <w:color w:val="5F497A" w:themeColor="accent4" w:themeShade="BF"/>
          <w:sz w:val="24"/>
        </w:rPr>
      </w:pPr>
      <w:r w:rsidRPr="002454AC">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356308">
        <w:t>Peter Fairhurst</w:t>
      </w:r>
      <w:r w:rsidR="0015356E">
        <w:t xml:space="preserve"> (UYSEG)</w:t>
      </w:r>
      <w:r w:rsidR="00677A4C">
        <w:t>.</w:t>
      </w:r>
    </w:p>
    <w:p w:rsidR="00CC78A5" w:rsidRDefault="00D278E8" w:rsidP="00E172C6">
      <w:pPr>
        <w:spacing w:after="180"/>
      </w:pPr>
      <w:r w:rsidRPr="0045323E">
        <w:t xml:space="preserve">Images: </w:t>
      </w:r>
      <w:r w:rsidR="00677A4C" w:rsidRPr="00677A4C">
        <w:t>Official NASA portrait of British astronaut Timothy Peake a</w:t>
      </w:r>
      <w:r w:rsidR="00677A4C">
        <w:t xml:space="preserve"> member of Expedition 45 and 46: NASA; spacewalk: </w:t>
      </w:r>
      <w:r w:rsidR="00677A4C" w:rsidRPr="00677A4C">
        <w:t>Tim Peake’s twitter account</w:t>
      </w:r>
      <w:r w:rsidR="00677A4C">
        <w:t>; box:</w:t>
      </w:r>
      <w:r w:rsidR="00677A4C" w:rsidRPr="00677A4C">
        <w:rPr>
          <w:rFonts w:eastAsiaTheme="minorEastAsia" w:hAnsi="Calibri" w:cstheme="minorBidi"/>
          <w:kern w:val="24"/>
          <w:sz w:val="24"/>
          <w:szCs w:val="24"/>
          <w:lang w:eastAsia="en-GB"/>
        </w:rPr>
        <w:t xml:space="preserve"> </w:t>
      </w:r>
      <w:hyperlink r:id="rId12" w:history="1">
        <w:r w:rsidR="00677A4C" w:rsidRPr="00677A4C">
          <w:rPr>
            <w:rStyle w:val="Hyperlink"/>
            <w:color w:val="auto"/>
            <w:u w:val="none"/>
          </w:rPr>
          <w:t>https://pixabay.com/vectors/cardboard-box-box-cardboard-package-155479/</w:t>
        </w:r>
      </w:hyperlink>
      <w:r w:rsidR="00677A4C">
        <w:t>.</w:t>
      </w:r>
    </w:p>
    <w:p w:rsidR="003117F6" w:rsidRDefault="003117F6" w:rsidP="00026DEC">
      <w:pPr>
        <w:spacing w:after="180"/>
        <w:rPr>
          <w:b/>
          <w:color w:val="5F497A" w:themeColor="accent4" w:themeShade="BF"/>
          <w:sz w:val="24"/>
        </w:rPr>
      </w:pPr>
      <w:r w:rsidRPr="002454AC">
        <w:rPr>
          <w:b/>
          <w:color w:val="5F497A" w:themeColor="accent4" w:themeShade="BF"/>
          <w:sz w:val="24"/>
        </w:rPr>
        <w:t>References</w:t>
      </w:r>
    </w:p>
    <w:p w:rsidR="00677A4C" w:rsidRPr="00677A4C" w:rsidRDefault="00677A4C" w:rsidP="00B737B2">
      <w:pPr>
        <w:pStyle w:val="EndNoteBibliography"/>
        <w:spacing w:after="120"/>
        <w:ind w:left="426" w:hanging="426"/>
      </w:pPr>
      <w:r>
        <w:fldChar w:fldCharType="begin"/>
      </w:r>
      <w:r>
        <w:instrText xml:space="preserve"> ADDIN EN.REFLIST </w:instrText>
      </w:r>
      <w:r>
        <w:fldChar w:fldCharType="separate"/>
      </w:r>
      <w:r w:rsidRPr="00677A4C">
        <w:t xml:space="preserve">Driver, R., et al. (1994). </w:t>
      </w:r>
      <w:r w:rsidRPr="00677A4C">
        <w:rPr>
          <w:i/>
        </w:rPr>
        <w:t xml:space="preserve">Making Sense of Secondary Science: Research into Children's Ideas, </w:t>
      </w:r>
      <w:r w:rsidRPr="00677A4C">
        <w:t>London, UK: Routledge.</w:t>
      </w:r>
    </w:p>
    <w:p w:rsidR="00677A4C" w:rsidRPr="00677A4C" w:rsidRDefault="00677A4C" w:rsidP="00B737B2">
      <w:pPr>
        <w:pStyle w:val="EndNoteBibliography"/>
        <w:spacing w:after="120"/>
        <w:ind w:left="426" w:hanging="426"/>
      </w:pPr>
      <w:r w:rsidRPr="00677A4C">
        <w:t xml:space="preserve">Galili, I. (1995). Interpretation of students' understanding of the concept of weightlessness. </w:t>
      </w:r>
      <w:r w:rsidRPr="00677A4C">
        <w:rPr>
          <w:i/>
        </w:rPr>
        <w:t>Research in Science Education,</w:t>
      </w:r>
      <w:r w:rsidRPr="00677A4C">
        <w:t xml:space="preserve"> 25(1)</w:t>
      </w:r>
      <w:r w:rsidRPr="00677A4C">
        <w:rPr>
          <w:b/>
        </w:rPr>
        <w:t>,</w:t>
      </w:r>
      <w:r w:rsidRPr="00677A4C">
        <w:t xml:space="preserve"> 51-74.</w:t>
      </w:r>
    </w:p>
    <w:p w:rsidR="00677A4C" w:rsidRPr="00677A4C" w:rsidRDefault="00677A4C" w:rsidP="00B737B2">
      <w:pPr>
        <w:pStyle w:val="EndNoteBibliography"/>
        <w:spacing w:after="120"/>
        <w:ind w:left="426" w:hanging="426"/>
      </w:pPr>
      <w:r w:rsidRPr="00677A4C">
        <w:t xml:space="preserve">Galili, I. and Bar, V. (1997). Children's operational knowledge about weight. </w:t>
      </w:r>
      <w:r w:rsidRPr="00677A4C">
        <w:rPr>
          <w:i/>
        </w:rPr>
        <w:t>International Journal of Science Education,</w:t>
      </w:r>
      <w:r w:rsidRPr="00677A4C">
        <w:t xml:space="preserve"> 19(3)</w:t>
      </w:r>
      <w:r w:rsidRPr="00677A4C">
        <w:rPr>
          <w:b/>
        </w:rPr>
        <w:t>,</w:t>
      </w:r>
      <w:r w:rsidRPr="00677A4C">
        <w:t xml:space="preserve"> 317-340.</w:t>
      </w:r>
    </w:p>
    <w:p w:rsidR="00677A4C" w:rsidRPr="00677A4C" w:rsidRDefault="00677A4C" w:rsidP="00B737B2">
      <w:pPr>
        <w:pStyle w:val="EndNoteBibliography"/>
        <w:spacing w:after="120"/>
        <w:ind w:left="426" w:hanging="426"/>
      </w:pPr>
      <w:r w:rsidRPr="00677A4C">
        <w:t xml:space="preserve">Galili, I. and Kaplan, D. (1996). Students' Operations with the Weight Concept. </w:t>
      </w:r>
      <w:r w:rsidRPr="00677A4C">
        <w:rPr>
          <w:i/>
        </w:rPr>
        <w:t>Science Education,</w:t>
      </w:r>
      <w:r w:rsidRPr="00677A4C">
        <w:t xml:space="preserve"> 80(4)</w:t>
      </w:r>
      <w:r w:rsidRPr="00677A4C">
        <w:rPr>
          <w:b/>
        </w:rPr>
        <w:t>,</w:t>
      </w:r>
      <w:r w:rsidRPr="00677A4C">
        <w:t xml:space="preserve"> 457-487</w:t>
      </w:r>
      <w:r w:rsidR="008E1958">
        <w:t xml:space="preserve"> </w:t>
      </w:r>
    </w:p>
    <w:p w:rsidR="00677A4C" w:rsidRPr="00677A4C" w:rsidRDefault="00677A4C" w:rsidP="00B737B2">
      <w:pPr>
        <w:pStyle w:val="EndNoteBibliography"/>
        <w:spacing w:after="120"/>
        <w:ind w:left="426" w:hanging="426"/>
      </w:pPr>
      <w:r w:rsidRPr="00677A4C">
        <w:t xml:space="preserve">National Academy of Sciences (2012). </w:t>
      </w:r>
      <w:r w:rsidRPr="00677A4C">
        <w:rPr>
          <w:i/>
        </w:rPr>
        <w:t xml:space="preserve">A Framework for K-12 Science Education: Practices, Crosscutting Concepts, and Core Ideas, </w:t>
      </w:r>
      <w:r w:rsidRPr="00677A4C">
        <w:t>Washington, D.C.: National Academies Press.</w:t>
      </w:r>
    </w:p>
    <w:p w:rsidR="00677A4C" w:rsidRDefault="00677A4C" w:rsidP="00B737B2">
      <w:pPr>
        <w:pStyle w:val="EndNoteBibliography"/>
        <w:spacing w:after="120"/>
        <w:ind w:left="426" w:hanging="426"/>
      </w:pPr>
      <w:r w:rsidRPr="00677A4C">
        <w:t xml:space="preserve">Ruggiero, S., et al. (1985). Weight, gravity and air pressure: mental representations by Italian middle school pupils. </w:t>
      </w:r>
      <w:r w:rsidRPr="00677A4C">
        <w:rPr>
          <w:i/>
        </w:rPr>
        <w:t>European Journal of Science Education,</w:t>
      </w:r>
      <w:r w:rsidRPr="00677A4C">
        <w:t xml:space="preserve"> 7(2)</w:t>
      </w:r>
      <w:r w:rsidRPr="00677A4C">
        <w:rPr>
          <w:b/>
        </w:rPr>
        <w:t>,</w:t>
      </w:r>
      <w:r w:rsidRPr="00677A4C">
        <w:t xml:space="preserve"> 181-194</w:t>
      </w:r>
    </w:p>
    <w:p w:rsidR="00677A4C" w:rsidRPr="00677A4C" w:rsidRDefault="00677A4C" w:rsidP="00B737B2">
      <w:pPr>
        <w:pStyle w:val="EndNoteBibliography"/>
        <w:spacing w:after="120"/>
        <w:ind w:left="426" w:hanging="426"/>
      </w:pPr>
      <w:r w:rsidRPr="00677A4C">
        <w:t>Stead, K. and Osborne, R. (1980). Gravity: LISP Working Paper 20. University of Waikato, Hamilton, Nwe Zealand: Science Education Research Unit.</w:t>
      </w:r>
    </w:p>
    <w:p w:rsidR="00677A4C" w:rsidRPr="00677A4C" w:rsidRDefault="00677A4C" w:rsidP="00B737B2">
      <w:pPr>
        <w:pStyle w:val="EndNoteBibliography"/>
        <w:spacing w:after="120"/>
        <w:ind w:left="426" w:hanging="426"/>
      </w:pPr>
      <w:r w:rsidRPr="00677A4C">
        <w:lastRenderedPageBreak/>
        <w:t xml:space="preserve">Stein, H., Galili, I. and Schur, Y. (2015). Teaching a new conceptual fromework of weight and gravitation in middle school. </w:t>
      </w:r>
      <w:r w:rsidRPr="00677A4C">
        <w:rPr>
          <w:i/>
        </w:rPr>
        <w:t>Journal of Research in Science Teaching,</w:t>
      </w:r>
      <w:r w:rsidRPr="00677A4C">
        <w:t xml:space="preserve"> 52(9)</w:t>
      </w:r>
      <w:r w:rsidRPr="00677A4C">
        <w:rPr>
          <w:b/>
        </w:rPr>
        <w:t>,</w:t>
      </w:r>
      <w:r w:rsidRPr="00677A4C">
        <w:t xml:space="preserve"> 1234-1268.</w:t>
      </w:r>
    </w:p>
    <w:p w:rsidR="00677A4C" w:rsidRPr="00677A4C" w:rsidRDefault="00677A4C" w:rsidP="00B737B2">
      <w:pPr>
        <w:pStyle w:val="EndNoteBibliography"/>
        <w:spacing w:after="120"/>
        <w:ind w:left="426" w:hanging="426"/>
      </w:pPr>
      <w:r w:rsidRPr="00677A4C">
        <w:t xml:space="preserve">Tural, G., Akdeniz, A. R. and Alev, N. (2010). Effect of 5E Teaching Model on Student Teachers' Understanding of Weightlessness. </w:t>
      </w:r>
      <w:r w:rsidRPr="00677A4C">
        <w:rPr>
          <w:i/>
        </w:rPr>
        <w:t>Journal of Science Education and Technology,</w:t>
      </w:r>
      <w:r w:rsidRPr="00677A4C">
        <w:t xml:space="preserve"> 19</w:t>
      </w:r>
      <w:r w:rsidRPr="00677A4C">
        <w:rPr>
          <w:b/>
        </w:rPr>
        <w:t>,</w:t>
      </w:r>
      <w:r w:rsidRPr="00677A4C">
        <w:t xml:space="preserve"> 470-488.</w:t>
      </w:r>
    </w:p>
    <w:p w:rsidR="00677A4C" w:rsidRPr="00677A4C" w:rsidRDefault="00677A4C" w:rsidP="00B737B2">
      <w:pPr>
        <w:pStyle w:val="EndNoteBibliography"/>
        <w:spacing w:after="120"/>
        <w:ind w:left="426" w:hanging="426"/>
      </w:pPr>
      <w:r w:rsidRPr="00677A4C">
        <w:t xml:space="preserve">Watts, D. M. (1982). Gravity - don't take it for granted! </w:t>
      </w:r>
      <w:r w:rsidRPr="00677A4C">
        <w:rPr>
          <w:i/>
        </w:rPr>
        <w:t>Physics Education,</w:t>
      </w:r>
      <w:r w:rsidRPr="00677A4C">
        <w:t xml:space="preserve"> 17</w:t>
      </w:r>
      <w:r w:rsidRPr="00677A4C">
        <w:rPr>
          <w:b/>
        </w:rPr>
        <w:t>,</w:t>
      </w:r>
      <w:r w:rsidRPr="00677A4C">
        <w:t xml:space="preserve"> 116-121.</w:t>
      </w:r>
    </w:p>
    <w:p w:rsidR="007E4771" w:rsidRPr="007E4771" w:rsidRDefault="00677A4C" w:rsidP="00B737B2">
      <w:pPr>
        <w:spacing w:after="120"/>
        <w:ind w:left="426" w:hanging="426"/>
      </w:pPr>
      <w:r>
        <w:fldChar w:fldCharType="end"/>
      </w:r>
      <w:bookmarkStart w:id="0" w:name="_GoBack"/>
      <w:bookmarkEnd w:id="0"/>
    </w:p>
    <w:sectPr w:rsidR="007E4771" w:rsidRPr="007E4771" w:rsidSect="00642ECD">
      <w:headerReference w:type="default" r:id="rId13"/>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1848" w:rsidRDefault="00DC1848" w:rsidP="000B473B">
      <w:r>
        <w:separator/>
      </w:r>
    </w:p>
  </w:endnote>
  <w:endnote w:type="continuationSeparator" w:id="0">
    <w:p w:rsidR="00DC1848" w:rsidRDefault="00DC1848"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6F84" w:rsidRDefault="00F86F84"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8480" behindDoc="0" locked="0" layoutInCell="1" allowOverlap="1" wp14:anchorId="1DFE1B3F" wp14:editId="3867FEF1">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8A9FBF5"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B737B2">
      <w:rPr>
        <w:noProof/>
      </w:rPr>
      <w:t>4</w:t>
    </w:r>
    <w:r>
      <w:rPr>
        <w:noProof/>
      </w:rPr>
      <w:fldChar w:fldCharType="end"/>
    </w:r>
  </w:p>
  <w:p w:rsidR="00F86F84" w:rsidRDefault="00F86F84" w:rsidP="00201AC2">
    <w:pPr>
      <w:pStyle w:val="Footer"/>
      <w:tabs>
        <w:tab w:val="clear" w:pos="4513"/>
        <w:tab w:val="clear" w:pos="9026"/>
        <w:tab w:val="right" w:pos="9072"/>
      </w:tabs>
      <w:rPr>
        <w:sz w:val="16"/>
        <w:szCs w:val="16"/>
      </w:rPr>
    </w:pPr>
    <w:r>
      <w:rPr>
        <w:sz w:val="16"/>
        <w:szCs w:val="16"/>
      </w:rPr>
      <w:t xml:space="preserve">This document may have been edited. Download the original from </w:t>
    </w:r>
    <w:r w:rsidRPr="00ED4562">
      <w:rPr>
        <w:b/>
        <w:sz w:val="16"/>
        <w:szCs w:val="16"/>
      </w:rPr>
      <w:t>www.BestEvidenceScienceTeaching.org</w:t>
    </w:r>
  </w:p>
  <w:p w:rsidR="00F86F84" w:rsidRPr="00201AC2" w:rsidRDefault="00F86F84" w:rsidP="00201AC2">
    <w:pPr>
      <w:pStyle w:val="Footer"/>
      <w:rPr>
        <w:sz w:val="16"/>
        <w:szCs w:val="16"/>
      </w:rPr>
    </w:pPr>
    <w:r>
      <w:rPr>
        <w:sz w:val="16"/>
        <w:szCs w:val="16"/>
      </w:rPr>
      <w:t xml:space="preserve">© University of York Science Education </w:t>
    </w:r>
    <w:r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1848" w:rsidRDefault="00DC1848" w:rsidP="000B473B">
      <w:r>
        <w:separator/>
      </w:r>
    </w:p>
  </w:footnote>
  <w:footnote w:type="continuationSeparator" w:id="0">
    <w:p w:rsidR="00DC1848" w:rsidRDefault="00DC1848"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6F84" w:rsidRPr="004E5592" w:rsidRDefault="00F86F84"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66432" behindDoc="0" locked="0" layoutInCell="1" allowOverlap="1" wp14:anchorId="19FC5CF1" wp14:editId="018652D6">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7456" behindDoc="0" locked="0" layoutInCell="1" allowOverlap="1" wp14:anchorId="19248195" wp14:editId="288C008E">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4B7ABE"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AEB2C3D"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attachedTemplate r:id="rId1"/>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DC1848"/>
    <w:rsid w:val="00015578"/>
    <w:rsid w:val="00016273"/>
    <w:rsid w:val="00024731"/>
    <w:rsid w:val="00026DEC"/>
    <w:rsid w:val="000505CA"/>
    <w:rsid w:val="00072C2E"/>
    <w:rsid w:val="0007651D"/>
    <w:rsid w:val="0009089A"/>
    <w:rsid w:val="000947E2"/>
    <w:rsid w:val="00095E04"/>
    <w:rsid w:val="000B473B"/>
    <w:rsid w:val="000D0E89"/>
    <w:rsid w:val="000E2689"/>
    <w:rsid w:val="00142613"/>
    <w:rsid w:val="00144DA7"/>
    <w:rsid w:val="0015356E"/>
    <w:rsid w:val="00161D3F"/>
    <w:rsid w:val="001915D4"/>
    <w:rsid w:val="00194675"/>
    <w:rsid w:val="001A1FED"/>
    <w:rsid w:val="001A40E2"/>
    <w:rsid w:val="001A590E"/>
    <w:rsid w:val="001C4805"/>
    <w:rsid w:val="001D0511"/>
    <w:rsid w:val="00201AC2"/>
    <w:rsid w:val="00214608"/>
    <w:rsid w:val="002178AC"/>
    <w:rsid w:val="0022547C"/>
    <w:rsid w:val="002454AC"/>
    <w:rsid w:val="00252175"/>
    <w:rsid w:val="0025410A"/>
    <w:rsid w:val="0027553E"/>
    <w:rsid w:val="0028012F"/>
    <w:rsid w:val="002828DF"/>
    <w:rsid w:val="00287876"/>
    <w:rsid w:val="00292C53"/>
    <w:rsid w:val="00294E22"/>
    <w:rsid w:val="002A08F2"/>
    <w:rsid w:val="002C22EA"/>
    <w:rsid w:val="002C59BA"/>
    <w:rsid w:val="002F41B2"/>
    <w:rsid w:val="002F4B24"/>
    <w:rsid w:val="00301AA9"/>
    <w:rsid w:val="003117F6"/>
    <w:rsid w:val="003533B8"/>
    <w:rsid w:val="00356308"/>
    <w:rsid w:val="003752BE"/>
    <w:rsid w:val="003A346A"/>
    <w:rsid w:val="003B2917"/>
    <w:rsid w:val="003B541B"/>
    <w:rsid w:val="003E2B2F"/>
    <w:rsid w:val="003E6046"/>
    <w:rsid w:val="003F16F9"/>
    <w:rsid w:val="00430C1F"/>
    <w:rsid w:val="00442595"/>
    <w:rsid w:val="0045323E"/>
    <w:rsid w:val="0048726C"/>
    <w:rsid w:val="004A110E"/>
    <w:rsid w:val="004A199E"/>
    <w:rsid w:val="004B0EE1"/>
    <w:rsid w:val="004D0D83"/>
    <w:rsid w:val="004E1DF1"/>
    <w:rsid w:val="004E5592"/>
    <w:rsid w:val="0050055B"/>
    <w:rsid w:val="00524710"/>
    <w:rsid w:val="00555342"/>
    <w:rsid w:val="005560E2"/>
    <w:rsid w:val="00586037"/>
    <w:rsid w:val="005A452E"/>
    <w:rsid w:val="005A6EE7"/>
    <w:rsid w:val="005E07F2"/>
    <w:rsid w:val="005F1A7B"/>
    <w:rsid w:val="006355D8"/>
    <w:rsid w:val="00642ECD"/>
    <w:rsid w:val="006502A0"/>
    <w:rsid w:val="006772F5"/>
    <w:rsid w:val="00677A4C"/>
    <w:rsid w:val="006A4440"/>
    <w:rsid w:val="006B0615"/>
    <w:rsid w:val="006D166B"/>
    <w:rsid w:val="006F3279"/>
    <w:rsid w:val="00704AEE"/>
    <w:rsid w:val="00707823"/>
    <w:rsid w:val="00722F9A"/>
    <w:rsid w:val="00754539"/>
    <w:rsid w:val="00755E81"/>
    <w:rsid w:val="00772512"/>
    <w:rsid w:val="00781BC6"/>
    <w:rsid w:val="007A3C86"/>
    <w:rsid w:val="007A683E"/>
    <w:rsid w:val="007A748B"/>
    <w:rsid w:val="007D1D65"/>
    <w:rsid w:val="007E0A9E"/>
    <w:rsid w:val="007E4771"/>
    <w:rsid w:val="007E5309"/>
    <w:rsid w:val="00800DE1"/>
    <w:rsid w:val="00813F47"/>
    <w:rsid w:val="008450D6"/>
    <w:rsid w:val="00856FCA"/>
    <w:rsid w:val="00873B8C"/>
    <w:rsid w:val="00880E3B"/>
    <w:rsid w:val="008A405F"/>
    <w:rsid w:val="008C7F34"/>
    <w:rsid w:val="008E1958"/>
    <w:rsid w:val="008E580C"/>
    <w:rsid w:val="0090047A"/>
    <w:rsid w:val="009158ED"/>
    <w:rsid w:val="00925026"/>
    <w:rsid w:val="00931264"/>
    <w:rsid w:val="00942A4B"/>
    <w:rsid w:val="00961D59"/>
    <w:rsid w:val="009B2D55"/>
    <w:rsid w:val="009C0343"/>
    <w:rsid w:val="009E0D11"/>
    <w:rsid w:val="00A24A16"/>
    <w:rsid w:val="00A37D14"/>
    <w:rsid w:val="00A6111E"/>
    <w:rsid w:val="00A6168B"/>
    <w:rsid w:val="00A62028"/>
    <w:rsid w:val="00AA6236"/>
    <w:rsid w:val="00AB6AE7"/>
    <w:rsid w:val="00AD21F5"/>
    <w:rsid w:val="00AF20DC"/>
    <w:rsid w:val="00B00348"/>
    <w:rsid w:val="00B06225"/>
    <w:rsid w:val="00B23B31"/>
    <w:rsid w:val="00B23C7A"/>
    <w:rsid w:val="00B26756"/>
    <w:rsid w:val="00B305F5"/>
    <w:rsid w:val="00B46FF9"/>
    <w:rsid w:val="00B737B2"/>
    <w:rsid w:val="00B75483"/>
    <w:rsid w:val="00BA75D4"/>
    <w:rsid w:val="00BA7952"/>
    <w:rsid w:val="00BB44B4"/>
    <w:rsid w:val="00BF0BBF"/>
    <w:rsid w:val="00BF6C8A"/>
    <w:rsid w:val="00C05571"/>
    <w:rsid w:val="00C1190E"/>
    <w:rsid w:val="00C246CE"/>
    <w:rsid w:val="00C57FA2"/>
    <w:rsid w:val="00CC2E4D"/>
    <w:rsid w:val="00CC78A5"/>
    <w:rsid w:val="00CC7B16"/>
    <w:rsid w:val="00CE15FE"/>
    <w:rsid w:val="00D02E15"/>
    <w:rsid w:val="00D14F44"/>
    <w:rsid w:val="00D278E8"/>
    <w:rsid w:val="00D421E8"/>
    <w:rsid w:val="00D44604"/>
    <w:rsid w:val="00D479B3"/>
    <w:rsid w:val="00D52283"/>
    <w:rsid w:val="00D524E5"/>
    <w:rsid w:val="00D72FEF"/>
    <w:rsid w:val="00D755FA"/>
    <w:rsid w:val="00DC1848"/>
    <w:rsid w:val="00DC4A4E"/>
    <w:rsid w:val="00DD1874"/>
    <w:rsid w:val="00DD63BD"/>
    <w:rsid w:val="00DF14E9"/>
    <w:rsid w:val="00E0092B"/>
    <w:rsid w:val="00E172C6"/>
    <w:rsid w:val="00E24309"/>
    <w:rsid w:val="00E53D82"/>
    <w:rsid w:val="00E548AF"/>
    <w:rsid w:val="00E9330A"/>
    <w:rsid w:val="00EE6B97"/>
    <w:rsid w:val="00F12C3B"/>
    <w:rsid w:val="00F26884"/>
    <w:rsid w:val="00F72ECC"/>
    <w:rsid w:val="00F8355F"/>
    <w:rsid w:val="00F86F84"/>
    <w:rsid w:val="00FA3196"/>
    <w:rsid w:val="00FE29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687D74D4-3EC9-4173-AC96-E6C1E30B78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unhideWhenUsed/>
    <w:rsid w:val="00F86F84"/>
    <w:pPr>
      <w:spacing w:before="100" w:beforeAutospacing="1" w:after="100" w:afterAutospacing="1"/>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677A4C"/>
    <w:rPr>
      <w:color w:val="0000FF" w:themeColor="hyperlink"/>
      <w:u w:val="single"/>
    </w:rPr>
  </w:style>
  <w:style w:type="paragraph" w:customStyle="1" w:styleId="EndNoteBibliographyTitle">
    <w:name w:val="EndNote Bibliography Title"/>
    <w:basedOn w:val="Normal"/>
    <w:link w:val="EndNoteBibliographyTitleChar"/>
    <w:rsid w:val="00677A4C"/>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677A4C"/>
    <w:rPr>
      <w:rFonts w:ascii="Calibri" w:hAnsi="Calibri" w:cs="Calibri"/>
      <w:noProof/>
      <w:lang w:val="en-US"/>
    </w:rPr>
  </w:style>
  <w:style w:type="paragraph" w:customStyle="1" w:styleId="EndNoteBibliography">
    <w:name w:val="EndNote Bibliography"/>
    <w:basedOn w:val="Normal"/>
    <w:link w:val="EndNoteBibliographyChar"/>
    <w:rsid w:val="00677A4C"/>
    <w:rPr>
      <w:rFonts w:ascii="Calibri" w:hAnsi="Calibri" w:cs="Calibri"/>
      <w:noProof/>
      <w:lang w:val="en-US"/>
    </w:rPr>
  </w:style>
  <w:style w:type="character" w:customStyle="1" w:styleId="EndNoteBibliographyChar">
    <w:name w:val="EndNote Bibliography Char"/>
    <w:basedOn w:val="DefaultParagraphFont"/>
    <w:link w:val="EndNoteBibliography"/>
    <w:rsid w:val="00677A4C"/>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4166557">
      <w:bodyDiv w:val="1"/>
      <w:marLeft w:val="0"/>
      <w:marRight w:val="0"/>
      <w:marTop w:val="0"/>
      <w:marBottom w:val="0"/>
      <w:divBdr>
        <w:top w:val="none" w:sz="0" w:space="0" w:color="auto"/>
        <w:left w:val="none" w:sz="0" w:space="0" w:color="auto"/>
        <w:bottom w:val="none" w:sz="0" w:space="0" w:color="auto"/>
        <w:right w:val="none" w:sz="0" w:space="0" w:color="auto"/>
      </w:divBdr>
    </w:div>
    <w:div w:id="313030438">
      <w:bodyDiv w:val="1"/>
      <w:marLeft w:val="0"/>
      <w:marRight w:val="0"/>
      <w:marTop w:val="0"/>
      <w:marBottom w:val="0"/>
      <w:divBdr>
        <w:top w:val="none" w:sz="0" w:space="0" w:color="auto"/>
        <w:left w:val="none" w:sz="0" w:space="0" w:color="auto"/>
        <w:bottom w:val="none" w:sz="0" w:space="0" w:color="auto"/>
        <w:right w:val="none" w:sz="0" w:space="0" w:color="auto"/>
      </w:divBdr>
    </w:div>
    <w:div w:id="1467159946">
      <w:bodyDiv w:val="1"/>
      <w:marLeft w:val="0"/>
      <w:marRight w:val="0"/>
      <w:marTop w:val="0"/>
      <w:marBottom w:val="0"/>
      <w:divBdr>
        <w:top w:val="none" w:sz="0" w:space="0" w:color="auto"/>
        <w:left w:val="none" w:sz="0" w:space="0" w:color="auto"/>
        <w:bottom w:val="none" w:sz="0" w:space="0" w:color="auto"/>
        <w:right w:val="none" w:sz="0" w:space="0" w:color="auto"/>
      </w:divBdr>
    </w:div>
    <w:div w:id="1531143804">
      <w:bodyDiv w:val="1"/>
      <w:marLeft w:val="0"/>
      <w:marRight w:val="0"/>
      <w:marTop w:val="0"/>
      <w:marBottom w:val="0"/>
      <w:divBdr>
        <w:top w:val="none" w:sz="0" w:space="0" w:color="auto"/>
        <w:left w:val="none" w:sz="0" w:space="0" w:color="auto"/>
        <w:bottom w:val="none" w:sz="0" w:space="0" w:color="auto"/>
        <w:right w:val="none" w:sz="0" w:space="0" w:color="auto"/>
      </w:divBdr>
    </w:div>
    <w:div w:id="1650554112">
      <w:bodyDiv w:val="1"/>
      <w:marLeft w:val="0"/>
      <w:marRight w:val="0"/>
      <w:marTop w:val="0"/>
      <w:marBottom w:val="0"/>
      <w:divBdr>
        <w:top w:val="none" w:sz="0" w:space="0" w:color="auto"/>
        <w:left w:val="none" w:sz="0" w:space="0" w:color="auto"/>
        <w:bottom w:val="none" w:sz="0" w:space="0" w:color="auto"/>
        <w:right w:val="none" w:sz="0" w:space="0" w:color="auto"/>
      </w:divBdr>
    </w:div>
    <w:div w:id="1885822279">
      <w:bodyDiv w:val="1"/>
      <w:marLeft w:val="0"/>
      <w:marRight w:val="0"/>
      <w:marTop w:val="0"/>
      <w:marBottom w:val="0"/>
      <w:divBdr>
        <w:top w:val="none" w:sz="0" w:space="0" w:color="auto"/>
        <w:left w:val="none" w:sz="0" w:space="0" w:color="auto"/>
        <w:bottom w:val="none" w:sz="0" w:space="0" w:color="auto"/>
        <w:right w:val="none" w:sz="0" w:space="0" w:color="auto"/>
      </w:divBdr>
    </w:div>
    <w:div w:id="1918517284">
      <w:bodyDiv w:val="1"/>
      <w:marLeft w:val="0"/>
      <w:marRight w:val="0"/>
      <w:marTop w:val="0"/>
      <w:marBottom w:val="0"/>
      <w:divBdr>
        <w:top w:val="none" w:sz="0" w:space="0" w:color="auto"/>
        <w:left w:val="none" w:sz="0" w:space="0" w:color="auto"/>
        <w:bottom w:val="none" w:sz="0" w:space="0" w:color="auto"/>
        <w:right w:val="none" w:sz="0" w:space="0" w:color="auto"/>
      </w:divBdr>
    </w:div>
    <w:div w:id="2013290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pixabay.com/vectors/cardboard-box-box-cardboard-package-155479/"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response_Confidence%20gri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.template_physics_response_Confidence grid.dotx</Template>
  <TotalTime>23</TotalTime>
  <Pages>4</Pages>
  <Words>2095</Words>
  <Characters>11946</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14013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8</cp:revision>
  <cp:lastPrinted>2017-02-24T16:20:00Z</cp:lastPrinted>
  <dcterms:created xsi:type="dcterms:W3CDTF">2019-05-17T10:43:00Z</dcterms:created>
  <dcterms:modified xsi:type="dcterms:W3CDTF">2019-06-28T11:22:00Z</dcterms:modified>
</cp:coreProperties>
</file>